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D4ED8"/>
          <w:sz w:val="52"/>
        </w:rPr>
        <w:t>Digidokters Platform — Release Notes</w:t>
      </w:r>
    </w:p>
    <w:p>
      <w:pPr>
        <w:spacing w:after="360"/>
      </w:pPr>
      <w:r>
        <w:rPr>
          <w:rFonts w:ascii="Calibri" w:hAnsi="Calibri"/>
          <w:i/>
          <w:color w:val="475569"/>
          <w:sz w:val="28"/>
        </w:rPr>
        <w:t>Overzicht van functionele uitbreidingen en vernieuwingen (Release 2.5.0)</w:t>
      </w:r>
    </w:p>
    <w:p>
      <w:pPr>
        <w:spacing w:after="360"/>
      </w:pPr>
      <w:r>
        <w:rPr>
          <w:color w:val="475569"/>
          <w:sz w:val="19"/>
        </w:rPr>
        <w:t>Datum: September 2026   |   Versie: Release 2.5.0 (Functies, Genderidentiteit, Asynchrone AI &amp; Profielbeheer)   |   Auteur: Digidokters Projectteam</w:t>
      </w:r>
    </w:p>
    <w:p>
      <w:pPr>
        <w:spacing w:after="280"/>
      </w:pPr>
      <w:r>
        <w:t>Dit document biedt een integraal functioneel overzicht van alle recente uitbreidingen, vernieuwingen en gebruikersverbeteringen in het Digidokters Platform. Deze release introduceert fijnmazig vrijwilligersbeheer met functies, dynamische genderidentiteiten, asynchrone achtergrondverwerking van AI-analyses, en zelfbediening van profielen.</w:t>
      </w:r>
    </w:p>
    <w:p>
      <w:pPr>
        <w:spacing w:before="320" w:after="120"/>
      </w:pPr>
      <w:r>
        <w:rPr>
          <w:rFonts w:ascii="Calibri" w:hAnsi="Calibri"/>
          <w:b/>
          <w:color w:val="1D4ED8"/>
          <w:sz w:val="32"/>
        </w:rPr>
        <w:t>1. Nieuw Stamgegeven: Genderidentiteit</w:t>
      </w:r>
    </w:p>
    <w:p>
      <w:r>
        <w:t>Het geslacht van bezoekers is niet langer een statisch veld, maar een configureerbaar stamgegeven:</w:t>
      </w:r>
    </w:p>
    <w:p>
      <w:pPr>
        <w:pStyle w:val="ListBullet"/>
        <w:spacing w:after="60"/>
      </w:pPr>
      <w:r>
        <w:rPr>
          <w:b/>
        </w:rPr>
        <w:t xml:space="preserve">Dynamische Keuzelijst: </w:t>
      </w:r>
      <w:r>
        <w:t>Standaard voorzien van 'Man' en 'Vrouw' bij elke organisatie. Beheerders kunnen via 'Beheer &gt; Genderidentiteit' opties toevoegen, hernoemen of van volgorde wijzigen.</w:t>
      </w:r>
    </w:p>
    <w:p>
      <w:pPr>
        <w:pStyle w:val="ListBullet"/>
        <w:spacing w:after="60"/>
      </w:pPr>
      <w:r>
        <w:rPr>
          <w:b/>
        </w:rPr>
        <w:t xml:space="preserve">Integratie in Registratie &amp; Filters: </w:t>
      </w:r>
      <w:r>
        <w:t>De dropdown voor geslacht bij 'Nieuw bezoek' en in de zoekfilters leest realtime de geconfigureerde genderidentiteiten van de organisatie uit.</w:t>
      </w:r>
    </w:p>
    <w:p>
      <w:pPr>
        <w:pStyle w:val="ListBullet"/>
        <w:spacing w:after="60"/>
      </w:pPr>
      <w:r>
        <w:rPr>
          <w:b/>
        </w:rPr>
        <w:t xml:space="preserve">Veilig Wissen &amp; Referentiecontrole: </w:t>
      </w:r>
      <w:r>
        <w:t>Een genderidentiteit kan uitsluitend gewist worden wanneer er geen geregistreerde consultaties aan gekoppeld zijn.</w:t>
      </w:r>
    </w:p>
    <w:p>
      <w:pPr>
        <w:spacing w:before="320" w:after="120"/>
      </w:pPr>
      <w:r>
        <w:rPr>
          <w:rFonts w:ascii="Calibri" w:hAnsi="Calibri"/>
          <w:b/>
          <w:color w:val="1D4ED8"/>
          <w:sz w:val="32"/>
        </w:rPr>
        <w:t>2. Nieuw Stamgegeven: Functies &amp; Telefoonnummer</w:t>
      </w:r>
    </w:p>
    <w:p>
      <w:r>
        <w:t>Om onderscheid te maken tussen de rechten van een gebruiker (rol: lezer, medewerker, beheerder) en diens operationele taak op het terrein, is het stamgegeven 'Functies' geïntroduceerd:</w:t>
      </w:r>
    </w:p>
    <w:p>
      <w:pPr>
        <w:pStyle w:val="ListBullet"/>
        <w:spacing w:after="60"/>
      </w:pPr>
      <w:r>
        <w:rPr>
          <w:b/>
        </w:rPr>
        <w:t xml:space="preserve">Standaard Functies: </w:t>
      </w:r>
      <w:r>
        <w:t>Elke organisatie start met 'Digidokter', 'Digihelper' en 'Lesgever'. Beheerders kunnen eigen functies toevoegen via 'Beheer &gt; Functies'.</w:t>
      </w:r>
    </w:p>
    <w:p>
      <w:pPr>
        <w:pStyle w:val="ListBullet"/>
        <w:spacing w:after="60"/>
      </w:pPr>
      <w:r>
        <w:rPr>
          <w:b/>
        </w:rPr>
        <w:t xml:space="preserve">Meervoudige Toekenning: </w:t>
      </w:r>
      <w:r>
        <w:t>Een gebruiker kan meerdere functies tegelijk dragen (bijv. zowel Digidokter als Lesgever).</w:t>
      </w:r>
    </w:p>
    <w:p>
      <w:pPr>
        <w:pStyle w:val="ListBullet"/>
        <w:spacing w:after="60"/>
      </w:pPr>
      <w:r>
        <w:rPr>
          <w:b/>
        </w:rPr>
        <w:t xml:space="preserve">Telefoonnummer: </w:t>
      </w:r>
      <w:r>
        <w:t>Aan het gebruikersprofiel is een optioneel telefoonnummer toegevoegd voor vlotte interne communicatie en permanentie.</w:t>
      </w:r>
    </w:p>
    <w:p>
      <w:pPr>
        <w:spacing w:before="320" w:after="120"/>
      </w:pPr>
      <w:r>
        <w:rPr>
          <w:rFonts w:ascii="Calibri" w:hAnsi="Calibri"/>
          <w:b/>
          <w:color w:val="1D4ED8"/>
          <w:sz w:val="32"/>
        </w:rPr>
        <w:t>3. Zelfbediening Gebruikersprofiel (Linkeronderhoek)</w:t>
      </w:r>
    </w:p>
    <w:p>
      <w:r>
        <w:t>Gebruikers hoeven voor profielwijzigingen niet meer naar een beheerder te stappen. Door linksonder op hun eigen naam te klikken (/wachtwoord) kunnen ze:</w:t>
      </w:r>
    </w:p>
    <w:p>
      <w:pPr>
        <w:pStyle w:val="ListBullet"/>
        <w:spacing w:after="60"/>
      </w:pPr>
      <w:r>
        <w:rPr>
          <w:b/>
        </w:rPr>
        <w:t xml:space="preserve">Eigen Functies Aanpassen: </w:t>
      </w:r>
      <w:r>
        <w:t>Eenvoudig via selectievakjes hun eigen actieve functies binnen de huidige organisatie kiezen en opslaan.</w:t>
      </w:r>
    </w:p>
    <w:p>
      <w:pPr>
        <w:pStyle w:val="ListBullet"/>
        <w:spacing w:after="60"/>
      </w:pPr>
      <w:r>
        <w:rPr>
          <w:b/>
        </w:rPr>
        <w:t xml:space="preserve">E-mail &amp; Telefoonnummer: </w:t>
      </w:r>
      <w:r>
        <w:t>Zelf hun contactgegevens up-to-date houden.</w:t>
      </w:r>
    </w:p>
    <w:p>
      <w:pPr>
        <w:pStyle w:val="ListBullet"/>
        <w:spacing w:after="60"/>
      </w:pPr>
      <w:r>
        <w:rPr>
          <w:b/>
        </w:rPr>
        <w:t xml:space="preserve">Wachtwoord Wijzigen: </w:t>
      </w:r>
      <w:r>
        <w:t>Optioneel hun wachtwoord vernieuwen.</w:t>
      </w:r>
    </w:p>
    <w:p>
      <w:pPr>
        <w:spacing w:before="320" w:after="120"/>
      </w:pPr>
      <w:r>
        <w:rPr>
          <w:rFonts w:ascii="Calibri" w:hAnsi="Calibri"/>
          <w:b/>
          <w:color w:val="1D4ED8"/>
          <w:sz w:val="32"/>
        </w:rPr>
        <w:t>4. Asynchrone Achtergrondverwerking van AI-Analyses</w:t>
      </w:r>
    </w:p>
    <w:p>
      <w:pPr>
        <w:pStyle w:val="ListBullet"/>
        <w:spacing w:after="60"/>
      </w:pPr>
      <w:r>
        <w:rPr>
          <w:b/>
        </w:rPr>
        <w:t xml:space="preserve">Geen Browser-blokkering: </w:t>
      </w:r>
      <w:r>
        <w:t>De AI-analyse (zowel bij het opslaan van een individueel bezoek als bij de knop 'Batch-analyse starten') draait volledig op de achtergrond in worker threads.</w:t>
      </w:r>
    </w:p>
    <w:p>
      <w:pPr>
        <w:pStyle w:val="ListBullet"/>
        <w:spacing w:after="60"/>
      </w:pPr>
      <w:r>
        <w:rPr>
          <w:b/>
        </w:rPr>
        <w:t xml:space="preserve">Realtime Voortgang: </w:t>
      </w:r>
      <w:r>
        <w:t>Het platform biedt realtime statusupdates via de API zonder dat de browser bevriest of er time-outs ontstaan.</w:t>
      </w:r>
    </w:p>
    <w:p>
      <w:pPr>
        <w:spacing w:before="320" w:after="120"/>
      </w:pPr>
      <w:r>
        <w:rPr>
          <w:rFonts w:ascii="Calibri" w:hAnsi="Calibri"/>
          <w:b/>
          <w:color w:val="1D4ED8"/>
          <w:sz w:val="32"/>
        </w:rPr>
        <w:t>5. Beperkingen &amp; Beveiliging van de Sjabloon-organisatie</w:t>
      </w:r>
    </w:p>
    <w:p>
      <w:pPr>
        <w:pStyle w:val="ListBullet"/>
        <w:spacing w:after="60"/>
      </w:pPr>
      <w:r>
        <w:rPr>
          <w:b/>
        </w:rPr>
        <w:t xml:space="preserve">Puur voor Stamgegevens: </w:t>
      </w:r>
      <w:r>
        <w:t>De organisatie 'Sjabloon' is hermetisch afgeschermd tegen transacties (geen registraties, agenda-items, documenten of evaluaties).</w:t>
      </w:r>
    </w:p>
    <w:p>
      <w:pPr>
        <w:pStyle w:val="ListBullet"/>
        <w:spacing w:after="60"/>
      </w:pPr>
      <w:r>
        <w:rPr>
          <w:b/>
        </w:rPr>
        <w:t xml:space="preserve">Automatische Redirect: </w:t>
      </w:r>
      <w:r>
        <w:t>Bij het wisselen naar 'Sjabloon' wordt de beheerder direct doorgestuurd naar de stamgegevens.</w:t>
      </w:r>
    </w:p>
    <w:p>
      <w:pPr>
        <w:spacing w:before="320" w:after="120"/>
      </w:pPr>
      <w:r>
        <w:rPr>
          <w:rFonts w:ascii="Calibri" w:hAnsi="Calibri"/>
          <w:b/>
          <w:color w:val="1D4ED8"/>
          <w:sz w:val="32"/>
        </w:rPr>
        <w:t>6. Samenvatting: Impact per Gebruikersrol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2E8F0"/>
          </w:tcPr>
          <w:p>
            <w:pPr>
              <w:spacing w:after="40" w:before="40"/>
            </w:pPr>
            <w:r>
              <w:rPr>
                <w:b/>
              </w:rPr>
              <w:t>Gebruikersrol</w:t>
            </w:r>
          </w:p>
        </w:tc>
        <w:tc>
          <w:tcPr>
            <w:tcW w:type="dxa" w:w="3120"/>
            <w:shd w:fill="E2E8F0"/>
          </w:tcPr>
          <w:p>
            <w:pPr>
              <w:spacing w:after="40" w:before="40"/>
            </w:pPr>
            <w:r>
              <w:rPr>
                <w:b/>
              </w:rPr>
              <w:t>Wat is er nieuw / gewijzigd?</w:t>
            </w:r>
          </w:p>
        </w:tc>
        <w:tc>
          <w:tcPr>
            <w:tcW w:type="dxa" w:w="3120"/>
            <w:shd w:fill="E2E8F0"/>
          </w:tcPr>
          <w:p>
            <w:pPr>
              <w:spacing w:after="40" w:before="40"/>
            </w:pPr>
            <w:r>
              <w:rPr>
                <w:b/>
              </w:rPr>
              <w:t>Voordeel in de praktijk</w:t>
            </w:r>
          </w:p>
        </w:tc>
      </w:tr>
      <w:tr>
        <w:tc>
          <w:tcPr>
            <w:tcW w:type="dxa" w:w="3120"/>
          </w:tcPr>
          <w:p>
            <w:pPr>
              <w:spacing w:after="40" w:before="40"/>
            </w:pPr>
            <w:r>
              <w:rPr>
                <w:b/>
              </w:rPr>
              <w:t>Alle Gebruikers (Lezer / Medewerker / Beheerder)</w:t>
            </w:r>
          </w:p>
        </w:tc>
        <w:tc>
          <w:tcPr>
            <w:tcW w:type="dxa" w:w="3120"/>
          </w:tcPr>
          <w:p>
            <w:pPr>
              <w:spacing w:after="40" w:before="40"/>
            </w:pPr>
            <w:r>
              <w:t>• Zelf functies (Digidokter, Digihelper...) en telefoonnummer beheren via de linkeronderhoek (/wachtwoord).</w:t>
              <w:br/>
              <w:t>• Keuze uit geconfigureerde genderidentiteiten bij consultaties.</w:t>
            </w:r>
          </w:p>
        </w:tc>
        <w:tc>
          <w:tcPr>
            <w:tcW w:type="dxa" w:w="3120"/>
          </w:tcPr>
          <w:p>
            <w:pPr>
              <w:spacing w:after="40" w:before="40"/>
            </w:pPr>
            <w:r>
              <w:t>Directe controle over eigen profiel en contactgegevens zonder tussenkomst van een beheerder.</w:t>
            </w:r>
          </w:p>
        </w:tc>
      </w:tr>
      <w:tr>
        <w:tc>
          <w:tcPr>
            <w:tcW w:type="dxa" w:w="3120"/>
          </w:tcPr>
          <w:p>
            <w:pPr>
              <w:spacing w:after="40" w:before="40"/>
            </w:pPr>
            <w:r>
              <w:rPr>
                <w:b/>
              </w:rPr>
              <w:t>Medewerker (Digidokter / Digihelper)</w:t>
            </w:r>
          </w:p>
        </w:tc>
        <w:tc>
          <w:tcPr>
            <w:tcW w:type="dxa" w:w="3120"/>
          </w:tcPr>
          <w:p>
            <w:pPr>
              <w:spacing w:after="40" w:before="40"/>
            </w:pPr>
            <w:r>
              <w:t>• Duidelijk onderscheid tussen toegangsrol en operationele functies.</w:t>
              <w:br/>
              <w:t>• Vlotte registratie met asynchrone AI-analyse op de achtergrond.</w:t>
            </w:r>
          </w:p>
        </w:tc>
        <w:tc>
          <w:tcPr>
            <w:tcW w:type="dxa" w:w="3120"/>
          </w:tcPr>
          <w:p>
            <w:pPr>
              <w:spacing w:after="40" w:before="40"/>
            </w:pPr>
            <w:r>
              <w:t>Snellere invoer en heldere profilering van vrijwilligers.</w:t>
            </w:r>
          </w:p>
        </w:tc>
      </w:tr>
      <w:tr>
        <w:tc>
          <w:tcPr>
            <w:tcW w:type="dxa" w:w="3120"/>
          </w:tcPr>
          <w:p>
            <w:pPr>
              <w:spacing w:after="40" w:before="40"/>
            </w:pPr>
            <w:r>
              <w:rPr>
                <w:b/>
              </w:rPr>
              <w:t>Beheerder (Gemeente)</w:t>
            </w:r>
          </w:p>
        </w:tc>
        <w:tc>
          <w:tcPr>
            <w:tcW w:type="dxa" w:w="3120"/>
          </w:tcPr>
          <w:p>
            <w:pPr>
              <w:spacing w:after="40" w:before="40"/>
            </w:pPr>
            <w:r>
              <w:t>• Volledig beheer van 'Functies' en 'Genderidentiteiten' onder Stamgegevens.</w:t>
              <w:br/>
              <w:t>• Telefoonnummers en functies toekennen in het gebruikersbeheer.</w:t>
              <w:br/>
              <w:t>• Overzicht van telefoonnummers en functies in de gebruikerslijst.</w:t>
            </w:r>
          </w:p>
        </w:tc>
        <w:tc>
          <w:tcPr>
            <w:tcW w:type="dxa" w:w="3120"/>
          </w:tcPr>
          <w:p>
            <w:pPr>
              <w:spacing w:after="40" w:before="40"/>
            </w:pPr>
            <w:r>
              <w:t>Betere organisatie van het vrijwilligersteam en flexibele demografische stamgegevens.</w:t>
            </w:r>
          </w:p>
        </w:tc>
      </w:tr>
      <w:tr>
        <w:tc>
          <w:tcPr>
            <w:tcW w:type="dxa" w:w="3120"/>
          </w:tcPr>
          <w:p>
            <w:pPr>
              <w:spacing w:after="40" w:before="40"/>
            </w:pPr>
            <w:r>
              <w:rPr>
                <w:b/>
              </w:rPr>
              <w:t>Platformbeheerder</w:t>
            </w:r>
          </w:p>
        </w:tc>
        <w:tc>
          <w:tcPr>
            <w:tcW w:type="dxa" w:w="3120"/>
          </w:tcPr>
          <w:p>
            <w:pPr>
              <w:spacing w:after="40" w:before="40"/>
            </w:pPr>
            <w:r>
              <w:t>• Sjabloon-organisatie bevat nu ook standaard functies en genderidentiteiten.</w:t>
              <w:br/>
              <w:t>• Asynchrone batch-analyse van vragen zonder browser-bevriezing.</w:t>
            </w:r>
          </w:p>
        </w:tc>
        <w:tc>
          <w:tcPr>
            <w:tcW w:type="dxa" w:w="3120"/>
          </w:tcPr>
          <w:p>
            <w:pPr>
              <w:spacing w:after="40" w:before="40"/>
            </w:pPr>
            <w:r>
              <w:t>Betrouwbaar uitrollen van nieuwe gemeenten met complete standaarden en zorgeloze bulk-AI-analyses.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