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D4ED8"/>
          <w:sz w:val="44"/>
        </w:rPr>
        <w:t>Digidokters — Korte Samenvatting van de Vernieuwingen</w:t>
      </w:r>
    </w:p>
    <w:p>
      <w:pPr>
        <w:spacing w:after="280"/>
      </w:pPr>
      <w:r>
        <w:rPr>
          <w:rFonts w:ascii="Calibri" w:hAnsi="Calibri"/>
          <w:i/>
          <w:color w:val="475569"/>
          <w:sz w:val="26"/>
        </w:rPr>
        <w:t>Wat verandert er in de praktijk voor u als gebruiker?</w:t>
      </w:r>
    </w:p>
    <w:p>
      <w:pPr>
        <w:spacing w:after="240"/>
      </w:pPr>
      <w:r>
        <w:t>Er zijn verschillende handige verbeteringen en nieuwe functies toegevoegd aan het Digidokters-platform. Het doel van deze vernieuwingen is om de registratie van bezoeken sneller en eenvoudiger te maken, beter zicht te krijgen op de vragen van burgers, en praktische documenten voor iedereen vlot bereikbaar te maken. Hieronder leest u in gewone, niet-technische taal wat er precies is veranderd en wat u daaraan heeft.</w:t>
      </w:r>
    </w:p>
    <w:p>
      <w:pPr>
        <w:spacing w:before="280" w:after="80"/>
      </w:pPr>
      <w:r>
        <w:rPr>
          <w:rFonts w:ascii="Calibri" w:hAnsi="Calibri"/>
          <w:b/>
          <w:color w:val="1D4ED8"/>
          <w:sz w:val="28"/>
        </w:rPr>
        <w:t>1. Slimme herkenning van hulpvragen</w:t>
      </w:r>
    </w:p>
    <w:p>
      <w:pPr>
        <w:spacing w:after="80"/>
      </w:pPr>
      <w:r>
        <w:t>Wanneer u een consultatie invoert en kort opschrijft waar de bezoeker hulp bij nodig had, begrijpt het systeem voortaan automatisch om wat voor soort onderwerp het gaat.</w:t>
      </w:r>
    </w:p>
    <w:p>
      <w:pPr>
        <w:pStyle w:val="ListBullet"/>
        <w:spacing w:after="80"/>
      </w:pPr>
      <w:r>
        <w:rPr>
          <w:b/>
        </w:rPr>
        <w:t xml:space="preserve">Geen extra werk: </w:t>
      </w:r>
      <w:r>
        <w:t>U hoeft tijdens het gesprek zelf geen categorieën aan te vinken. Typ gewoon zoals altijd kort het onderwerp in (bijvoorbeeld 'hulp bij itsme installeren' of 'foto's overzetten van gsm naar computer').</w:t>
      </w:r>
    </w:p>
    <w:p>
      <w:pPr>
        <w:pStyle w:val="ListBullet"/>
        <w:spacing w:after="80"/>
      </w:pPr>
      <w:r>
        <w:rPr>
          <w:b/>
        </w:rPr>
        <w:t xml:space="preserve">Geen wachttijd: </w:t>
      </w:r>
      <w:r>
        <w:t>Het opslaan van een bezoek gaat net zo snel als voorheen. Het systeem classificeert de vraag stilletjes op de achtergrond.</w:t>
      </w:r>
    </w:p>
    <w:p>
      <w:pPr>
        <w:pStyle w:val="ListBullet"/>
        <w:spacing w:after="80"/>
      </w:pPr>
      <w:r>
        <w:rPr>
          <w:b/>
        </w:rPr>
        <w:t xml:space="preserve">Duidelijke thema's: </w:t>
      </w:r>
      <w:r>
        <w:t>Vragen worden automatisch verdeeld over herkenbare thema's zoals Toestellen &amp; Instellingen, Internet, E-mail, Overheidsapps (itsme), Online betalen, en Veiligheid.</w:t>
      </w:r>
    </w:p>
    <w:p>
      <w:pPr>
        <w:spacing w:before="280" w:after="80"/>
      </w:pPr>
      <w:r>
        <w:rPr>
          <w:rFonts w:ascii="Calibri" w:hAnsi="Calibri"/>
          <w:b/>
          <w:color w:val="1D4ED8"/>
          <w:sz w:val="28"/>
        </w:rPr>
        <w:t>2. Duidelijkere statistieken en overzichten</w:t>
      </w:r>
    </w:p>
    <w:p>
      <w:pPr>
        <w:spacing w:after="80"/>
      </w:pPr>
      <w:r>
        <w:t>De pagina met statistieken is uitgebreid en gebruiksvriendelijker gemaakt:</w:t>
      </w:r>
    </w:p>
    <w:p>
      <w:pPr>
        <w:pStyle w:val="ListBullet"/>
        <w:spacing w:after="80"/>
      </w:pPr>
      <w:r>
        <w:rPr>
          <w:b/>
        </w:rPr>
        <w:t xml:space="preserve">Nieuw tabblad 'Vragen &amp; AI-Analyse': </w:t>
      </w:r>
      <w:r>
        <w:t>Hier ziet u overzichtelijke grafieken over de digitale noden van de burgers in uw gemeente. U ziet meteen welke onderwerpen het vaakst terugkomen en hoe dit doorheen het jaar evolueert.</w:t>
      </w:r>
    </w:p>
    <w:p>
      <w:pPr>
        <w:pStyle w:val="ListBullet"/>
        <w:spacing w:after="80"/>
      </w:pPr>
      <w:r>
        <w:rPr>
          <w:b/>
        </w:rPr>
        <w:t xml:space="preserve">Handige combinaties: </w:t>
      </w:r>
      <w:r>
        <w:t>U kunt eenvoudig zien welke apparaten (smartphone, tablet of laptop) en leeftijdsgroepen het vaakst gekoppeld zijn aan bepaalde problemen.</w:t>
      </w:r>
    </w:p>
    <w:p>
      <w:pPr>
        <w:pStyle w:val="ListBullet"/>
        <w:spacing w:after="80"/>
      </w:pPr>
      <w:r>
        <w:rPr>
          <w:b/>
        </w:rPr>
        <w:t xml:space="preserve">Keuze 'Alle jaren': </w:t>
      </w:r>
      <w:r>
        <w:t>Wilt u de cijfers over de volledige werking van de voorbije jaren bekijken? Dat kan nu met één klik via de nieuwe keuze 'Alle jaren' in het keuzemenu.</w:t>
      </w:r>
    </w:p>
    <w:p>
      <w:pPr>
        <w:pStyle w:val="ListBullet"/>
        <w:spacing w:after="80"/>
      </w:pPr>
      <w:r>
        <w:rPr>
          <w:b/>
        </w:rPr>
        <w:t xml:space="preserve">Scherm blijft open staan: </w:t>
      </w:r>
      <w:r>
        <w:t>Wanneer u een ander jaartal kiest, blijft u gewoon op het tabblad staan waar u op dat moment naar keek. U hoeft niet telkens opnieuw te klikken.</w:t>
      </w:r>
    </w:p>
    <w:p>
      <w:pPr>
        <w:spacing w:before="280" w:after="80"/>
      </w:pPr>
      <w:r>
        <w:rPr>
          <w:rFonts w:ascii="Calibri" w:hAnsi="Calibri"/>
          <w:b/>
          <w:color w:val="1D4ED8"/>
          <w:sz w:val="28"/>
        </w:rPr>
        <w:t>3. Centrale documenten en handleidingen op één plek</w:t>
      </w:r>
    </w:p>
    <w:p>
      <w:pPr>
        <w:spacing w:after="80"/>
      </w:pPr>
      <w:r>
        <w:t>In het linkermenu vindt u een nieuwe menukeuze: 'App documentatie' (tussen Feedback en Privacy):</w:t>
      </w:r>
    </w:p>
    <w:p>
      <w:pPr>
        <w:pStyle w:val="ListBullet"/>
        <w:spacing w:after="80"/>
      </w:pPr>
      <w:r>
        <w:rPr>
          <w:b/>
        </w:rPr>
        <w:t xml:space="preserve">Altijd de juiste versie: </w:t>
      </w:r>
      <w:r>
        <w:t>Hier staan alle algemene handleidingen, privacydocumenten en gidsen over het platform. Deze zijn voor alle aangesloten gemeenten gelijk.</w:t>
      </w:r>
    </w:p>
    <w:p>
      <w:pPr>
        <w:pStyle w:val="ListBullet"/>
        <w:spacing w:after="80"/>
      </w:pPr>
      <w:r>
        <w:rPr>
          <w:b/>
        </w:rPr>
        <w:t xml:space="preserve">Direct raadplegen: </w:t>
      </w:r>
      <w:r>
        <w:t>Iedereen kan deze bestanden eenvoudig openen, doorzoeken en downloaden. Zo heeft u bij vragen altijd meteen de juiste richtlijnen bij de hand.</w:t>
      </w:r>
    </w:p>
    <w:p>
      <w:pPr>
        <w:spacing w:before="280" w:after="80"/>
      </w:pPr>
      <w:r>
        <w:rPr>
          <w:rFonts w:ascii="Calibri" w:hAnsi="Calibri"/>
          <w:b/>
          <w:color w:val="1D4ED8"/>
          <w:sz w:val="28"/>
        </w:rPr>
        <w:t>4. Handige verbeteringen in het dagelijks gebruik</w:t>
      </w:r>
    </w:p>
    <w:p>
      <w:pPr>
        <w:pStyle w:val="ListBullet"/>
        <w:spacing w:after="80"/>
      </w:pPr>
      <w:r>
        <w:rPr>
          <w:b/>
        </w:rPr>
        <w:t xml:space="preserve">Uw eigen naam staat meteen ingevuld: </w:t>
      </w:r>
      <w:r>
        <w:t>Wanneer u op 'Nieuw bezoek' klikt, staat uw eigen naam als digidokter al automatisch geselecteerd. U hoeft uzelf dus niet telkens meer in de lijst op te zoeken.</w:t>
      </w:r>
    </w:p>
    <w:p>
      <w:pPr>
        <w:pStyle w:val="ListBullet"/>
        <w:spacing w:after="80"/>
      </w:pPr>
      <w:r>
        <w:rPr>
          <w:b/>
        </w:rPr>
        <w:t xml:space="preserve">Inklapbaar menu: </w:t>
      </w:r>
      <w:r>
        <w:t>U kunt de onderdelen van het linkermenu naar wens open- of dichtklappen met een pijltje. Het systeem onthoudt uw keuze, zodat het scherm rustig en overzichtelijk blijft.</w:t>
      </w:r>
    </w:p>
    <w:p>
      <w:pPr>
        <w:pStyle w:val="ListBullet"/>
        <w:spacing w:after="80"/>
      </w:pPr>
      <w:r>
        <w:rPr>
          <w:b/>
        </w:rPr>
        <w:t xml:space="preserve">Duidelijke taal: overal 'Bezoeker': </w:t>
      </w:r>
      <w:r>
        <w:t>Op alle schermen, formulieren en knoppen wordt nu consequent het woord 'Bezoeker' gebruikt in plaats van 'Klant' of 'Cliënt'.</w:t>
      </w:r>
    </w:p>
    <w:p>
      <w:pPr>
        <w:spacing w:before="280" w:after="80"/>
      </w:pPr>
      <w:r>
        <w:rPr>
          <w:rFonts w:ascii="Calibri" w:hAnsi="Calibri"/>
          <w:b/>
          <w:color w:val="1D4ED8"/>
          <w:sz w:val="28"/>
        </w:rPr>
        <w:t>5. Wat betekent dit concreet voor u?</w:t>
      </w:r>
    </w:p>
    <w:tbl>
      <w:tblPr>
        <w:tblStyle w:val="TableGrid"/>
        <w:tblW w:type="auto" w:w="0"/>
        <w:jc w:val="center"/>
        <w:tblLook w:firstColumn="1" w:firstRow="1" w:lastColumn="0" w:lastRow="0" w:noHBand="0" w:noVBand="1" w:val="04A0"/>
      </w:tblPr>
      <w:tblGrid>
        <w:gridCol w:w="4680"/>
        <w:gridCol w:w="4680"/>
      </w:tblGrid>
      <w:tr>
        <w:tc>
          <w:tcPr>
            <w:tcW w:type="dxa" w:w="4680"/>
            <w:shd w:fill="E2E8F0"/>
          </w:tcPr>
          <w:p>
            <w:r>
              <w:rPr>
                <w:b/>
              </w:rPr>
              <w:t>Uw rol</w:t>
            </w:r>
          </w:p>
        </w:tc>
        <w:tc>
          <w:tcPr>
            <w:tcW w:type="dxa" w:w="4680"/>
            <w:shd w:fill="E2E8F0"/>
          </w:tcPr>
          <w:p>
            <w:r>
              <w:rPr>
                <w:b/>
              </w:rPr>
              <w:t>Wat merkt u hiervan in de praktijk?</w:t>
            </w:r>
          </w:p>
        </w:tc>
      </w:tr>
      <w:tr>
        <w:tc>
          <w:tcPr>
            <w:tcW w:type="dxa" w:w="4680"/>
          </w:tcPr>
          <w:p>
            <w:r>
              <w:rPr>
                <w:b/>
              </w:rPr>
              <w:t>Vrijwilliger / Digidokter</w:t>
            </w:r>
          </w:p>
        </w:tc>
        <w:tc>
          <w:tcPr>
            <w:tcW w:type="dxa" w:w="4680"/>
          </w:tcPr>
          <w:p>
            <w:r>
              <w:t>• Sneller registreren: uw naam staat al ingevuld.</w:t>
              <w:br/>
              <w:t>• U kunt gewoon uw eigen omschrijving van de vraag blijven typen; het systeem ordent dit automatisch.</w:t>
              <w:br/>
              <w:t>• De handleiding is altijd direct bereikbaar via 'App documentatie'.</w:t>
            </w:r>
          </w:p>
        </w:tc>
      </w:tr>
      <w:tr>
        <w:tc>
          <w:tcPr>
            <w:tcW w:type="dxa" w:w="4680"/>
          </w:tcPr>
          <w:p>
            <w:r>
              <w:rPr>
                <w:b/>
              </w:rPr>
              <w:t>Lokale Beheerder / Coördinator</w:t>
            </w:r>
          </w:p>
        </w:tc>
        <w:tc>
          <w:tcPr>
            <w:tcW w:type="dxa" w:w="4680"/>
          </w:tcPr>
          <w:p>
            <w:r>
              <w:t>• Rijke beleidsinzichten in de statistieken: u ziet precies waar burgers hulp bij nodig hebben.</w:t>
              <w:br/>
              <w:t>• Handig bij het opstellen van jaarverslagen of het plannen van thematische workshops of vormingen.</w:t>
              <w:br/>
              <w:t>• Geen extra administratieve last.</w:t>
            </w:r>
          </w:p>
        </w:tc>
      </w:tr>
      <w:tr>
        <w:tc>
          <w:tcPr>
            <w:tcW w:type="dxa" w:w="4680"/>
          </w:tcPr>
          <w:p>
            <w:r>
              <w:rPr>
                <w:b/>
              </w:rPr>
              <w:t>Platformbeheerder</w:t>
            </w:r>
          </w:p>
        </w:tc>
        <w:tc>
          <w:tcPr>
            <w:tcW w:type="dxa" w:w="4680"/>
          </w:tcPr>
          <w:p>
            <w:r>
              <w:t>• Centrale controle over de vraagthema's en kwaliteit van de herkenning.</w:t>
              <w:br/>
              <w:t>• Centrale plek om documenten en handleidingen voor alle gemeenten tegelijk actueel te houden.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