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Rollen &amp; Rechten Overzicht</w:t>
      </w:r>
    </w:p>
    <w:p>
      <w:pPr>
        <w:spacing w:before="0" w:after="400"/>
      </w:pPr>
      <w:r>
        <w:rPr>
          <w:rFonts w:ascii="Arial" w:hAnsi="Arial"/>
          <w:color w:val="708090"/>
          <w:sz w:val="26"/>
        </w:rPr>
        <w:t>Digidokters Platform — Autorisatiematrix &amp; Functiebeschrijving (September 2026)</w:t>
      </w:r>
    </w:p>
    <w:p>
      <w:pPr>
        <w:pStyle w:val="Heading1"/>
      </w:pPr>
      <w:r>
        <w:rPr>
          <w:rFonts w:ascii="Arial" w:hAnsi="Arial"/>
          <w:color w:val="1B365D"/>
        </w:rPr>
        <w:t>1. Inleiding &amp; Toegangsbeheer</w:t>
      </w:r>
    </w:p>
    <w:p>
      <w:r>
        <w:t>Het Digidokters-platform maakt gebruik van een fijnmazig Role-Based Access Control (RBAC) model in combinatie met multi-tenancy isolatie. Dit zorgt ervoor dat lokale besturen en bibliotheken volledige controle behouden over hun eigen data en vrijwilligers, terwijl overkoepelend platformbeheer gecentraliseerd kan worden uitgevoerd.</w:t>
        <w:br/>
        <w:br/>
        <w:t>Binnen het platform worden vier rollen onderscheiden. Drie hiervan zijn van toepassing op organisatieniveau (de specifieke gemeente of bibliotheek), terwijl de vierde rol een overkoepelende beheerdersrol is over het gehele platform.</w:t>
      </w:r>
    </w:p>
    <w:p>
      <w:pPr>
        <w:pStyle w:val="Heading1"/>
      </w:pPr>
      <w:r>
        <w:rPr>
          <w:rFonts w:ascii="Arial" w:hAnsi="Arial"/>
          <w:color w:val="1B365D"/>
        </w:rPr>
        <w:t>2. De Vier Gebruikersrollen</w:t>
      </w:r>
    </w:p>
    <w:p>
      <w:pPr>
        <w:spacing w:after="120"/>
      </w:pPr>
      <w:r>
        <w:rPr>
          <w:rFonts w:ascii="Arial" w:hAnsi="Arial"/>
          <w:b/>
        </w:rPr>
        <w:t xml:space="preserve">• 1. Lezer: </w:t>
      </w:r>
      <w:r>
        <w:rPr>
          <w:rFonts w:ascii="Arial" w:hAnsi="Arial"/>
        </w:rPr>
        <w:t>Raadpleger / Alleen-lezen binnen de eigen organisatie. Bedoeld voor beleidsmedewerkers, schepenen of auditoren die inzicht willen in cijfers, rapportages en feedback, maar zelf geen operationele wijzigingen mogen aanbrengen.</w:t>
      </w:r>
    </w:p>
    <w:p>
      <w:pPr>
        <w:spacing w:after="120"/>
      </w:pPr>
      <w:r>
        <w:rPr>
          <w:rFonts w:ascii="Arial" w:hAnsi="Arial"/>
          <w:b/>
        </w:rPr>
        <w:t xml:space="preserve">• 2. Medewerker: </w:t>
      </w:r>
      <w:r>
        <w:rPr>
          <w:rFonts w:ascii="Arial" w:hAnsi="Arial"/>
        </w:rPr>
        <w:t>Operationele vrijwilliger of digidokter. Bedoeld voor personen die spreekuren en workshops verzorgen. Zij kunnen bezoeken registreren, sessies plannen, documenten raadplegen, evaluatieresultaten inzien en meedoen aan het feedbacksysteem.</w:t>
      </w:r>
    </w:p>
    <w:p>
      <w:pPr>
        <w:spacing w:after="120"/>
      </w:pPr>
      <w:r>
        <w:rPr>
          <w:rFonts w:ascii="Arial" w:hAnsi="Arial"/>
          <w:b/>
        </w:rPr>
        <w:t xml:space="preserve">• 3. Beheerder: </w:t>
      </w:r>
      <w:r>
        <w:rPr>
          <w:rFonts w:ascii="Arial" w:hAnsi="Arial"/>
        </w:rPr>
        <w:t>Lokale coördinator van de gemeente of bibliotheek. Heeft alle rechten van een medewerker, aangevuld met het beheer van lokale gebruikers, vrijwilligers (digidokters), alle stamgegevens, evaluatieformulieren en vragenlijsten, lokale backups en data-import.</w:t>
      </w:r>
    </w:p>
    <w:p>
      <w:pPr>
        <w:spacing w:after="120"/>
      </w:pPr>
      <w:r>
        <w:rPr>
          <w:rFonts w:ascii="Arial" w:hAnsi="Arial"/>
          <w:b/>
        </w:rPr>
        <w:t xml:space="preserve">• 4. Platformbeheerder: </w:t>
      </w:r>
      <w:r>
        <w:rPr>
          <w:rFonts w:ascii="Arial" w:hAnsi="Arial"/>
        </w:rPr>
        <w:t>Centrale systeembeheerder (superadmin). Heeft overkoepelende bevoegdheden over alle aangesloten gemeenten, beheert organisaties, gebruikerskoppelingen, e-mailsjablonen, landelijke dashboards en audit-opschoning.</w:t>
      </w:r>
    </w:p>
    <w:p/>
    <w:p>
      <w:pPr>
        <w:pStyle w:val="Heading1"/>
      </w:pPr>
      <w:r>
        <w:rPr>
          <w:rFonts w:ascii="Arial" w:hAnsi="Arial"/>
          <w:color w:val="1B365D"/>
        </w:rPr>
        <w:t>3. Autorisatiematrix per Module</w:t>
      </w:r>
    </w:p>
    <w:p>
      <w:r>
        <w:t>Onderstaande tabel geeft een gedetailleerd overzicht van de bevoegdheden per module en rol. Hierbij staat '✓' voor volledige toegang, 'Alleen-lezen' voor uitsluitend raadplegen, en '—' voor geen toegang.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032"/>
            <w:shd w:fill="1B365D"/>
          </w:tcPr>
          <w:p>
            <w:r/>
            <w:r>
              <w:rPr>
                <w:rFonts w:ascii="Arial" w:hAnsi="Arial"/>
                <w:b/>
                <w:color w:val="FFFFFF"/>
                <w:sz w:val="19"/>
              </w:rPr>
              <w:t>Module / Functionaliteit</w:t>
            </w:r>
          </w:p>
        </w:tc>
        <w:tc>
          <w:tcPr>
            <w:tcW w:type="dxa" w:w="1152"/>
            <w:shd w:fill="1B365D"/>
          </w:tcPr>
          <w:p>
            <w:r/>
            <w:r>
              <w:rPr>
                <w:rFonts w:ascii="Arial" w:hAnsi="Arial"/>
                <w:b/>
                <w:color w:val="FFFFFF"/>
                <w:sz w:val="19"/>
              </w:rPr>
              <w:t>Lezer</w:t>
            </w:r>
          </w:p>
        </w:tc>
        <w:tc>
          <w:tcPr>
            <w:tcW w:type="dxa" w:w="1584"/>
            <w:shd w:fill="1B365D"/>
          </w:tcPr>
          <w:p>
            <w:r/>
            <w:r>
              <w:rPr>
                <w:rFonts w:ascii="Arial" w:hAnsi="Arial"/>
                <w:b/>
                <w:color w:val="FFFFFF"/>
                <w:sz w:val="19"/>
              </w:rPr>
              <w:t>Medewerker</w:t>
            </w:r>
          </w:p>
        </w:tc>
        <w:tc>
          <w:tcPr>
            <w:tcW w:type="dxa" w:w="1440"/>
            <w:shd w:fill="1B365D"/>
          </w:tcPr>
          <w:p>
            <w:r/>
            <w:r>
              <w:rPr>
                <w:rFonts w:ascii="Arial" w:hAnsi="Arial"/>
                <w:b/>
                <w:color w:val="FFFFFF"/>
                <w:sz w:val="19"/>
              </w:rPr>
              <w:t>Beheerder</w:t>
            </w:r>
          </w:p>
        </w:tc>
        <w:tc>
          <w:tcPr>
            <w:tcW w:type="dxa" w:w="1872"/>
            <w:shd w:fill="1B365D"/>
          </w:tcPr>
          <w:p>
            <w:r/>
            <w:r>
              <w:rPr>
                <w:rFonts w:ascii="Arial" w:hAnsi="Arial"/>
                <w:b/>
                <w:color w:val="FFFFFF"/>
                <w:sz w:val="19"/>
              </w:rPr>
              <w:t>Platformbeheerder</w:t>
            </w:r>
          </w:p>
        </w:tc>
      </w:tr>
      <w:tr>
        <w:tc>
          <w:tcPr>
            <w:tcW w:type="dxa" w:w="4032"/>
            <w:shd w:fill="E9ECEF"/>
          </w:tcPr>
          <w:p>
            <w:r>
              <w:t>Bezoekersregistraties (Consultaties)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Registraties bekijken, filteren en sorteren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 (alle gemeenten)</w:t>
            </w:r>
          </w:p>
        </w:tc>
      </w:tr>
      <w:tr>
        <w:tc>
          <w:tcPr>
            <w:tcW w:type="dxa" w:w="4032"/>
          </w:tcPr>
          <w:p>
            <w:r>
              <w:t>Nieuw bezoek registreren (incl. automatische digidokter-voorselectie)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Bestaande registraties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Agenda &amp; Planning</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Agenda raadplegen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Sessies inplannen, wijzigen of annuleren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toewijzen aan sessies</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Evaluatie-uitnodigingen &amp; herinneringen mailen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Documentbeheer (Kennisbank)</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Mappen en documenten inzien &amp; downloaden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Mappen aanmaken, documenten uploaden &amp; zoeken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Documenten bewerken of verwijderen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Evaluaties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Formulier invullen via publieke link/token</w:t>
            </w:r>
          </w:p>
        </w:tc>
        <w:tc>
          <w:tcPr>
            <w:tcW w:type="dxa" w:w="1152"/>
          </w:tcPr>
          <w:p>
            <w:pPr>
              <w:jc w:val="center"/>
            </w:pPr>
            <w:r/>
            <w:r>
              <w:rPr>
                <w:rFonts w:ascii="Arial" w:hAnsi="Arial"/>
                <w:sz w:val="18"/>
              </w:rPr>
              <w:t>Publiek</w:t>
            </w:r>
          </w:p>
        </w:tc>
        <w:tc>
          <w:tcPr>
            <w:tcW w:type="dxa" w:w="1584"/>
          </w:tcPr>
          <w:p>
            <w:pPr>
              <w:jc w:val="center"/>
            </w:pPr>
            <w:r/>
            <w:r>
              <w:rPr>
                <w:rFonts w:ascii="Arial" w:hAnsi="Arial"/>
                <w:sz w:val="18"/>
              </w:rPr>
              <w:t>Publiek</w:t>
            </w:r>
          </w:p>
        </w:tc>
        <w:tc>
          <w:tcPr>
            <w:tcW w:type="dxa" w:w="1440"/>
          </w:tcPr>
          <w:p>
            <w:pPr>
              <w:jc w:val="center"/>
            </w:pPr>
            <w:r/>
            <w:r>
              <w:rPr>
                <w:rFonts w:ascii="Arial" w:hAnsi="Arial"/>
                <w:sz w:val="18"/>
              </w:rPr>
              <w:t>Publiek</w:t>
            </w:r>
          </w:p>
        </w:tc>
        <w:tc>
          <w:tcPr>
            <w:tcW w:type="dxa" w:w="1872"/>
          </w:tcPr>
          <w:p>
            <w:pPr>
              <w:jc w:val="center"/>
            </w:pPr>
            <w:r/>
            <w:r>
              <w:rPr>
                <w:rFonts w:ascii="Arial" w:hAnsi="Arial"/>
                <w:sz w:val="18"/>
              </w:rPr>
              <w:t>Publiek</w:t>
            </w:r>
          </w:p>
        </w:tc>
      </w:tr>
      <w:tr>
        <w:tc>
          <w:tcPr>
            <w:tcW w:type="dxa" w:w="4032"/>
          </w:tcPr>
          <w:p>
            <w:r>
              <w:rPr>
                <w:rFonts w:ascii="Arial" w:hAnsi="Arial"/>
                <w:sz w:val="18"/>
              </w:rPr>
              <w:t>Sessie-evaluatie handmatig invullen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Evaluatierespons en resultaten inzien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Evaluatieformulieren &amp; vragen ontwerpen/bewerken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Feedback (Voorstellen &amp; Foutjes)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Feedbacklijst &amp; conversaties inzien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Nieuw item indienen (+ screenshot)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Stemmen via duimpjes (voor/tegen)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Reageren in discussie/conversatie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Feedback-items afsluiten of heropenen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Data &amp; Rapportage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Statistieken bekijken (Bezoekers, Vrijwilligers &amp; AI-Vraaganalyse)</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exporteren (CSV / XLSX)</w:t>
            </w:r>
          </w:p>
        </w:tc>
        <w:tc>
          <w:tcPr>
            <w:tcW w:type="dxa" w:w="1152"/>
          </w:tcPr>
          <w:p>
            <w:pPr>
              <w:jc w:val="center"/>
            </w:pPr>
            <w:r/>
            <w:r>
              <w:rPr>
                <w:rFonts w:ascii="Arial" w:hAnsi="Arial"/>
                <w:b/>
                <w:color w:val="2E6F4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importeren (CSV / XLSX)</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Organisatiebeheer (Stamgegevens van eigen gemeente)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Gebruikers beheren (Rollen, Functies &amp; Telefoonnummers toekennen)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(vrijwilligers)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Activiteitstypes, Locaties, Toestellen, Kanalen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Lokaal Audit-logboek raadplegen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Lokale Backup downloaden &amp; Restore uitvoeren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Platformbeheer (Overkoepelend)</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Platform Dashboard (landelijke spreiding)</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Gemeenten toevoegen,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Gebruikerskoppelingen leggen over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Centrale e-mailsjablonen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Test e-mail uitvoeren (/test-mail)</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Globale audit-logs opschonen (&gt; 365 dagen)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Snel wisselen tussen alle aangesloten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1872"/>
          </w:tcPr>
          <w:p>
            <w:r>
              <w:t>App documentatie (Centraal &amp; Gemeenschappelijk)</w:t>
            </w:r>
          </w:p>
        </w:tc>
        <w:tc>
          <w:tcPr>
            <w:tcW w:type="dxa" w:w="1872"/>
          </w:tcPr>
          <w:p>
            <w:r/>
          </w:p>
        </w:tc>
        <w:tc>
          <w:tcPr>
            <w:tcW w:type="dxa" w:w="1872"/>
          </w:tcPr>
          <w:p>
            <w:r/>
          </w:p>
        </w:tc>
        <w:tc>
          <w:tcPr>
            <w:tcW w:type="dxa" w:w="1872"/>
          </w:tcPr>
          <w:p>
            <w:r/>
          </w:p>
        </w:tc>
        <w:tc>
          <w:tcPr>
            <w:tcW w:type="dxa" w:w="1872"/>
          </w:tcPr>
          <w:p>
            <w:r/>
          </w:p>
        </w:tc>
      </w:tr>
      <w:tr>
        <w:tc>
          <w:tcPr>
            <w:tcW w:type="dxa" w:w="1872"/>
          </w:tcPr>
          <w:p>
            <w:r>
              <w:t>Centrale documenten bekijken, downloaden &amp; doorzoeken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Centrale mappen/documenten uploaden, versies overschrijven &amp; wissen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Vraagcategorieën beheren (AI-stamgegevens &amp; richtlijnen)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Vraagclassificaties opvolgen, handmatig corrigeren &amp; AI-heranalyse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Eigen profiel, functies &amp; telefoonnummer beheren (via linkeronderhoek)</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Evaluatieformulieren via de app invullen (openstaande sessies)</w:t>
            </w:r>
          </w:p>
        </w:tc>
        <w:tc>
          <w:tcPr>
            <w:tcW w:type="dxa" w:w="1872"/>
          </w:tcPr>
          <w:p>
            <w:r>
              <w:t>—</w:t>
            </w:r>
          </w:p>
        </w:tc>
        <w:tc>
          <w:tcPr>
            <w:tcW w:type="dxa" w:w="1872"/>
          </w:tcPr>
          <w:p>
            <w:r>
              <w:t>✓</w:t>
            </w:r>
          </w:p>
        </w:tc>
        <w:tc>
          <w:tcPr>
            <w:tcW w:type="dxa" w:w="1872"/>
          </w:tcPr>
          <w:p>
            <w:r>
              <w:t>✓</w:t>
            </w:r>
          </w:p>
        </w:tc>
        <w:tc>
          <w:tcPr>
            <w:tcW w:type="dxa" w:w="1872"/>
          </w:tcPr>
          <w:p>
            <w:r>
              <w:t>✓</w:t>
            </w:r>
          </w:p>
        </w:tc>
      </w:tr>
    </w:tbl>
    <w:p/>
    <w:p>
      <w:pPr>
        <w:pStyle w:val="Heading1"/>
      </w:pPr>
      <w:r>
        <w:rPr>
          <w:rFonts w:ascii="Arial" w:hAnsi="Arial"/>
          <w:color w:val="1B365D"/>
        </w:rPr>
        <w:t>4. Gedetailleerde Beschrijving per Rol</w:t>
      </w:r>
    </w:p>
    <w:p>
      <w:pPr>
        <w:pStyle w:val="Heading2"/>
      </w:pPr>
      <w:r>
        <w:rPr>
          <w:rFonts w:ascii="Arial" w:hAnsi="Arial"/>
          <w:color w:val="708090"/>
        </w:rPr>
        <w:t>4.1 Rol: Lezer</w:t>
      </w:r>
    </w:p>
    <w:p>
      <w:pPr>
        <w:spacing w:after="80"/>
      </w:pPr>
      <w:r>
        <w:rPr>
          <w:rFonts w:ascii="Arial" w:hAnsi="Arial"/>
          <w:b/>
          <w:sz w:val="20"/>
        </w:rPr>
        <w:t xml:space="preserve">• Doelgroep: </w:t>
      </w:r>
      <w:r>
        <w:rPr>
          <w:rFonts w:ascii="Arial" w:hAnsi="Arial"/>
          <w:sz w:val="20"/>
        </w:rPr>
        <w:t>Beleidsmedewerkers, cultuur- of schepenfunctionarissen, kwaliteitsmedewerkers of auditoren die periodiek inzicht moeten kunnen nemen in de werking en statistieken zonder risico op ongewenste gegevenswijzigingen.</w:t>
      </w:r>
    </w:p>
    <w:p>
      <w:pPr>
        <w:spacing w:after="80"/>
      </w:pPr>
      <w:r>
        <w:rPr>
          <w:rFonts w:ascii="Arial" w:hAnsi="Arial"/>
          <w:b/>
          <w:sz w:val="20"/>
        </w:rPr>
        <w:t xml:space="preserve">• Schrijfrechten: </w:t>
      </w:r>
      <w:r>
        <w:rPr>
          <w:rFonts w:ascii="Arial" w:hAnsi="Arial"/>
          <w:sz w:val="20"/>
        </w:rPr>
        <w:t>Geen. De lezer heeft een strikt alleen-lezen profiel binnen de organisatie.</w:t>
      </w:r>
    </w:p>
    <w:p>
      <w:pPr>
        <w:spacing w:after="80"/>
      </w:pPr>
      <w:r>
        <w:t>• Navigatie-ervaring: Het linkermenu toont 'Registraties', 'Agenda', 'Data' (Statistieken &amp; Exporteren) en 'Algemeen' (Feedback, App documentatie &amp; Privacy-informatie). Lokale documenten, beheerpagina's en registratie-invoer zijn verborgen.</w:t>
      </w:r>
    </w:p>
    <w:p>
      <w:pPr>
        <w:spacing w:after="80"/>
      </w:pPr>
      <w:r>
        <w:rPr>
          <w:rFonts w:ascii="Arial" w:hAnsi="Arial"/>
          <w:b/>
          <w:sz w:val="20"/>
        </w:rPr>
        <w:t xml:space="preserve">• Feedback: </w:t>
      </w:r>
      <w:r>
        <w:rPr>
          <w:rFonts w:ascii="Arial" w:hAnsi="Arial"/>
          <w:sz w:val="20"/>
        </w:rPr>
        <w:t>De lezer kan meelezen in de feedbacklijst en reactiedraden, maar kan zelf geen items indienen, niet stemmen met duimpjes en geen opmerkingen plaatsen.</w:t>
      </w:r>
    </w:p>
    <w:p/>
    <w:p>
      <w:pPr>
        <w:pStyle w:val="Heading2"/>
      </w:pPr>
      <w:r>
        <w:rPr>
          <w:rFonts w:ascii="Arial" w:hAnsi="Arial"/>
          <w:color w:val="1B365D"/>
        </w:rPr>
        <w:t>4.2 Rol: Medewerker</w:t>
      </w:r>
    </w:p>
    <w:p>
      <w:pPr>
        <w:spacing w:after="80"/>
      </w:pPr>
      <w:r>
        <w:rPr>
          <w:rFonts w:ascii="Arial" w:hAnsi="Arial"/>
          <w:b/>
          <w:sz w:val="20"/>
        </w:rPr>
        <w:t xml:space="preserve">• Doelgroep: </w:t>
      </w:r>
      <w:r>
        <w:rPr>
          <w:rFonts w:ascii="Arial" w:hAnsi="Arial"/>
          <w:sz w:val="20"/>
        </w:rPr>
        <w:t>Vrijwilligers, digidokters en coördinatoren op de vloer die instaan voor de directe dienstverlening aan de burger tijdens vrije inloopmomenten of workshops.</w:t>
      </w:r>
    </w:p>
    <w:p>
      <w:pPr>
        <w:spacing w:after="80"/>
      </w:pPr>
      <w:r>
        <w:t>• Bezoekersregistratie: Kan vlot consultaties invoeren, waarbij de eigen gebruikersnaam automatisch als Digidokter wordt geselecteerd. Bij opslaan wordt de hulpvraag op de achtergrond automatisch geanalyseerd via Gemini AI.</w:t>
      </w:r>
    </w:p>
    <w:p>
      <w:pPr>
        <w:spacing w:after="80"/>
      </w:pPr>
      <w:r>
        <w:rPr>
          <w:rFonts w:ascii="Arial" w:hAnsi="Arial"/>
          <w:b/>
          <w:sz w:val="20"/>
        </w:rPr>
        <w:t xml:space="preserve">• Agenda &amp; Planning: </w:t>
      </w:r>
      <w:r>
        <w:rPr>
          <w:rFonts w:ascii="Arial" w:hAnsi="Arial"/>
          <w:sz w:val="20"/>
        </w:rPr>
        <w:t>Kan de geplande sessies raadplegen, nieuwe momenten toevoegen en vrijwilligers aan sessies koppelen.</w:t>
      </w:r>
    </w:p>
    <w:p>
      <w:pPr>
        <w:spacing w:after="80"/>
      </w:pPr>
      <w:r>
        <w:rPr>
          <w:rFonts w:ascii="Arial" w:hAnsi="Arial"/>
          <w:b/>
          <w:sz w:val="20"/>
        </w:rPr>
        <w:t xml:space="preserve">• Evaluatieresultaten: </w:t>
      </w:r>
      <w:r>
        <w:rPr>
          <w:rFonts w:ascii="Arial" w:hAnsi="Arial"/>
          <w:sz w:val="20"/>
        </w:rPr>
        <w:t>Kan de ingevulde evaluaties en antwoorden per sessie raadplegen via 'Evaluaties' in het linkermenu of direct vanuit de agenda. Heeft geen toegang tot het ontwerpen of wijzigen van formulieren of vragen.</w:t>
      </w:r>
    </w:p>
    <w:p>
      <w:pPr>
        <w:spacing w:after="80"/>
      </w:pPr>
      <w:r>
        <w:t>• Documentbeheer: Volledige toegang tot de lokale kennisbank van de eigen gemeente (uploaden, mappen, downloaden). Daarnaast vrije toegang tot de centrale 'App documentatie' om handleidingen en beleidsdocumenten te raadplegen.</w:t>
      </w:r>
    </w:p>
    <w:p>
      <w:pPr>
        <w:spacing w:after="80"/>
      </w:pPr>
      <w:r>
        <w:rPr>
          <w:rFonts w:ascii="Arial" w:hAnsi="Arial"/>
          <w:b/>
          <w:sz w:val="20"/>
        </w:rPr>
        <w:t xml:space="preserve">• Feedback-module: </w:t>
      </w:r>
      <w:r>
        <w:rPr>
          <w:rFonts w:ascii="Arial" w:hAnsi="Arial"/>
          <w:sz w:val="20"/>
        </w:rPr>
        <w:t>Volledige interactie: kan nieuwe voorstellen of foutjes melden inclusief screenshots, stemmen op voorstellen van collega's via 👍 of 👎 en meediscussiëren in reacties.</w:t>
      </w:r>
    </w:p>
    <w:p>
      <w:pPr>
        <w:spacing w:after="80"/>
      </w:pPr>
      <w:r>
        <w:rPr>
          <w:rFonts w:ascii="Arial" w:hAnsi="Arial"/>
          <w:b/>
          <w:sz w:val="20"/>
        </w:rPr>
        <w:t xml:space="preserve">• Beperkingen: </w:t>
      </w:r>
      <w:r>
        <w:rPr>
          <w:rFonts w:ascii="Arial" w:hAnsi="Arial"/>
          <w:sz w:val="20"/>
        </w:rPr>
        <w:t>Heeft geen toegang tot het ontwerpen/aanpassen van evaluatieformulieren, gebruikersbeheer, stamgegevens, data-import of het definitief afsluiten van feedback.</w:t>
      </w:r>
    </w:p>
    <w:p/>
    <w:p>
      <w:pPr>
        <w:pStyle w:val="Heading2"/>
      </w:pPr>
      <w:r>
        <w:rPr>
          <w:rFonts w:ascii="Arial" w:hAnsi="Arial"/>
          <w:color w:val="2E6F40"/>
        </w:rPr>
        <w:t>4.3 Rol: Beheerder</w:t>
      </w:r>
    </w:p>
    <w:p>
      <w:pPr>
        <w:spacing w:after="80"/>
      </w:pPr>
      <w:r>
        <w:rPr>
          <w:rFonts w:ascii="Arial" w:hAnsi="Arial"/>
          <w:b/>
          <w:sz w:val="20"/>
        </w:rPr>
        <w:t xml:space="preserve">• Doelgroep: </w:t>
      </w:r>
      <w:r>
        <w:rPr>
          <w:rFonts w:ascii="Arial" w:hAnsi="Arial"/>
          <w:sz w:val="20"/>
        </w:rPr>
        <w:t>De lokale hoofdverantwoordelijke van de gemeente, bibliotheek of welzijnsdienst.</w:t>
      </w:r>
    </w:p>
    <w:p>
      <w:pPr>
        <w:spacing w:after="80"/>
      </w:pPr>
      <w:r>
        <w:t>• Gebruikersbeheer: Kan accounts van medewerkers en lezers voor de eigen gemeente aanmaken, wachtwoorden instellen, telefoonnummers registreren en functies (Digidokter, Digihelper, Lesgever...) toekennen.</w:t>
      </w:r>
    </w:p>
    <w:p>
      <w:pPr>
        <w:spacing w:after="80"/>
      </w:pPr>
      <w:r>
        <w:rPr>
          <w:rFonts w:ascii="Arial" w:hAnsi="Arial"/>
          <w:b/>
          <w:sz w:val="20"/>
        </w:rPr>
        <w:t xml:space="preserve">• Vrijwilligersbeheer: </w:t>
      </w:r>
      <w:r>
        <w:rPr>
          <w:rFonts w:ascii="Arial" w:hAnsi="Arial"/>
          <w:sz w:val="20"/>
        </w:rPr>
        <w:t>Beheert de digidokter-profielen inclusief e-mailadressen ten behoeve van automatische evaluatiemails na afloop van een sessie.</w:t>
      </w:r>
    </w:p>
    <w:p>
      <w:pPr>
        <w:spacing w:after="80"/>
      </w:pPr>
      <w:r>
        <w:t>• Stamgegevens: Beheert alle categorieën van de gemeente: activiteitstypes, locaties, leeftijdscategorieën, toestellen, herkomst, genderidentiteiten en functies.</w:t>
      </w:r>
    </w:p>
    <w:p>
      <w:pPr>
        <w:spacing w:after="80"/>
      </w:pPr>
      <w:r>
        <w:rPr>
          <w:rFonts w:ascii="Arial" w:hAnsi="Arial"/>
          <w:b/>
          <w:sz w:val="20"/>
        </w:rPr>
        <w:t xml:space="preserve">• Evaluatieformulieren &amp; Vragen: </w:t>
      </w:r>
      <w:r>
        <w:rPr>
          <w:rFonts w:ascii="Arial" w:hAnsi="Arial"/>
          <w:sz w:val="20"/>
        </w:rPr>
        <w:t>Ontwerpt en beheert de vragenlijsten per activiteitstype, verzendt uitnodigingen en herinneringen per mail, en analyseert alle evaluatieresultaten.</w:t>
      </w:r>
    </w:p>
    <w:p>
      <w:pPr>
        <w:spacing w:after="80"/>
      </w:pPr>
      <w:r>
        <w:rPr>
          <w:rFonts w:ascii="Arial" w:hAnsi="Arial"/>
          <w:b/>
          <w:sz w:val="20"/>
        </w:rPr>
        <w:t xml:space="preserve">• Data &amp; Backups: </w:t>
      </w:r>
      <w:r>
        <w:rPr>
          <w:rFonts w:ascii="Arial" w:hAnsi="Arial"/>
          <w:sz w:val="20"/>
        </w:rPr>
        <w:t>Kan historische data importeren via CSV/XLSX en lokale back-ups downloaden.</w:t>
      </w:r>
    </w:p>
    <w:p>
      <w:pPr>
        <w:spacing w:after="80"/>
      </w:pPr>
      <w:r>
        <w:rPr>
          <w:rFonts w:ascii="Arial" w:hAnsi="Arial"/>
          <w:b/>
          <w:sz w:val="20"/>
        </w:rPr>
        <w:t xml:space="preserve">• Feedback Moderatie: </w:t>
      </w:r>
      <w:r>
        <w:rPr>
          <w:rFonts w:ascii="Arial" w:hAnsi="Arial"/>
          <w:sz w:val="20"/>
        </w:rPr>
        <w:t>Kan afgeronde feedback-items officieel afsluiten of desgewenst heropenen.</w:t>
      </w:r>
    </w:p>
    <w:p/>
    <w:p>
      <w:pPr>
        <w:pStyle w:val="Heading2"/>
      </w:pPr>
      <w:r>
        <w:rPr>
          <w:rFonts w:ascii="Arial" w:hAnsi="Arial"/>
          <w:color w:val="1B365D"/>
        </w:rPr>
        <w:t>4.4 Rol: Platformbeheerder</w:t>
      </w:r>
    </w:p>
    <w:p>
      <w:pPr>
        <w:spacing w:after="80"/>
      </w:pPr>
      <w:r>
        <w:rPr>
          <w:rFonts w:ascii="Arial" w:hAnsi="Arial"/>
          <w:b/>
          <w:sz w:val="20"/>
        </w:rPr>
        <w:t xml:space="preserve">• Doelgroep: </w:t>
      </w:r>
      <w:r>
        <w:rPr>
          <w:rFonts w:ascii="Arial" w:hAnsi="Arial"/>
          <w:sz w:val="20"/>
        </w:rPr>
        <w:t>De centrale systeembeheerder (overkoepelend superadmin).</w:t>
      </w:r>
    </w:p>
    <w:p>
      <w:pPr>
        <w:spacing w:after="80"/>
      </w:pPr>
      <w:r>
        <w:rPr>
          <w:rFonts w:ascii="Arial" w:hAnsi="Arial"/>
          <w:b/>
          <w:sz w:val="20"/>
        </w:rPr>
        <w:t xml:space="preserve">• Multi-Organisatie Toegang: </w:t>
      </w:r>
      <w:r>
        <w:rPr>
          <w:rFonts w:ascii="Arial" w:hAnsi="Arial"/>
          <w:sz w:val="20"/>
        </w:rPr>
        <w:t>Heeft over alle gemeenten heen volledige rechten en kan via de dropdown in de zijbalk direct van organisatie wisselen zonder opnieuw in te loggen.</w:t>
      </w:r>
    </w:p>
    <w:p>
      <w:pPr>
        <w:spacing w:after="80"/>
      </w:pPr>
      <w:r>
        <w:rPr>
          <w:rFonts w:ascii="Arial" w:hAnsi="Arial"/>
          <w:b/>
          <w:sz w:val="20"/>
        </w:rPr>
        <w:t xml:space="preserve">• Platform Dashboard: </w:t>
      </w:r>
      <w:r>
        <w:rPr>
          <w:rFonts w:ascii="Arial" w:hAnsi="Arial"/>
          <w:sz w:val="20"/>
        </w:rPr>
        <w:t>Toont geaggregeerde analyses, spreiding van sessies en registraties over alle gemeenten, en algemene platform-KPI's.</w:t>
      </w:r>
    </w:p>
    <w:p>
      <w:pPr>
        <w:spacing w:after="80"/>
      </w:pPr>
      <w:r>
        <w:rPr>
          <w:rFonts w:ascii="Arial" w:hAnsi="Arial"/>
          <w:b/>
          <w:sz w:val="20"/>
        </w:rPr>
        <w:t xml:space="preserve">• Organisatiebeheer: </w:t>
      </w:r>
      <w:r>
        <w:rPr>
          <w:rFonts w:ascii="Arial" w:hAnsi="Arial"/>
          <w:sz w:val="20"/>
        </w:rPr>
        <w:t>Kan nieuwe gemeenten toevoegen (waarbij standaard stamgegevens automatisch worden geseed) of gemeenten definitief verwijderen inclusief cascade-opschoning.</w:t>
      </w:r>
    </w:p>
    <w:p>
      <w:pPr>
        <w:spacing w:after="80"/>
      </w:pPr>
      <w:r>
        <w:rPr>
          <w:rFonts w:ascii="Arial" w:hAnsi="Arial"/>
          <w:b/>
          <w:sz w:val="20"/>
        </w:rPr>
        <w:t xml:space="preserve">• Gebruikerskoppelingen: </w:t>
      </w:r>
      <w:r>
        <w:rPr>
          <w:rFonts w:ascii="Arial" w:hAnsi="Arial"/>
          <w:sz w:val="20"/>
        </w:rPr>
        <w:t>Kan gebruikers koppelen aan één of meerdere organisaties en per organisatie een specifieke rol toekennen.</w:t>
      </w:r>
    </w:p>
    <w:p>
      <w:pPr>
        <w:spacing w:after="80"/>
      </w:pPr>
      <w:r>
        <w:rPr>
          <w:rFonts w:ascii="Arial" w:hAnsi="Arial"/>
          <w:b/>
          <w:sz w:val="20"/>
        </w:rPr>
        <w:t xml:space="preserve">• E-mailsjablonen: </w:t>
      </w:r>
      <w:r>
        <w:rPr>
          <w:rFonts w:ascii="Arial" w:hAnsi="Arial"/>
          <w:sz w:val="20"/>
        </w:rPr>
        <w:t>Beheert de globale mailingsjablonen voor uitnodigingen en herinneringen inclusief dynamische parameters ({naam}, {activiteit}, {datum}, {link}).</w:t>
      </w:r>
    </w:p>
    <w:p>
      <w:pPr>
        <w:spacing w:after="80"/>
      </w:pPr>
      <w:r>
        <w:t>• Systeemonderhoud: Kan test e-mails uitvoeren ter verificatie van de mailservers en audit-logs ouder dan 365 dagen definitief opschonen.</w:t>
        <w:br/>
        <w:t>• AI-Vraaganalyse &amp; Categoriebeheer: Beheert de overkoepelende lijst van vraagcategorieën voor Gemini AI en houdt toezicht op de classificaties via een centraal dashboard inclusief handmatige override-mogelijkheid.</w:t>
        <w:br/>
        <w:t>• Centrale App Documentatie: Beheert de platformbrede documentenbibliotheek (uploaden, versies bijwerken, mappenstructuur) die gedeeld wordt met alle aangesloten gemeenten.</w:t>
      </w:r>
    </w:p>
    <w:p/>
    <w:p>
      <w:pPr>
        <w:pStyle w:val="Heading1"/>
      </w:pPr>
      <w:r>
        <w:rPr>
          <w:rFonts w:ascii="Arial" w:hAnsi="Arial"/>
          <w:color w:val="1B365D"/>
        </w:rPr>
        <w:t>5. Multi-Tenancy &amp; Flexibele Roltoewijzing</w:t>
      </w:r>
    </w:p>
    <w:p>
      <w:r>
        <w:t>Het platform ondersteunt een flexibel koppelingsmodel via de koppeltabel 'UserOrganisatie'. Dit brengt verschillende praktische voordelen met zich mee:</w:t>
        <w:br/>
        <w:br/>
        <w:t>1. Eén account, meerdere gemeenten: Een vrijwilliger of intergemeentelijke coördinator kan met één e-mailadres en wachtwoord inloggen en vervolgens vlot schakelen tussen de gemeenten waarin hij of zij actief is.</w:t>
        <w:br/>
        <w:br/>
        <w:t>2. Rol per gemeente: Een gebruiker kan verschillende rollen hebben per organisatie. Iemand kan bijvoorbeeld 'Beheerder' zijn in Gemeente A, maar 'Medewerker' of 'Lezer' in Gemeente B.</w:t>
        <w:br/>
        <w:br/>
        <w:t>3. Veilige ontkoppeling (AVG/GDPR): Wanneer een medewerker stopt bij een specifieke gemeente, verwijdert de lokale beheerder uitsluitend de lidmaatschapskoppeling voor die gemeente. Het account blijft intact voor de overige gemeenten. Alleen wanneer een gebruiker exclusief aan één gemeente gekoppeld is, wordt het account bij verwijdering volledig gewist.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