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aantal bezoeken per digidokter, per leeftijdscategorie, per toestel, en de evolutie doorheen het jaar.</w:t>
      </w:r>
    </w:p>
    <w:p w14:paraId="74BA93B7" w14:textId="77777777" w:rsidR="00AB59F8" w:rsidRDefault="00000000">
      <w:r>
        <w:br w:type="page"/>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