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e-mailadres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e-mailadres in bij 'E-mailadres'.</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herkomst,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herkomst, leeftijdscategorie, toestel en een korte omschrijving van de hulpvraag) en klik op 'Opslaan'.</w:t>
      </w:r>
    </w:p>
    <w:p>
      <w:r>
        <w:rPr>
          <w:b/>
        </w:rPr>
        <w:t>Belangrijk (AVG/GDPR-richtlijnen):</w:t>
        <w:br/>
      </w:r>
      <w:r>
        <w:t>• Dataminimalisatie: Noteer bij 'Cliënt' uitsluitend de voornaam of initialen (bijv. 'Jan' of 'J.P.'). Voer om privacyredenen geen volledige namen in.</w:t>
        <w:br/>
        <w:t>• Anoniem omschrijven: Houd de omschrijving van de hulpvraag bij 'Onderwerp' functioneel en anoniem. Voer geen medische of andere gevoelige gegevens in (schrijf dus: 'Hulp bij inloggen eHealth' in plaats van 'Hulp bij inloggen MyHealth vanwege diabetesrapport').</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herkomst, geslachtsverdeling en wekelijkse trends) en 'Vrijwilligers &amp; Agenda' (totaal gepresteerde uren door digidokters, urentrend per maand, inzet per digidokter, sessies per locatie/type en de bezoeker/vrijwilliger-ratio). De 'Bezoeker/vrijwilliger-ratio' (druktest) houdt uitsluitend rekening met activiteiten uit het verleden, omdat toekomstige activiteiten meestal nog geen geregistreerde bezoeken hebben.</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r>
        <w:t>Onder 'Beheer' vindt u pagina's voor 'Digidokters', 'Activiteitstypes', 'Locaties', 'Leeftijdscategorieën' 'Toestellen' en 'Herkomst'. Hier kunt u opties toevoegen, wijzigen of deactiveren (zoals het instellen of een Digidokter 'Actief' is). Met de pijltjes-knoppen kunt u de weergavevolgorde in de formulieren aanpassen. Voor 'Activiteitstypes' kunt u bovendien de status 'Actief' wijzigen en een specifieke kleur selecteren voor de badge in de agenda (Blauw, Teal, Paars, Oranje). In het overzichtsscherm ziet u direct een live gekleurde preview van de badge.</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4.5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t>Vragen of problemen? Contacteer Mark (digidokters.admin@gmail.com).</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