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112" w14:textId="77777777" w:rsidR="008F00D8" w:rsidRPr="008F00D8" w:rsidRDefault="0031077B" w:rsidP="0031077B">
      <w:pPr>
        <w:spacing w:before="0" w:after="0"/>
        <w:jc w:val="center"/>
        <w:rPr>
          <w:rFonts w:ascii="Calibri" w:hAnsi="Calibri"/>
          <w:b/>
          <w:sz w:val="28"/>
        </w:rPr>
      </w:pPr>
      <w:r>
        <w:rPr>
          <w:rFonts w:ascii="Calibri" w:hAnsi="Calibri"/>
          <w:b/>
          <w:sz w:val="28"/>
        </w:rPr>
        <w:t>Course:</w:t>
      </w:r>
      <w:r w:rsidR="008F00D8" w:rsidRPr="008F00D8">
        <w:rPr>
          <w:rFonts w:ascii="Calibri" w:hAnsi="Calibri"/>
          <w:b/>
          <w:sz w:val="28"/>
        </w:rPr>
        <w:t xml:space="preserve"> Software Testing</w:t>
      </w:r>
    </w:p>
    <w:p w14:paraId="01DC6479" w14:textId="77777777" w:rsidR="009E7041" w:rsidRPr="001E4A06" w:rsidRDefault="009E7041" w:rsidP="009E7041">
      <w:pPr>
        <w:spacing w:before="0" w:after="0"/>
        <w:jc w:val="center"/>
        <w:rPr>
          <w:rFonts w:ascii="Calibri" w:hAnsi="Calibri"/>
          <w:b/>
          <w:sz w:val="32"/>
        </w:rPr>
      </w:pPr>
    </w:p>
    <w:p w14:paraId="7F071CC4" w14:textId="77777777" w:rsidR="009E7041" w:rsidRPr="001E4A06" w:rsidRDefault="009E7041" w:rsidP="0097081A">
      <w:pPr>
        <w:spacing w:before="0" w:after="0"/>
        <w:jc w:val="center"/>
        <w:rPr>
          <w:rFonts w:ascii="Calibri" w:hAnsi="Calibri"/>
          <w:b/>
          <w:sz w:val="32"/>
        </w:rPr>
      </w:pPr>
      <w:r w:rsidRPr="001E4A06">
        <w:rPr>
          <w:rFonts w:ascii="Calibri" w:hAnsi="Calibri"/>
          <w:b/>
          <w:sz w:val="32"/>
        </w:rPr>
        <w:t xml:space="preserve">Lab. </w:t>
      </w:r>
      <w:r w:rsidR="00A820DB" w:rsidRPr="001E4A06">
        <w:rPr>
          <w:rFonts w:ascii="Calibri" w:hAnsi="Calibri"/>
          <w:b/>
          <w:sz w:val="32"/>
        </w:rPr>
        <w:t>Report</w:t>
      </w:r>
      <w:r w:rsidRPr="001E4A06">
        <w:rPr>
          <w:rFonts w:ascii="Calibri" w:hAnsi="Calibri"/>
          <w:b/>
          <w:sz w:val="32"/>
        </w:rPr>
        <w:t xml:space="preserve"> #</w:t>
      </w:r>
      <w:r w:rsidR="00BA6540" w:rsidRPr="001E4A06">
        <w:rPr>
          <w:rFonts w:ascii="Calibri" w:hAnsi="Calibri"/>
          <w:b/>
          <w:sz w:val="32"/>
        </w:rPr>
        <w:t>2</w:t>
      </w:r>
      <w:r w:rsidR="00C203A0" w:rsidRPr="001E4A06">
        <w:rPr>
          <w:rFonts w:ascii="Calibri" w:hAnsi="Calibri"/>
          <w:b/>
          <w:sz w:val="32"/>
        </w:rPr>
        <w:t xml:space="preserve"> – </w:t>
      </w:r>
      <w:r w:rsidR="0097081A" w:rsidRPr="00801B89">
        <w:rPr>
          <w:rFonts w:ascii="Calibri" w:hAnsi="Calibri"/>
          <w:b/>
          <w:sz w:val="32"/>
        </w:rPr>
        <w:t xml:space="preserve">Automated Requirements-Based API Unit Testing using </w:t>
      </w:r>
      <w:proofErr w:type="gramStart"/>
      <w:r w:rsidR="0097081A" w:rsidRPr="00801B89">
        <w:rPr>
          <w:rFonts w:ascii="Calibri" w:hAnsi="Calibri"/>
          <w:b/>
          <w:sz w:val="32"/>
        </w:rPr>
        <w:t>JUnit</w:t>
      </w:r>
      <w:proofErr w:type="gramEnd"/>
    </w:p>
    <w:p w14:paraId="4EE78EDB" w14:textId="77777777" w:rsidR="009E7041" w:rsidRPr="001E4A06" w:rsidRDefault="009E7041" w:rsidP="009E704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3423E2" w:rsidRPr="00FD2C40" w14:paraId="627B9A64" w14:textId="77777777" w:rsidTr="00FD2C40">
        <w:trPr>
          <w:trHeight w:val="281"/>
          <w:jc w:val="center"/>
        </w:trPr>
        <w:tc>
          <w:tcPr>
            <w:tcW w:w="1908" w:type="dxa"/>
          </w:tcPr>
          <w:p w14:paraId="24603782" w14:textId="77777777" w:rsidR="003423E2" w:rsidRPr="00FD2C40" w:rsidRDefault="003423E2"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Group #: </w:t>
            </w:r>
          </w:p>
        </w:tc>
        <w:tc>
          <w:tcPr>
            <w:tcW w:w="2699" w:type="dxa"/>
          </w:tcPr>
          <w:p w14:paraId="1A3E48CD" w14:textId="543AFCCD" w:rsidR="003423E2" w:rsidRPr="00FD2C40" w:rsidRDefault="00B3187C" w:rsidP="00FD2C40">
            <w:pPr>
              <w:spacing w:before="0" w:after="0"/>
              <w:jc w:val="center"/>
              <w:rPr>
                <w:rFonts w:ascii="Calibri" w:eastAsia="SimSun" w:hAnsi="Calibri" w:cs="Arial"/>
                <w:noProof/>
                <w:sz w:val="22"/>
              </w:rPr>
            </w:pPr>
            <w:r>
              <w:rPr>
                <w:rFonts w:ascii="Calibri" w:eastAsia="SimSun" w:hAnsi="Calibri" w:cs="Arial"/>
                <w:noProof/>
                <w:sz w:val="22"/>
              </w:rPr>
              <w:t>100</w:t>
            </w:r>
          </w:p>
        </w:tc>
      </w:tr>
      <w:tr w:rsidR="00CA5B1F" w:rsidRPr="00FD2C40" w14:paraId="3F18E8C9" w14:textId="77777777" w:rsidTr="00FD2C40">
        <w:trPr>
          <w:trHeight w:val="269"/>
          <w:jc w:val="center"/>
        </w:trPr>
        <w:tc>
          <w:tcPr>
            <w:tcW w:w="1908" w:type="dxa"/>
            <w:vMerge w:val="restart"/>
          </w:tcPr>
          <w:p w14:paraId="3ADED7D4" w14:textId="77777777" w:rsidR="00CA5B1F" w:rsidRPr="00FD2C40" w:rsidRDefault="00CA5B1F"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Student Names: </w:t>
            </w:r>
          </w:p>
        </w:tc>
        <w:tc>
          <w:tcPr>
            <w:tcW w:w="2699" w:type="dxa"/>
          </w:tcPr>
          <w:p w14:paraId="120AB044" w14:textId="639CE34C" w:rsidR="00CA5B1F" w:rsidRPr="00FD2C40" w:rsidRDefault="00B3187C" w:rsidP="00FD2C40">
            <w:pPr>
              <w:spacing w:before="0" w:after="0"/>
              <w:rPr>
                <w:rFonts w:ascii="Calibri" w:eastAsia="SimSun" w:hAnsi="Calibri" w:cs="Arial"/>
                <w:noProof/>
                <w:sz w:val="22"/>
              </w:rPr>
            </w:pPr>
            <w:r>
              <w:rPr>
                <w:rFonts w:ascii="Calibri" w:eastAsia="SimSun" w:hAnsi="Calibri" w:cs="Arial"/>
                <w:noProof/>
                <w:sz w:val="22"/>
              </w:rPr>
              <w:t>Cerys Lundy</w:t>
            </w:r>
          </w:p>
        </w:tc>
      </w:tr>
      <w:tr w:rsidR="00CA5B1F" w:rsidRPr="00FD2C40" w14:paraId="0C517843" w14:textId="77777777" w:rsidTr="00FD2C40">
        <w:trPr>
          <w:trHeight w:val="281"/>
          <w:jc w:val="center"/>
        </w:trPr>
        <w:tc>
          <w:tcPr>
            <w:tcW w:w="1908" w:type="dxa"/>
            <w:vMerge/>
          </w:tcPr>
          <w:p w14:paraId="39A736D2" w14:textId="77777777" w:rsidR="00CA5B1F" w:rsidRPr="00FD2C40" w:rsidRDefault="00CA5B1F" w:rsidP="00FD2C40">
            <w:pPr>
              <w:spacing w:before="0" w:after="0"/>
              <w:jc w:val="right"/>
              <w:rPr>
                <w:rFonts w:ascii="Calibri" w:eastAsia="SimSun" w:hAnsi="Calibri" w:cs="Arial"/>
                <w:noProof/>
                <w:sz w:val="22"/>
              </w:rPr>
            </w:pPr>
          </w:p>
        </w:tc>
        <w:tc>
          <w:tcPr>
            <w:tcW w:w="2699" w:type="dxa"/>
          </w:tcPr>
          <w:p w14:paraId="5EEEDAEC" w14:textId="1171C960" w:rsidR="00CA5B1F" w:rsidRPr="00FD2C40" w:rsidRDefault="00B3187C" w:rsidP="00FD2C40">
            <w:pPr>
              <w:spacing w:before="0" w:after="0"/>
              <w:rPr>
                <w:rFonts w:ascii="Calibri" w:eastAsia="SimSun" w:hAnsi="Calibri" w:cs="Arial"/>
                <w:noProof/>
                <w:sz w:val="22"/>
              </w:rPr>
            </w:pPr>
            <w:r>
              <w:rPr>
                <w:rFonts w:ascii="Calibri" w:eastAsia="SimSun" w:hAnsi="Calibri" w:cs="Arial"/>
                <w:noProof/>
                <w:sz w:val="22"/>
              </w:rPr>
              <w:t>Mark Woods</w:t>
            </w:r>
          </w:p>
        </w:tc>
      </w:tr>
    </w:tbl>
    <w:p w14:paraId="2C7F64BA" w14:textId="77777777" w:rsidR="00402BA2" w:rsidRPr="001E4A06" w:rsidRDefault="00402BA2" w:rsidP="00A820DB">
      <w:pPr>
        <w:jc w:val="center"/>
        <w:rPr>
          <w:rFonts w:ascii="Helvetica" w:hAnsi="Helvetica"/>
          <w:sz w:val="18"/>
          <w:szCs w:val="18"/>
        </w:rPr>
      </w:pPr>
    </w:p>
    <w:p w14:paraId="2E480ADD" w14:textId="77777777" w:rsidR="002872B5" w:rsidRPr="001E4A06" w:rsidRDefault="00966414" w:rsidP="002872B5">
      <w:pPr>
        <w:pStyle w:val="Heading1"/>
      </w:pPr>
      <w:r>
        <w:t>U</w:t>
      </w:r>
      <w:r w:rsidRPr="00557E6C">
        <w:t xml:space="preserve">nit testing </w:t>
      </w:r>
      <w:r>
        <w:t>plan</w:t>
      </w:r>
    </w:p>
    <w:p w14:paraId="3622D033" w14:textId="77777777" w:rsidR="00730B7C" w:rsidRDefault="00730B7C" w:rsidP="00730B7C">
      <w:pPr>
        <w:pStyle w:val="Heading2"/>
      </w:pPr>
      <w:r>
        <w:t>List of the methods under test</w:t>
      </w:r>
    </w:p>
    <w:p w14:paraId="5C1B2426" w14:textId="3D541543" w:rsidR="00B3187C" w:rsidRDefault="00B3187C" w:rsidP="00B3187C">
      <w:r>
        <w:t>Range class</w:t>
      </w:r>
    </w:p>
    <w:p w14:paraId="3B69426A" w14:textId="5FA7FAE8" w:rsidR="00B3187C" w:rsidRDefault="00B3187C" w:rsidP="00B3187C">
      <w:pPr>
        <w:pStyle w:val="ListParagraph"/>
        <w:numPr>
          <w:ilvl w:val="0"/>
          <w:numId w:val="6"/>
        </w:numPr>
      </w:pPr>
      <w:r>
        <w:t>combine</w:t>
      </w:r>
    </w:p>
    <w:p w14:paraId="27CDEAC0" w14:textId="4AC9F956" w:rsidR="00B3187C" w:rsidRDefault="00B3187C" w:rsidP="00B3187C">
      <w:pPr>
        <w:pStyle w:val="ListParagraph"/>
        <w:numPr>
          <w:ilvl w:val="0"/>
          <w:numId w:val="6"/>
        </w:numPr>
      </w:pPr>
      <w:r>
        <w:t>constrain</w:t>
      </w:r>
    </w:p>
    <w:p w14:paraId="21CA5123" w14:textId="58E362CE" w:rsidR="00B3187C" w:rsidRDefault="00B3187C" w:rsidP="00B3187C">
      <w:pPr>
        <w:pStyle w:val="ListParagraph"/>
        <w:numPr>
          <w:ilvl w:val="0"/>
          <w:numId w:val="6"/>
        </w:numPr>
      </w:pPr>
      <w:proofErr w:type="spellStart"/>
      <w:r>
        <w:t>expandToInclude</w:t>
      </w:r>
      <w:proofErr w:type="spellEnd"/>
    </w:p>
    <w:p w14:paraId="6615FDEF" w14:textId="250D1CE2" w:rsidR="00B3187C" w:rsidRDefault="00B3187C" w:rsidP="00B3187C">
      <w:pPr>
        <w:pStyle w:val="ListParagraph"/>
        <w:numPr>
          <w:ilvl w:val="0"/>
          <w:numId w:val="6"/>
        </w:numPr>
      </w:pPr>
      <w:proofErr w:type="spellStart"/>
      <w:r>
        <w:t>getLength</w:t>
      </w:r>
      <w:proofErr w:type="spellEnd"/>
    </w:p>
    <w:p w14:paraId="12395283" w14:textId="4586479B" w:rsidR="00B3187C" w:rsidRDefault="00B3187C" w:rsidP="00B3187C">
      <w:pPr>
        <w:pStyle w:val="ListParagraph"/>
        <w:numPr>
          <w:ilvl w:val="0"/>
          <w:numId w:val="6"/>
        </w:numPr>
      </w:pPr>
      <w:proofErr w:type="spellStart"/>
      <w:r>
        <w:t>toString</w:t>
      </w:r>
      <w:proofErr w:type="spellEnd"/>
    </w:p>
    <w:p w14:paraId="4211C7CD" w14:textId="4AFB48BF" w:rsidR="00B3187C" w:rsidRDefault="00B3187C" w:rsidP="00B3187C">
      <w:proofErr w:type="spellStart"/>
      <w:r>
        <w:t>DataUtilities</w:t>
      </w:r>
      <w:proofErr w:type="spellEnd"/>
    </w:p>
    <w:p w14:paraId="3EFA03F0" w14:textId="24B5368D" w:rsidR="00B3187C" w:rsidRDefault="00B3187C" w:rsidP="00B3187C">
      <w:pPr>
        <w:pStyle w:val="ListParagraph"/>
        <w:numPr>
          <w:ilvl w:val="0"/>
          <w:numId w:val="6"/>
        </w:numPr>
      </w:pPr>
      <w:proofErr w:type="spellStart"/>
      <w:r>
        <w:t>calculateColumnTotal</w:t>
      </w:r>
      <w:proofErr w:type="spellEnd"/>
    </w:p>
    <w:p w14:paraId="612BCD67" w14:textId="1FDAAA5B" w:rsidR="00B3187C" w:rsidRDefault="00B3187C" w:rsidP="00B3187C">
      <w:pPr>
        <w:pStyle w:val="ListParagraph"/>
        <w:numPr>
          <w:ilvl w:val="0"/>
          <w:numId w:val="6"/>
        </w:numPr>
      </w:pPr>
      <w:proofErr w:type="spellStart"/>
      <w:r>
        <w:t>calculateRowTotal</w:t>
      </w:r>
      <w:proofErr w:type="spellEnd"/>
    </w:p>
    <w:p w14:paraId="2773D13E" w14:textId="77D46EF8" w:rsidR="00B3187C" w:rsidRDefault="00B3187C" w:rsidP="00B3187C">
      <w:pPr>
        <w:pStyle w:val="ListParagraph"/>
        <w:numPr>
          <w:ilvl w:val="0"/>
          <w:numId w:val="6"/>
        </w:numPr>
      </w:pPr>
      <w:proofErr w:type="spellStart"/>
      <w:r>
        <w:t>createNumberArray</w:t>
      </w:r>
      <w:proofErr w:type="spellEnd"/>
    </w:p>
    <w:p w14:paraId="6999ABDB" w14:textId="66A6857B" w:rsidR="00B3187C" w:rsidRDefault="00B3187C" w:rsidP="00B3187C">
      <w:pPr>
        <w:pStyle w:val="ListParagraph"/>
        <w:numPr>
          <w:ilvl w:val="0"/>
          <w:numId w:val="6"/>
        </w:numPr>
      </w:pPr>
      <w:r>
        <w:t>createNumberArray2D</w:t>
      </w:r>
    </w:p>
    <w:p w14:paraId="613F7745" w14:textId="360DC308" w:rsidR="00B3187C" w:rsidRPr="00B3187C" w:rsidRDefault="00B3187C" w:rsidP="00B3187C">
      <w:pPr>
        <w:pStyle w:val="ListParagraph"/>
        <w:numPr>
          <w:ilvl w:val="0"/>
          <w:numId w:val="6"/>
        </w:numPr>
      </w:pPr>
      <w:proofErr w:type="spellStart"/>
      <w:r>
        <w:t>getCumulativePercentages</w:t>
      </w:r>
      <w:proofErr w:type="spellEnd"/>
    </w:p>
    <w:p w14:paraId="7E73709D" w14:textId="5478E136" w:rsidR="00730B7C" w:rsidRDefault="00730B7C" w:rsidP="00F74A29">
      <w:pPr>
        <w:pStyle w:val="Heading2"/>
      </w:pPr>
      <w:r>
        <w:t xml:space="preserve">The chosen black-box test technique(s) </w:t>
      </w:r>
      <w:r w:rsidRPr="006C3726">
        <w:rPr>
          <w:u w:val="single"/>
        </w:rPr>
        <w:t>and why</w:t>
      </w:r>
      <w:r>
        <w:t xml:space="preserve"> you have decide</w:t>
      </w:r>
      <w:r w:rsidR="00F74A29">
        <w:t>d</w:t>
      </w:r>
      <w:r>
        <w:t xml:space="preserve"> to choose them</w:t>
      </w:r>
    </w:p>
    <w:p w14:paraId="74B3DEC5" w14:textId="70A5F8E1" w:rsidR="00D93BCD" w:rsidRDefault="00D93BCD" w:rsidP="00311542">
      <w:commentRangeStart w:id="0"/>
      <w:r>
        <w:t xml:space="preserve">Equivalence-class partitioning, Boundary Value Analysis and Decision Tables </w:t>
      </w:r>
      <w:commentRangeEnd w:id="0"/>
      <w:r>
        <w:rPr>
          <w:rStyle w:val="CommentReference"/>
          <w:rFonts w:ascii="Times New Roman" w:hAnsi="Times New Roman"/>
        </w:rPr>
        <w:commentReference w:id="0"/>
      </w:r>
      <w:r>
        <w:t xml:space="preserve">are techniques chosen for this black-box testing project. The rationale for choosing these </w:t>
      </w:r>
      <w:proofErr w:type="gramStart"/>
      <w:r>
        <w:t>particular techniques</w:t>
      </w:r>
      <w:proofErr w:type="gramEnd"/>
      <w:r>
        <w:t xml:space="preserve"> is outlined below. </w:t>
      </w:r>
    </w:p>
    <w:p w14:paraId="6C900429" w14:textId="50B92F4E" w:rsidR="00D93BCD" w:rsidRDefault="00D93BCD" w:rsidP="00311542">
      <w:pPr>
        <w:rPr>
          <w:b/>
          <w:bCs/>
        </w:rPr>
      </w:pPr>
      <w:r>
        <w:rPr>
          <w:b/>
          <w:bCs/>
        </w:rPr>
        <w:t>Equivalence-Class Partitioning</w:t>
      </w:r>
    </w:p>
    <w:p w14:paraId="5F9E6B0F" w14:textId="77B726A9" w:rsidR="00D93BCD" w:rsidRDefault="00D93BCD" w:rsidP="00311542">
      <w:r w:rsidRPr="00D93BCD">
        <w:t xml:space="preserve">Equivalence partitioning divides the input domain </w:t>
      </w:r>
      <w:r>
        <w:t>into</w:t>
      </w:r>
      <w:r w:rsidRPr="00D93BCD">
        <w:t xml:space="preserve"> partitions such that each class is expected to exhibit similar behavior.</w:t>
      </w:r>
      <w:r>
        <w:t xml:space="preserve"> It was chosen because the technique is very powerful in reducing the number of test cases required while ensuring high coverage of various types of input data. With respect to this </w:t>
      </w:r>
      <w:proofErr w:type="gramStart"/>
      <w:r>
        <w:t>particular testing</w:t>
      </w:r>
      <w:proofErr w:type="gramEnd"/>
      <w:r>
        <w:t xml:space="preserve"> challenge, functions within the Range class such as ‘combine’, ‘</w:t>
      </w:r>
      <w:proofErr w:type="spellStart"/>
      <w:r>
        <w:t>getLength</w:t>
      </w:r>
      <w:proofErr w:type="spellEnd"/>
      <w:r>
        <w:t>’ and ‘</w:t>
      </w:r>
      <w:proofErr w:type="spellStart"/>
      <w:r>
        <w:t>toString</w:t>
      </w:r>
      <w:proofErr w:type="spellEnd"/>
      <w:r>
        <w:t xml:space="preserve">’ lend themselves well to this technique because their response to input data is largely uniform aside from small variations on the input class such as integer or double, positive or negative values. </w:t>
      </w:r>
    </w:p>
    <w:p w14:paraId="37CCA14C" w14:textId="5302A3C3" w:rsidR="00D93BCD" w:rsidRPr="00D93BCD" w:rsidRDefault="00D93BCD" w:rsidP="00311542">
      <w:pPr>
        <w:rPr>
          <w:b/>
          <w:bCs/>
        </w:rPr>
      </w:pPr>
      <w:r w:rsidRPr="00D93BCD">
        <w:rPr>
          <w:b/>
          <w:bCs/>
        </w:rPr>
        <w:t>Boundary Value Analysis</w:t>
      </w:r>
    </w:p>
    <w:p w14:paraId="0BCA73A0" w14:textId="52166146" w:rsidR="00D93BCD" w:rsidRDefault="00D93BCD" w:rsidP="00311542">
      <w:r>
        <w:t xml:space="preserve">Boundary value analysis focuses on testing the boundaries of the equivalence-classes discussed in the previous section. </w:t>
      </w:r>
      <w:r w:rsidR="005471C1">
        <w:t xml:space="preserve">It was chosen because it is understood that these boundaries between classes is where the errors often occur meaning, for certain applications, it is more effective than equivalence class partitioning. It is particularly useful for functions that can take continuous forms of input e.g. integers or doubles but whose output varies by category. The ‘constrain’ function within the Range class, for example, provides a perfect example of this technique to be applied with effect. </w:t>
      </w:r>
    </w:p>
    <w:p w14:paraId="40CAB6D3" w14:textId="3B32E707" w:rsidR="005471C1" w:rsidRDefault="005471C1" w:rsidP="00311542">
      <w:pPr>
        <w:rPr>
          <w:b/>
          <w:bCs/>
        </w:rPr>
      </w:pPr>
      <w:r>
        <w:rPr>
          <w:b/>
          <w:bCs/>
        </w:rPr>
        <w:t>Decision Tables</w:t>
      </w:r>
    </w:p>
    <w:p w14:paraId="0F2CF038" w14:textId="484595E9" w:rsidR="00311542" w:rsidRPr="00311542" w:rsidRDefault="005471C1" w:rsidP="00311542">
      <w:r>
        <w:t xml:space="preserve">Decision tables are a tabular representation of various input and output combinations. It can borrow input selection from the previous two methods, and it is of </w:t>
      </w:r>
      <w:proofErr w:type="gramStart"/>
      <w:r>
        <w:t>particular value</w:t>
      </w:r>
      <w:proofErr w:type="gramEnd"/>
      <w:r>
        <w:t xml:space="preserve"> when testing more complex functions </w:t>
      </w:r>
      <w:r>
        <w:lastRenderedPageBreak/>
        <w:t>that depend on multiple variables to effect various actions or outputs. This should lead to the test plan being more comprehensive and effective. An example function in the Range class where this technique proves useful is the ‘</w:t>
      </w:r>
      <w:proofErr w:type="spellStart"/>
      <w:r>
        <w:t>expandToInclude</w:t>
      </w:r>
      <w:proofErr w:type="spellEnd"/>
      <w:r>
        <w:t xml:space="preserve">’ function. The multiple inputs and various outputs depending on the order of the inputs could prove hard to track without the use of a table. </w:t>
      </w:r>
    </w:p>
    <w:p w14:paraId="74B53C8B" w14:textId="0C6D4C60" w:rsidR="00730B7C" w:rsidRDefault="00730B7C" w:rsidP="00730B7C">
      <w:pPr>
        <w:pStyle w:val="Heading2"/>
      </w:pPr>
      <w:r>
        <w:t>How the team plans to organize their JUnit test suites (based on Appendix C in lab doc)</w:t>
      </w:r>
    </w:p>
    <w:p w14:paraId="46FEB897" w14:textId="77777777" w:rsidR="003C31D9" w:rsidRDefault="00B3187C" w:rsidP="00B3187C">
      <w:r>
        <w:t xml:space="preserve">The team will structure their test suite such that it is comprised of several JUnit4 files contained withing ‘test’ directory. </w:t>
      </w:r>
      <w:r w:rsidR="003C31D9">
        <w:t xml:space="preserve">The team has defined a series of rules, outlined below. </w:t>
      </w:r>
    </w:p>
    <w:p w14:paraId="19CE4161" w14:textId="77777777" w:rsidR="003C31D9" w:rsidRDefault="00B3187C" w:rsidP="003C31D9">
      <w:pPr>
        <w:pStyle w:val="ListParagraph"/>
        <w:numPr>
          <w:ilvl w:val="0"/>
          <w:numId w:val="7"/>
        </w:numPr>
      </w:pPr>
      <w:r>
        <w:t xml:space="preserve">Each file within will concern the testing of one corresponding class in the SUT e.g. ‘KeyedObjectTest.java’ will test the ‘KeyedObject.java class’. </w:t>
      </w:r>
    </w:p>
    <w:p w14:paraId="242A9AC8" w14:textId="192332D0" w:rsidR="00B3187C" w:rsidRDefault="003C31D9" w:rsidP="003C31D9">
      <w:pPr>
        <w:pStyle w:val="ListParagraph"/>
        <w:numPr>
          <w:ilvl w:val="0"/>
          <w:numId w:val="7"/>
        </w:numPr>
      </w:pPr>
      <w:r>
        <w:t xml:space="preserve">Each test file will contain at least one function testing a corresponding method in the class under test (CUT). These will be prefixed with the ‘@Test’ tag, provided by JUnit4, and will describe the CUT and the test being performed e.g. </w:t>
      </w:r>
      <w:proofErr w:type="spellStart"/>
      <w:proofErr w:type="gramStart"/>
      <w:r>
        <w:t>equalsReturnTrueWhenInputsAreEqual</w:t>
      </w:r>
      <w:proofErr w:type="spellEnd"/>
      <w:r>
        <w:t>(</w:t>
      </w:r>
      <w:proofErr w:type="gramEnd"/>
      <w:r>
        <w:t xml:space="preserve">). It was decided that the location and name of the test file and the ‘@Test’ prefix to the function make it sufficiently obvious the method’s purpose is to execute a test. </w:t>
      </w:r>
    </w:p>
    <w:p w14:paraId="05650222" w14:textId="16688B7A" w:rsidR="003C31D9" w:rsidRDefault="003C31D9" w:rsidP="003C31D9">
      <w:pPr>
        <w:pStyle w:val="ListParagraph"/>
        <w:numPr>
          <w:ilvl w:val="0"/>
          <w:numId w:val="7"/>
        </w:numPr>
      </w:pPr>
      <w:r>
        <w:t xml:space="preserve">Each test function will make use of the various assertions provided within the JUnit 4 framework. An exception will, however, be made for testing if exceptions are thrown, in which case, the use of the ‘expected’ variable in the ‘@Test’ tag will be exercised, as seen in the exception example below. </w:t>
      </w:r>
    </w:p>
    <w:p w14:paraId="0D6DB2BD" w14:textId="51B4A765" w:rsidR="003C31D9" w:rsidRPr="00311542" w:rsidRDefault="003C31D9" w:rsidP="003C31D9">
      <w:pPr>
        <w:rPr>
          <w:u w:val="single"/>
        </w:rPr>
      </w:pPr>
      <w:r w:rsidRPr="00311542">
        <w:rPr>
          <w:u w:val="single"/>
        </w:rPr>
        <w:t>Exception Example</w:t>
      </w:r>
    </w:p>
    <w:p w14:paraId="3BB8F3DD" w14:textId="4B154966" w:rsidR="003C31D9" w:rsidRPr="00311542" w:rsidRDefault="003C31D9" w:rsidP="003C31D9">
      <w:pPr>
        <w:rPr>
          <w:rFonts w:ascii="Courier New" w:hAnsi="Courier New" w:cs="Courier New"/>
        </w:rPr>
      </w:pPr>
      <w:r w:rsidRPr="00311542">
        <w:rPr>
          <w:rFonts w:ascii="Courier New" w:hAnsi="Courier New" w:cs="Courier New"/>
        </w:rPr>
        <w:t>@Test (expected=</w:t>
      </w:r>
      <w:proofErr w:type="spellStart"/>
      <w:r w:rsidRPr="00311542">
        <w:rPr>
          <w:rFonts w:ascii="Courier New" w:hAnsi="Courier New" w:cs="Courier New"/>
        </w:rPr>
        <w:t>NullPointerException.class</w:t>
      </w:r>
      <w:proofErr w:type="spellEnd"/>
      <w:r w:rsidRPr="00311542">
        <w:rPr>
          <w:rFonts w:ascii="Courier New" w:hAnsi="Courier New" w:cs="Courier New"/>
        </w:rPr>
        <w:t>)</w:t>
      </w:r>
    </w:p>
    <w:p w14:paraId="430ECDDD" w14:textId="51FE606F" w:rsidR="003C31D9" w:rsidRPr="00311542" w:rsidRDefault="003C31D9" w:rsidP="003C31D9">
      <w:pPr>
        <w:rPr>
          <w:rFonts w:ascii="Courier New" w:hAnsi="Courier New" w:cs="Courier New"/>
        </w:rPr>
      </w:pPr>
      <w:r w:rsidRPr="00311542">
        <w:rPr>
          <w:rFonts w:ascii="Courier New" w:hAnsi="Courier New" w:cs="Courier New"/>
        </w:rPr>
        <w:t xml:space="preserve">Void </w:t>
      </w:r>
      <w:proofErr w:type="spellStart"/>
      <w:proofErr w:type="gramStart"/>
      <w:r w:rsidRPr="00311542">
        <w:rPr>
          <w:rFonts w:ascii="Courier New" w:hAnsi="Courier New" w:cs="Courier New"/>
        </w:rPr>
        <w:t>myMethodThrowsExceptionWhenInputIsNull</w:t>
      </w:r>
      <w:proofErr w:type="spellEnd"/>
      <w:r w:rsidRPr="00311542">
        <w:rPr>
          <w:rFonts w:ascii="Courier New" w:hAnsi="Courier New" w:cs="Courier New"/>
        </w:rPr>
        <w:t>(</w:t>
      </w:r>
      <w:proofErr w:type="gramEnd"/>
      <w:r w:rsidRPr="00311542">
        <w:rPr>
          <w:rFonts w:ascii="Courier New" w:hAnsi="Courier New" w:cs="Courier New"/>
        </w:rPr>
        <w:t>){</w:t>
      </w:r>
    </w:p>
    <w:p w14:paraId="25234DE7" w14:textId="21AF8F64" w:rsidR="003C31D9" w:rsidRPr="00311542" w:rsidRDefault="00311542" w:rsidP="003C31D9">
      <w:pPr>
        <w:rPr>
          <w:rFonts w:ascii="Courier New" w:hAnsi="Courier New" w:cs="Courier New"/>
        </w:rPr>
      </w:pPr>
      <w:r w:rsidRPr="00311542">
        <w:rPr>
          <w:rFonts w:ascii="Courier New" w:hAnsi="Courier New" w:cs="Courier New"/>
        </w:rPr>
        <w:tab/>
      </w:r>
      <w:proofErr w:type="spellStart"/>
      <w:r w:rsidRPr="00311542">
        <w:rPr>
          <w:rFonts w:ascii="Courier New" w:hAnsi="Courier New" w:cs="Courier New"/>
        </w:rPr>
        <w:t>Utils.myMethod</w:t>
      </w:r>
      <w:proofErr w:type="spellEnd"/>
      <w:r w:rsidRPr="00311542">
        <w:rPr>
          <w:rFonts w:ascii="Courier New" w:hAnsi="Courier New" w:cs="Courier New"/>
        </w:rPr>
        <w:t>(null</w:t>
      </w:r>
      <w:proofErr w:type="gramStart"/>
      <w:r w:rsidRPr="00311542">
        <w:rPr>
          <w:rFonts w:ascii="Courier New" w:hAnsi="Courier New" w:cs="Courier New"/>
        </w:rPr>
        <w:t>);</w:t>
      </w:r>
      <w:proofErr w:type="gramEnd"/>
    </w:p>
    <w:p w14:paraId="559AD116" w14:textId="2F541E12" w:rsidR="00311542" w:rsidRPr="00311542" w:rsidRDefault="00311542" w:rsidP="003C31D9">
      <w:pPr>
        <w:rPr>
          <w:rFonts w:ascii="Courier New" w:hAnsi="Courier New" w:cs="Courier New"/>
        </w:rPr>
      </w:pPr>
      <w:r w:rsidRPr="00311542">
        <w:rPr>
          <w:rFonts w:ascii="Courier New" w:hAnsi="Courier New" w:cs="Courier New"/>
        </w:rPr>
        <w:t>}</w:t>
      </w:r>
    </w:p>
    <w:p w14:paraId="474A8908" w14:textId="77777777" w:rsidR="00024807" w:rsidRPr="001E4A06" w:rsidRDefault="00024807" w:rsidP="00750DFF"/>
    <w:p w14:paraId="1177DFC3" w14:textId="05151A89" w:rsidR="002872B5" w:rsidRPr="001E4A06" w:rsidRDefault="006D5055" w:rsidP="006D5055">
      <w:pPr>
        <w:pStyle w:val="Heading1"/>
      </w:pPr>
      <w:r>
        <w:t>Designing the unit test-cases</w:t>
      </w:r>
      <w:r w:rsidR="00483893">
        <w:t xml:space="preserve"> using </w:t>
      </w:r>
      <w:r w:rsidR="00483893" w:rsidRPr="001D4CB8">
        <w:t>black-box test-case design techniques</w:t>
      </w:r>
    </w:p>
    <w:p w14:paraId="377FD5B1" w14:textId="77777777" w:rsidR="00333014" w:rsidRPr="00E36B36" w:rsidRDefault="00333014" w:rsidP="00333014">
      <w:pPr>
        <w:pStyle w:val="ListParagraph"/>
        <w:numPr>
          <w:ilvl w:val="0"/>
          <w:numId w:val="5"/>
        </w:numPr>
        <w:spacing w:before="0" w:after="0"/>
        <w:jc w:val="left"/>
        <w:rPr>
          <w:b/>
          <w:bCs/>
        </w:rPr>
      </w:pPr>
      <w:r w:rsidRPr="00E36B36">
        <w:rPr>
          <w:b/>
          <w:bCs/>
        </w:rPr>
        <w:t xml:space="preserve">Make sure to include, in your report: HOW </w:t>
      </w:r>
      <w:r w:rsidRPr="00E36B36">
        <w:rPr>
          <w:rFonts w:cs="Arial"/>
          <w:b/>
          <w:bCs/>
          <w:szCs w:val="20"/>
        </w:rPr>
        <w:t xml:space="preserve">you used the </w:t>
      </w:r>
      <w:r w:rsidRPr="00E36B36">
        <w:rPr>
          <w:b/>
          <w:bCs/>
        </w:rPr>
        <w:t>black-box test-case design techniques (such as equivalence classes, and boundary value analysis)</w:t>
      </w:r>
    </w:p>
    <w:p w14:paraId="4D742CF0" w14:textId="77777777" w:rsidR="00333014" w:rsidRDefault="00333014" w:rsidP="00333014">
      <w:pPr>
        <w:pStyle w:val="ListParagraph"/>
        <w:numPr>
          <w:ilvl w:val="0"/>
          <w:numId w:val="5"/>
        </w:numPr>
        <w:spacing w:before="0" w:after="0"/>
        <w:jc w:val="left"/>
      </w:pPr>
      <w:r>
        <w:t xml:space="preserve">When applying these techniques, make sure to explicitly follow the steps discussed in the class, e.g., first derive the domain for each input variable, then the equivalence classes, etc. just like how we learned and practiced with them in the lectures. </w:t>
      </w:r>
    </w:p>
    <w:p w14:paraId="340E0D5C" w14:textId="7CECC262" w:rsidR="00F74A29" w:rsidRDefault="00333014" w:rsidP="00333014">
      <w:pPr>
        <w:pStyle w:val="ListParagraph"/>
        <w:numPr>
          <w:ilvl w:val="0"/>
          <w:numId w:val="5"/>
        </w:numPr>
        <w:spacing w:before="0" w:after="0"/>
        <w:jc w:val="left"/>
      </w:pPr>
      <w:r w:rsidRPr="00333014">
        <w:rPr>
          <w:u w:val="single"/>
        </w:rPr>
        <w:t>You should not include any test code in this section</w:t>
      </w:r>
      <w:r>
        <w:t>, but only the design of the test cases using the above methods, before coding them.</w:t>
      </w:r>
    </w:p>
    <w:p w14:paraId="48142D53" w14:textId="77777777" w:rsidR="00F74A29" w:rsidRDefault="00F74A29" w:rsidP="00F74A29">
      <w:pPr>
        <w:pStyle w:val="Heading2"/>
      </w:pPr>
      <w:r>
        <w:t xml:space="preserve">SUT </w:t>
      </w:r>
      <w:r w:rsidRPr="00F74A29">
        <w:t xml:space="preserve">Class </w:t>
      </w:r>
      <w:r w:rsidRPr="00F74A29">
        <w:rPr>
          <w:rFonts w:ascii="Courier New" w:hAnsi="Courier New" w:cs="Courier New"/>
        </w:rPr>
        <w:t>DataUtilities</w:t>
      </w:r>
      <w:r w:rsidRPr="00F74A29">
        <w:t xml:space="preserve"> </w:t>
      </w:r>
    </w:p>
    <w:p w14:paraId="5406532F" w14:textId="6DC43EF2" w:rsidR="00F74A29" w:rsidRDefault="00F74A29" w:rsidP="00716494">
      <w:pPr>
        <w:pStyle w:val="Heading4"/>
      </w:pPr>
      <w:proofErr w:type="spellStart"/>
      <w:proofErr w:type="gramStart"/>
      <w:r w:rsidRPr="00F74A29">
        <w:t>calculateColumnTotal</w:t>
      </w:r>
      <w:proofErr w:type="spellEnd"/>
      <w:r w:rsidRPr="00F74A29">
        <w:t>(</w:t>
      </w:r>
      <w:proofErr w:type="gramEnd"/>
      <w:r w:rsidRPr="00F74A29">
        <w:t>Values2D data, int column)</w:t>
      </w:r>
    </w:p>
    <w:p w14:paraId="1CAFB729" w14:textId="5468F985" w:rsidR="00D50F48" w:rsidRDefault="00D50F48" w:rsidP="00D50F48">
      <w:r>
        <w:t>Details steps of the test-case design method:</w:t>
      </w:r>
    </w:p>
    <w:p w14:paraId="5A39526F" w14:textId="52DCA32E" w:rsidR="00544D3A" w:rsidRPr="00D50F48" w:rsidRDefault="00544D3A" w:rsidP="00544D3A">
      <w:r w:rsidRPr="00544D3A">
        <w:rPr>
          <w:b/>
          <w:bCs/>
          <w:highlight w:val="yellow"/>
        </w:rPr>
        <w:t xml:space="preserve">Note: </w:t>
      </w:r>
      <w:r w:rsidRPr="00544D3A">
        <w:rPr>
          <w:highlight w:val="yellow"/>
        </w:rPr>
        <w:t xml:space="preserve">if you apply boundary-value analysis / testing (BVA) and other test-case design techniques, </w:t>
      </w:r>
      <w:r w:rsidRPr="00544D3A">
        <w:rPr>
          <w:highlight w:val="yellow"/>
          <w:u w:val="single"/>
        </w:rPr>
        <w:t>you should also add their details below</w:t>
      </w:r>
    </w:p>
    <w:p w14:paraId="2C9D22D8" w14:textId="790A47E2" w:rsidR="00D50F48" w:rsidRDefault="00D50F48" w:rsidP="00D50F48">
      <w:pPr>
        <w:rPr>
          <w:rStyle w:val="ui-provider"/>
          <w:u w:val="single"/>
        </w:rPr>
      </w:pPr>
      <w:commentRangeStart w:id="1"/>
      <w:r w:rsidRPr="00D50F48">
        <w:rPr>
          <w:rStyle w:val="ui-provider"/>
          <w:u w:val="single"/>
        </w:rPr>
        <w:t>1-Identify the input domain (of method/function parameters):</w:t>
      </w:r>
      <w:commentRangeEnd w:id="1"/>
      <w:r w:rsidR="00544D3A">
        <w:rPr>
          <w:rStyle w:val="CommentReference"/>
          <w:rFonts w:ascii="Times New Roman" w:hAnsi="Times New Roman"/>
        </w:rPr>
        <w:commentReference w:id="1"/>
      </w:r>
    </w:p>
    <w:p w14:paraId="1A748F9B" w14:textId="77777777" w:rsidR="00D50F48" w:rsidRPr="00D50F48" w:rsidRDefault="00D50F48" w:rsidP="00D50F48">
      <w:pPr>
        <w:rPr>
          <w:rStyle w:val="ui-provider"/>
        </w:rPr>
      </w:pPr>
    </w:p>
    <w:p w14:paraId="0A570836" w14:textId="07D970A4" w:rsidR="00544D3A" w:rsidRPr="00544D3A" w:rsidRDefault="00D50F48" w:rsidP="00544D3A">
      <w:pPr>
        <w:rPr>
          <w:rStyle w:val="ui-provider"/>
          <w:u w:val="single"/>
        </w:rPr>
      </w:pPr>
      <w:r w:rsidRPr="00544D3A">
        <w:rPr>
          <w:rStyle w:val="ui-provider"/>
          <w:u w:val="single"/>
        </w:rPr>
        <w:t>2-Equivalence classing of method input(s): shall be presented "visually", like done in the lectures</w:t>
      </w:r>
    </w:p>
    <w:p w14:paraId="64F6CF8B" w14:textId="5333EEA5" w:rsidR="00D50F48" w:rsidRDefault="00D50F48" w:rsidP="00D50F48">
      <w:pPr>
        <w:rPr>
          <w:rStyle w:val="ui-provider"/>
        </w:rPr>
      </w:pPr>
      <w:r>
        <w:br/>
      </w:r>
    </w:p>
    <w:p w14:paraId="75F7E886" w14:textId="5B850FB8" w:rsidR="00D50F48" w:rsidRDefault="00D50F48" w:rsidP="00D50F48">
      <w:pPr>
        <w:rPr>
          <w:rStyle w:val="ui-provider"/>
          <w:u w:val="single"/>
        </w:rPr>
      </w:pPr>
      <w:r w:rsidRPr="00544D3A">
        <w:rPr>
          <w:rStyle w:val="ui-provider"/>
          <w:u w:val="single"/>
        </w:rPr>
        <w:lastRenderedPageBreak/>
        <w:t>3-Combining equivalence classes of the different inputs, using the multi-dimensional approach, i.e., Strong Equivalence-Class Testing (SECT)</w:t>
      </w:r>
    </w:p>
    <w:p w14:paraId="1AB8F604" w14:textId="77777777" w:rsidR="00544D3A" w:rsidRPr="00544D3A" w:rsidRDefault="00544D3A" w:rsidP="00D50F48"/>
    <w:p w14:paraId="11B20DB7" w14:textId="3AAF22D7" w:rsidR="00F74A29" w:rsidRDefault="00F74A29" w:rsidP="00716494">
      <w:pPr>
        <w:pStyle w:val="Heading4"/>
      </w:pPr>
      <w:proofErr w:type="spellStart"/>
      <w:proofErr w:type="gramStart"/>
      <w:r w:rsidRPr="00F74A29">
        <w:t>calculateRowTotal</w:t>
      </w:r>
      <w:proofErr w:type="spellEnd"/>
      <w:r w:rsidRPr="00F74A29">
        <w:t>(</w:t>
      </w:r>
      <w:proofErr w:type="gramEnd"/>
      <w:r w:rsidRPr="00F74A29">
        <w:t>Values2D data, int row)</w:t>
      </w:r>
    </w:p>
    <w:p w14:paraId="2B7312CD" w14:textId="77777777" w:rsidR="00544D3A" w:rsidRDefault="00544D3A" w:rsidP="00544D3A">
      <w:pPr>
        <w:rPr>
          <w:rStyle w:val="ui-provider"/>
          <w:u w:val="single"/>
        </w:rPr>
      </w:pPr>
      <w:r w:rsidRPr="00D50F48">
        <w:rPr>
          <w:rStyle w:val="ui-provider"/>
          <w:u w:val="single"/>
        </w:rPr>
        <w:t>1-Identify the input domain (of method/function parameters):</w:t>
      </w:r>
    </w:p>
    <w:p w14:paraId="78A5096D" w14:textId="77777777" w:rsidR="00544D3A" w:rsidRPr="00D50F48" w:rsidRDefault="00544D3A" w:rsidP="00544D3A">
      <w:pPr>
        <w:rPr>
          <w:rStyle w:val="ui-provider"/>
        </w:rPr>
      </w:pPr>
    </w:p>
    <w:p w14:paraId="6E679B52"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17BE9B64" w14:textId="77777777" w:rsidR="00544D3A" w:rsidRDefault="00544D3A" w:rsidP="00544D3A">
      <w:pPr>
        <w:rPr>
          <w:rStyle w:val="ui-provider"/>
        </w:rPr>
      </w:pPr>
      <w:r>
        <w:br/>
      </w:r>
    </w:p>
    <w:p w14:paraId="065C15E3"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6BD85B29" w14:textId="77777777" w:rsidR="00544D3A" w:rsidRPr="00544D3A" w:rsidRDefault="00544D3A" w:rsidP="00544D3A"/>
    <w:p w14:paraId="76C4DE93" w14:textId="4B7EF13B" w:rsidR="00F74A29" w:rsidRDefault="00F74A29" w:rsidP="00716494">
      <w:pPr>
        <w:pStyle w:val="Heading4"/>
      </w:pPr>
      <w:proofErr w:type="spellStart"/>
      <w:r w:rsidRPr="00F74A29">
        <w:t>createNumberArray</w:t>
      </w:r>
      <w:proofErr w:type="spellEnd"/>
      <w:r w:rsidRPr="00F74A29">
        <w:t>(</w:t>
      </w:r>
      <w:proofErr w:type="gramStart"/>
      <w:r w:rsidRPr="00F74A29">
        <w:t>double[</w:t>
      </w:r>
      <w:proofErr w:type="gramEnd"/>
      <w:r w:rsidRPr="00F74A29">
        <w:t>] data)</w:t>
      </w:r>
    </w:p>
    <w:p w14:paraId="5FF92F23" w14:textId="77777777" w:rsidR="00544D3A" w:rsidRPr="00544D3A" w:rsidRDefault="00544D3A" w:rsidP="00544D3A"/>
    <w:p w14:paraId="799B96F9" w14:textId="7256A276" w:rsidR="00F74A29" w:rsidRDefault="00F74A29" w:rsidP="00716494">
      <w:pPr>
        <w:pStyle w:val="Heading4"/>
      </w:pPr>
      <w:r w:rsidRPr="00F74A29">
        <w:t>createNumberArray2D(</w:t>
      </w:r>
      <w:proofErr w:type="gramStart"/>
      <w:r w:rsidRPr="00F74A29">
        <w:t>double[</w:t>
      </w:r>
      <w:proofErr w:type="gramEnd"/>
      <w:r w:rsidRPr="00F74A29">
        <w:t>][] data)</w:t>
      </w:r>
    </w:p>
    <w:p w14:paraId="00A37285" w14:textId="77777777" w:rsidR="00544D3A" w:rsidRPr="00544D3A" w:rsidRDefault="00544D3A" w:rsidP="00544D3A"/>
    <w:p w14:paraId="68E31034" w14:textId="1F6612DF" w:rsidR="00F74A29" w:rsidRDefault="00F74A29" w:rsidP="00716494">
      <w:pPr>
        <w:pStyle w:val="Heading4"/>
      </w:pPr>
      <w:proofErr w:type="gramStart"/>
      <w:r w:rsidRPr="00F74A29">
        <w:t>getCumulativePercentages(</w:t>
      </w:r>
      <w:proofErr w:type="gramEnd"/>
      <w:r w:rsidRPr="00F74A29">
        <w:t>KeyedValues data)</w:t>
      </w:r>
    </w:p>
    <w:p w14:paraId="29EEAD82" w14:textId="77777777" w:rsidR="00544D3A" w:rsidRPr="00544D3A" w:rsidRDefault="00544D3A" w:rsidP="00544D3A"/>
    <w:p w14:paraId="237EF55E" w14:textId="77777777" w:rsidR="00D50F48" w:rsidRDefault="00D50F48" w:rsidP="00D50F48">
      <w:pPr>
        <w:pStyle w:val="Heading2"/>
      </w:pPr>
      <w:r>
        <w:t xml:space="preserve">SUT </w:t>
      </w:r>
      <w:r w:rsidRPr="00F74A29">
        <w:t xml:space="preserve">Class </w:t>
      </w:r>
      <w:r w:rsidRPr="00F74A29">
        <w:rPr>
          <w:rFonts w:ascii="Courier New" w:hAnsi="Courier New" w:cs="Courier New"/>
        </w:rPr>
        <w:t>Range</w:t>
      </w:r>
      <w:r w:rsidRPr="00F74A29">
        <w:t xml:space="preserve"> </w:t>
      </w:r>
    </w:p>
    <w:p w14:paraId="4F523067" w14:textId="4984A303" w:rsidR="00F74A29" w:rsidRDefault="00716494" w:rsidP="00716494">
      <w:pPr>
        <w:pStyle w:val="Heading4"/>
      </w:pPr>
      <w:r>
        <w:t xml:space="preserve">Range </w:t>
      </w:r>
      <w:proofErr w:type="gramStart"/>
      <w:r>
        <w:t>combine(</w:t>
      </w:r>
      <w:proofErr w:type="gramEnd"/>
      <w:r>
        <w:t>Range range1, Range range2)</w:t>
      </w:r>
    </w:p>
    <w:p w14:paraId="70C86FAE" w14:textId="5C672313" w:rsidR="00630562" w:rsidRPr="00630562" w:rsidRDefault="00630562" w:rsidP="00630562">
      <w:r>
        <w:t xml:space="preserve">For the testing of this function, equivalence-class partitioning will be employed. </w:t>
      </w:r>
    </w:p>
    <w:p w14:paraId="025FF40A" w14:textId="77777777" w:rsidR="00544D3A" w:rsidRDefault="00544D3A" w:rsidP="00544D3A">
      <w:pPr>
        <w:rPr>
          <w:rStyle w:val="ui-provider"/>
          <w:u w:val="single"/>
        </w:rPr>
      </w:pPr>
      <w:r w:rsidRPr="00D50F48">
        <w:rPr>
          <w:rStyle w:val="ui-provider"/>
          <w:u w:val="single"/>
        </w:rPr>
        <w:t>1-Identify the input domain (of method/function parameters):</w:t>
      </w:r>
    </w:p>
    <w:p w14:paraId="3621E38C" w14:textId="19DCD11D" w:rsidR="00544D3A" w:rsidRPr="00D50F48" w:rsidRDefault="00630562" w:rsidP="00544D3A">
      <w:pPr>
        <w:rPr>
          <w:rStyle w:val="ui-provider"/>
        </w:rPr>
      </w:pPr>
      <w:r>
        <w:rPr>
          <w:rStyle w:val="ui-provider"/>
        </w:rPr>
        <w:t>The input domain is two Range objects which in essence is two sets of upper and lower bound double values.</w:t>
      </w:r>
    </w:p>
    <w:p w14:paraId="48CC2356" w14:textId="0006F735" w:rsidR="004F2931" w:rsidRDefault="004F2931" w:rsidP="00544D3A">
      <w:pPr>
        <w:rPr>
          <w:rStyle w:val="ui-provider"/>
          <w:u w:val="single"/>
        </w:rPr>
      </w:pPr>
      <w:r>
        <w:rPr>
          <w:noProof/>
        </w:rPr>
        <w:drawing>
          <wp:anchor distT="0" distB="0" distL="114300" distR="114300" simplePos="0" relativeHeight="251658240" behindDoc="0" locked="0" layoutInCell="1" allowOverlap="1" wp14:anchorId="2E5C2BEF" wp14:editId="17C1CF35">
            <wp:simplePos x="0" y="0"/>
            <wp:positionH relativeFrom="column">
              <wp:posOffset>1347259</wp:posOffset>
            </wp:positionH>
            <wp:positionV relativeFrom="paragraph">
              <wp:posOffset>213995</wp:posOffset>
            </wp:positionV>
            <wp:extent cx="2873375" cy="2512695"/>
            <wp:effectExtent l="0" t="0" r="0" b="1905"/>
            <wp:wrapTopAndBottom/>
            <wp:docPr id="392414439" name="Picture 1" descr="A number lin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14439" name="Picture 1" descr="A number line with numbers an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3375" cy="2512695"/>
                    </a:xfrm>
                    <a:prstGeom prst="rect">
                      <a:avLst/>
                    </a:prstGeom>
                  </pic:spPr>
                </pic:pic>
              </a:graphicData>
            </a:graphic>
            <wp14:sizeRelH relativeFrom="page">
              <wp14:pctWidth>0</wp14:pctWidth>
            </wp14:sizeRelH>
            <wp14:sizeRelV relativeFrom="page">
              <wp14:pctHeight>0</wp14:pctHeight>
            </wp14:sizeRelV>
          </wp:anchor>
        </w:drawing>
      </w:r>
      <w:r w:rsidR="00544D3A" w:rsidRPr="00544D3A">
        <w:rPr>
          <w:rStyle w:val="ui-provider"/>
          <w:u w:val="single"/>
        </w:rPr>
        <w:t>2-Equivalence classing of method input(s): shall be presented "visually", like done in the lectures</w:t>
      </w:r>
    </w:p>
    <w:p w14:paraId="0B514018" w14:textId="0FE8C2D4" w:rsidR="00FA6B88" w:rsidRDefault="00FA6B88" w:rsidP="00FA6B88">
      <w:pPr>
        <w:jc w:val="center"/>
        <w:rPr>
          <w:rStyle w:val="ui-provider"/>
        </w:rPr>
      </w:pPr>
      <w:r>
        <w:rPr>
          <w:rStyle w:val="ui-provider"/>
        </w:rPr>
        <w:lastRenderedPageBreak/>
        <w:t>Figure 2.2.1.1</w:t>
      </w:r>
    </w:p>
    <w:p w14:paraId="630E8BCD" w14:textId="48D0BF8C" w:rsidR="004F2931" w:rsidRDefault="004F2931" w:rsidP="00544D3A">
      <w:pPr>
        <w:rPr>
          <w:rStyle w:val="ui-provider"/>
        </w:rPr>
      </w:pPr>
      <w:r>
        <w:rPr>
          <w:rStyle w:val="ui-provider"/>
        </w:rPr>
        <w:t>There are 7 different test cases for this functio</w:t>
      </w:r>
      <w:r w:rsidR="00D43390">
        <w:rPr>
          <w:rStyle w:val="ui-provider"/>
        </w:rPr>
        <w:t>n, with respect to how the two ranges are arranged relative to each other</w:t>
      </w:r>
      <w:r>
        <w:rPr>
          <w:rStyle w:val="ui-provider"/>
        </w:rPr>
        <w:t xml:space="preserve">, they can be seen visually in figure 2.2.1.1. They are also listed below. </w:t>
      </w:r>
    </w:p>
    <w:p w14:paraId="4569F081" w14:textId="605D0564" w:rsidR="004F2931" w:rsidRDefault="004F2931" w:rsidP="00D43390">
      <w:pPr>
        <w:pStyle w:val="ListParagraph"/>
        <w:numPr>
          <w:ilvl w:val="0"/>
          <w:numId w:val="8"/>
        </w:numPr>
        <w:rPr>
          <w:rStyle w:val="ui-provider"/>
        </w:rPr>
      </w:pPr>
      <w:r>
        <w:rPr>
          <w:rStyle w:val="ui-provider"/>
        </w:rPr>
        <w:t>Range A is lower and distinct than range B</w:t>
      </w:r>
      <w:r w:rsidR="00D43390">
        <w:rPr>
          <w:rStyle w:val="ui-provider"/>
        </w:rPr>
        <w:t xml:space="preserve">. </w:t>
      </w:r>
    </w:p>
    <w:p w14:paraId="46DA8041" w14:textId="4F91BE55" w:rsidR="004F2931" w:rsidRDefault="004F2931" w:rsidP="00D43390">
      <w:pPr>
        <w:pStyle w:val="ListParagraph"/>
        <w:numPr>
          <w:ilvl w:val="0"/>
          <w:numId w:val="8"/>
        </w:numPr>
        <w:rPr>
          <w:rStyle w:val="ui-provider"/>
        </w:rPr>
      </w:pPr>
      <w:r>
        <w:rPr>
          <w:rStyle w:val="ui-provider"/>
        </w:rPr>
        <w:t>Range A shares an upper boundary with Range B’s lower boundary</w:t>
      </w:r>
      <w:r w:rsidR="00D43390">
        <w:rPr>
          <w:rStyle w:val="ui-provider"/>
        </w:rPr>
        <w:t xml:space="preserve">. </w:t>
      </w:r>
    </w:p>
    <w:p w14:paraId="5FEC98F4" w14:textId="1DD6343F" w:rsidR="004F2931" w:rsidRDefault="004F2931" w:rsidP="00D43390">
      <w:pPr>
        <w:pStyle w:val="ListParagraph"/>
        <w:numPr>
          <w:ilvl w:val="0"/>
          <w:numId w:val="8"/>
        </w:numPr>
        <w:rPr>
          <w:rStyle w:val="ui-provider"/>
        </w:rPr>
      </w:pPr>
      <w:r>
        <w:rPr>
          <w:rStyle w:val="ui-provider"/>
        </w:rPr>
        <w:t xml:space="preserve">Range A’s upper boundary is contained within Range B but </w:t>
      </w:r>
      <w:proofErr w:type="gramStart"/>
      <w:r>
        <w:rPr>
          <w:rStyle w:val="ui-provider"/>
        </w:rPr>
        <w:t>it’s</w:t>
      </w:r>
      <w:proofErr w:type="gramEnd"/>
      <w:r>
        <w:rPr>
          <w:rStyle w:val="ui-provider"/>
        </w:rPr>
        <w:t xml:space="preserve"> lower boundary lies outside Range B</w:t>
      </w:r>
      <w:r w:rsidR="00D43390">
        <w:rPr>
          <w:rStyle w:val="ui-provider"/>
        </w:rPr>
        <w:t xml:space="preserve">. </w:t>
      </w:r>
    </w:p>
    <w:p w14:paraId="050B6176" w14:textId="6E9D2051" w:rsidR="004F2931" w:rsidRDefault="004F2931" w:rsidP="00D43390">
      <w:pPr>
        <w:pStyle w:val="ListParagraph"/>
        <w:numPr>
          <w:ilvl w:val="0"/>
          <w:numId w:val="8"/>
        </w:numPr>
        <w:rPr>
          <w:rStyle w:val="ui-provider"/>
        </w:rPr>
      </w:pPr>
      <w:r>
        <w:rPr>
          <w:rStyle w:val="ui-provider"/>
        </w:rPr>
        <w:t xml:space="preserve">Range A is wholly </w:t>
      </w:r>
      <w:r w:rsidR="00D43390">
        <w:rPr>
          <w:rStyle w:val="ui-provider"/>
        </w:rPr>
        <w:t xml:space="preserve">contained within Range B. </w:t>
      </w:r>
    </w:p>
    <w:p w14:paraId="51DF8442" w14:textId="474213A6" w:rsidR="00D43390" w:rsidRDefault="00D43390" w:rsidP="00D43390">
      <w:pPr>
        <w:pStyle w:val="ListParagraph"/>
        <w:numPr>
          <w:ilvl w:val="0"/>
          <w:numId w:val="8"/>
        </w:numPr>
        <w:rPr>
          <w:rStyle w:val="ui-provider"/>
        </w:rPr>
      </w:pPr>
      <w:r>
        <w:rPr>
          <w:rStyle w:val="ui-provider"/>
        </w:rPr>
        <w:t xml:space="preserve">Range A’s lower boundary is contained within Range B bit its upper boundary lies outside Range B. </w:t>
      </w:r>
    </w:p>
    <w:p w14:paraId="7170C809" w14:textId="1A3534E5" w:rsidR="00D43390" w:rsidRDefault="00D43390" w:rsidP="00D43390">
      <w:pPr>
        <w:pStyle w:val="ListParagraph"/>
        <w:numPr>
          <w:ilvl w:val="0"/>
          <w:numId w:val="8"/>
        </w:numPr>
        <w:rPr>
          <w:rStyle w:val="ui-provider"/>
        </w:rPr>
      </w:pPr>
      <w:r>
        <w:rPr>
          <w:rStyle w:val="ui-provider"/>
        </w:rPr>
        <w:t xml:space="preserve">Range A shares a lower boundary with Range B’s upper boundary. </w:t>
      </w:r>
    </w:p>
    <w:p w14:paraId="5DC2DEB6" w14:textId="3E007A6B" w:rsidR="00544D3A" w:rsidRDefault="00D43390" w:rsidP="00D43390">
      <w:pPr>
        <w:pStyle w:val="ListParagraph"/>
        <w:numPr>
          <w:ilvl w:val="0"/>
          <w:numId w:val="8"/>
        </w:numPr>
        <w:rPr>
          <w:rStyle w:val="ui-provider"/>
        </w:rPr>
      </w:pPr>
      <w:r>
        <w:rPr>
          <w:rStyle w:val="ui-provider"/>
        </w:rPr>
        <w:t xml:space="preserve">Range A is greater and distinct than range B. </w:t>
      </w:r>
    </w:p>
    <w:p w14:paraId="1DB67192" w14:textId="3BC1452B" w:rsidR="00D43390" w:rsidRDefault="00D43390" w:rsidP="00D43390">
      <w:pPr>
        <w:rPr>
          <w:rStyle w:val="ui-provider"/>
        </w:rPr>
      </w:pPr>
      <w:r>
        <w:rPr>
          <w:rStyle w:val="ui-provider"/>
        </w:rPr>
        <w:t xml:space="preserve">The domain in which the input data also must flex incorporating the following domains. </w:t>
      </w:r>
    </w:p>
    <w:p w14:paraId="63A55007" w14:textId="143697E9" w:rsidR="00D43390" w:rsidRDefault="00D43390" w:rsidP="00D43390">
      <w:pPr>
        <w:pStyle w:val="ListParagraph"/>
        <w:numPr>
          <w:ilvl w:val="0"/>
          <w:numId w:val="7"/>
        </w:numPr>
        <w:rPr>
          <w:rStyle w:val="ui-provider"/>
        </w:rPr>
      </w:pPr>
      <w:r>
        <w:rPr>
          <w:rStyle w:val="ui-provider"/>
        </w:rPr>
        <w:t>Positive value</w:t>
      </w:r>
    </w:p>
    <w:p w14:paraId="663CDCFC" w14:textId="4227E4CD" w:rsidR="00D43390" w:rsidRDefault="00D43390" w:rsidP="00D43390">
      <w:pPr>
        <w:pStyle w:val="ListParagraph"/>
        <w:numPr>
          <w:ilvl w:val="0"/>
          <w:numId w:val="7"/>
        </w:numPr>
        <w:rPr>
          <w:rStyle w:val="ui-provider"/>
        </w:rPr>
      </w:pPr>
      <w:r>
        <w:rPr>
          <w:rStyle w:val="ui-provider"/>
        </w:rPr>
        <w:t>Negative value</w:t>
      </w:r>
    </w:p>
    <w:p w14:paraId="740DA7E9" w14:textId="20EC94E7" w:rsidR="00D43390" w:rsidRDefault="00D43390" w:rsidP="00D43390">
      <w:pPr>
        <w:pStyle w:val="ListParagraph"/>
        <w:numPr>
          <w:ilvl w:val="0"/>
          <w:numId w:val="7"/>
        </w:numPr>
        <w:rPr>
          <w:rStyle w:val="ui-provider"/>
        </w:rPr>
      </w:pPr>
      <w:r>
        <w:rPr>
          <w:rStyle w:val="ui-provider"/>
        </w:rPr>
        <w:t>Zero Value</w:t>
      </w:r>
    </w:p>
    <w:p w14:paraId="73E5CC5D" w14:textId="1A13AA52" w:rsidR="00D43390" w:rsidRDefault="00D43390" w:rsidP="00D43390">
      <w:pPr>
        <w:pStyle w:val="ListParagraph"/>
        <w:numPr>
          <w:ilvl w:val="0"/>
          <w:numId w:val="7"/>
        </w:numPr>
        <w:rPr>
          <w:rStyle w:val="ui-provider"/>
        </w:rPr>
      </w:pPr>
      <w:r>
        <w:rPr>
          <w:rStyle w:val="ui-provider"/>
        </w:rPr>
        <w:t>Double Value</w:t>
      </w:r>
    </w:p>
    <w:p w14:paraId="7EDECC06" w14:textId="2227F0A4" w:rsidR="00D43390" w:rsidRDefault="00D43390" w:rsidP="00D43390">
      <w:pPr>
        <w:pStyle w:val="ListParagraph"/>
        <w:numPr>
          <w:ilvl w:val="0"/>
          <w:numId w:val="7"/>
        </w:numPr>
        <w:rPr>
          <w:rStyle w:val="ui-provider"/>
        </w:rPr>
      </w:pPr>
      <w:r>
        <w:rPr>
          <w:rStyle w:val="ui-provider"/>
        </w:rPr>
        <w:t>Integer Value</w:t>
      </w:r>
    </w:p>
    <w:p w14:paraId="4A73A6AB" w14:textId="3E6ED4DE" w:rsidR="00C61C57" w:rsidRDefault="00C61C57" w:rsidP="00D43390">
      <w:pPr>
        <w:pStyle w:val="ListParagraph"/>
        <w:numPr>
          <w:ilvl w:val="0"/>
          <w:numId w:val="7"/>
        </w:numPr>
        <w:rPr>
          <w:rStyle w:val="ui-provider"/>
        </w:rPr>
      </w:pPr>
      <w:r>
        <w:rPr>
          <w:rStyle w:val="ui-provider"/>
        </w:rPr>
        <w:t>Null Value</w:t>
      </w:r>
    </w:p>
    <w:p w14:paraId="17E6C91B" w14:textId="60873CEC"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1A16ED1B" w14:textId="40F61B29" w:rsidR="00D43390" w:rsidRDefault="00D43390" w:rsidP="00544D3A">
      <w:pPr>
        <w:rPr>
          <w:rStyle w:val="ui-provider"/>
        </w:rPr>
      </w:pPr>
      <w:r>
        <w:rPr>
          <w:rStyle w:val="ui-provider"/>
        </w:rPr>
        <w:t xml:space="preserve">The combination of these two areas of test, relative range positions and input domain, have been combined to make a series of weak equivalence class tests. Weak equivalence class was selected because these two areas of test are likely to be independent of each other, meaning both can be tested at the same time. As this is the case, weak equivalence class testing limits the number of test cases, thus increasing the code base efficiency and maintainability with minimal reduction to test coverage. </w:t>
      </w:r>
    </w:p>
    <w:p w14:paraId="187DB309" w14:textId="67B97D7C" w:rsidR="00D43390" w:rsidRDefault="00D43390" w:rsidP="00544D3A">
      <w:pPr>
        <w:rPr>
          <w:rStyle w:val="ui-provider"/>
        </w:rPr>
      </w:pPr>
      <w:r>
        <w:rPr>
          <w:rStyle w:val="ui-provider"/>
        </w:rPr>
        <w:t>The specific test cases are outlined below</w:t>
      </w:r>
      <w:r w:rsidR="00C61C57">
        <w:rPr>
          <w:rStyle w:val="ui-provider"/>
        </w:rPr>
        <w:t xml:space="preserve">. </w:t>
      </w:r>
    </w:p>
    <w:tbl>
      <w:tblPr>
        <w:tblStyle w:val="TableGrid"/>
        <w:tblW w:w="0" w:type="auto"/>
        <w:tblLook w:val="04A0" w:firstRow="1" w:lastRow="0" w:firstColumn="1" w:lastColumn="0" w:noHBand="0" w:noVBand="1"/>
      </w:tblPr>
      <w:tblGrid>
        <w:gridCol w:w="846"/>
        <w:gridCol w:w="1417"/>
        <w:gridCol w:w="1418"/>
        <w:gridCol w:w="1417"/>
        <w:gridCol w:w="1418"/>
        <w:gridCol w:w="2836"/>
      </w:tblGrid>
      <w:tr w:rsidR="00D43390" w14:paraId="4657C4E4" w14:textId="77777777" w:rsidTr="00C61C57">
        <w:tc>
          <w:tcPr>
            <w:tcW w:w="846" w:type="dxa"/>
            <w:vMerge w:val="restart"/>
          </w:tcPr>
          <w:p w14:paraId="58AE88BA" w14:textId="78B44A03" w:rsidR="00D43390" w:rsidRDefault="00D43390" w:rsidP="00D43390">
            <w:pPr>
              <w:jc w:val="center"/>
              <w:rPr>
                <w:rStyle w:val="ui-provider"/>
              </w:rPr>
            </w:pPr>
            <w:r>
              <w:rPr>
                <w:rStyle w:val="ui-provider"/>
              </w:rPr>
              <w:t>Test Case</w:t>
            </w:r>
          </w:p>
        </w:tc>
        <w:tc>
          <w:tcPr>
            <w:tcW w:w="2835" w:type="dxa"/>
            <w:gridSpan w:val="2"/>
          </w:tcPr>
          <w:p w14:paraId="775FDFD4" w14:textId="63D4EDD9" w:rsidR="00D43390" w:rsidRDefault="00D43390" w:rsidP="00D43390">
            <w:pPr>
              <w:jc w:val="center"/>
              <w:rPr>
                <w:rStyle w:val="ui-provider"/>
              </w:rPr>
            </w:pPr>
            <w:r>
              <w:rPr>
                <w:rStyle w:val="ui-provider"/>
              </w:rPr>
              <w:t>Range A</w:t>
            </w:r>
          </w:p>
        </w:tc>
        <w:tc>
          <w:tcPr>
            <w:tcW w:w="2835" w:type="dxa"/>
            <w:gridSpan w:val="2"/>
          </w:tcPr>
          <w:p w14:paraId="03BC0FDE" w14:textId="1F3972F5" w:rsidR="00D43390" w:rsidRDefault="00D43390" w:rsidP="00D43390">
            <w:pPr>
              <w:jc w:val="center"/>
              <w:rPr>
                <w:rStyle w:val="ui-provider"/>
              </w:rPr>
            </w:pPr>
            <w:r>
              <w:rPr>
                <w:rStyle w:val="ui-provider"/>
              </w:rPr>
              <w:t>Range B</w:t>
            </w:r>
          </w:p>
        </w:tc>
        <w:tc>
          <w:tcPr>
            <w:tcW w:w="2836" w:type="dxa"/>
            <w:vMerge w:val="restart"/>
          </w:tcPr>
          <w:p w14:paraId="60B978AF" w14:textId="2536FEC1" w:rsidR="00D43390" w:rsidRDefault="00D43390" w:rsidP="00D43390">
            <w:pPr>
              <w:jc w:val="center"/>
              <w:rPr>
                <w:rStyle w:val="ui-provider"/>
              </w:rPr>
            </w:pPr>
            <w:r>
              <w:rPr>
                <w:rStyle w:val="ui-provider"/>
              </w:rPr>
              <w:t>Expected Output</w:t>
            </w:r>
          </w:p>
        </w:tc>
      </w:tr>
      <w:tr w:rsidR="00D43390" w14:paraId="0CD89D09" w14:textId="77777777" w:rsidTr="00C61C57">
        <w:tc>
          <w:tcPr>
            <w:tcW w:w="846" w:type="dxa"/>
            <w:vMerge/>
          </w:tcPr>
          <w:p w14:paraId="30292736" w14:textId="77777777" w:rsidR="00D43390" w:rsidRDefault="00D43390" w:rsidP="00544D3A">
            <w:pPr>
              <w:rPr>
                <w:rStyle w:val="ui-provider"/>
              </w:rPr>
            </w:pPr>
          </w:p>
        </w:tc>
        <w:tc>
          <w:tcPr>
            <w:tcW w:w="1417" w:type="dxa"/>
          </w:tcPr>
          <w:p w14:paraId="35D207ED" w14:textId="5AD15DD9" w:rsidR="00D43390" w:rsidRDefault="00D43390" w:rsidP="00D43390">
            <w:pPr>
              <w:jc w:val="center"/>
              <w:rPr>
                <w:rStyle w:val="ui-provider"/>
              </w:rPr>
            </w:pPr>
            <w:r>
              <w:rPr>
                <w:rStyle w:val="ui-provider"/>
              </w:rPr>
              <w:t>Lower Limit</w:t>
            </w:r>
          </w:p>
        </w:tc>
        <w:tc>
          <w:tcPr>
            <w:tcW w:w="1418" w:type="dxa"/>
          </w:tcPr>
          <w:p w14:paraId="5586E99C" w14:textId="6469BA46" w:rsidR="00D43390" w:rsidRDefault="00D43390" w:rsidP="00D43390">
            <w:pPr>
              <w:jc w:val="center"/>
              <w:rPr>
                <w:rStyle w:val="ui-provider"/>
              </w:rPr>
            </w:pPr>
            <w:r>
              <w:rPr>
                <w:rStyle w:val="ui-provider"/>
              </w:rPr>
              <w:t>Upper Limit</w:t>
            </w:r>
          </w:p>
        </w:tc>
        <w:tc>
          <w:tcPr>
            <w:tcW w:w="1417" w:type="dxa"/>
          </w:tcPr>
          <w:p w14:paraId="33BCEFB2" w14:textId="0A306B7A" w:rsidR="00D43390" w:rsidRDefault="00D43390" w:rsidP="00D43390">
            <w:pPr>
              <w:jc w:val="center"/>
              <w:rPr>
                <w:rStyle w:val="ui-provider"/>
              </w:rPr>
            </w:pPr>
            <w:r>
              <w:rPr>
                <w:rStyle w:val="ui-provider"/>
              </w:rPr>
              <w:t>Lower Limit</w:t>
            </w:r>
          </w:p>
        </w:tc>
        <w:tc>
          <w:tcPr>
            <w:tcW w:w="1418" w:type="dxa"/>
          </w:tcPr>
          <w:p w14:paraId="72445A53" w14:textId="4AC86DE8" w:rsidR="00D43390" w:rsidRDefault="00D43390" w:rsidP="00D43390">
            <w:pPr>
              <w:jc w:val="center"/>
              <w:rPr>
                <w:rStyle w:val="ui-provider"/>
              </w:rPr>
            </w:pPr>
            <w:r>
              <w:rPr>
                <w:rStyle w:val="ui-provider"/>
              </w:rPr>
              <w:t>Upper Limit</w:t>
            </w:r>
          </w:p>
        </w:tc>
        <w:tc>
          <w:tcPr>
            <w:tcW w:w="2836" w:type="dxa"/>
            <w:vMerge/>
          </w:tcPr>
          <w:p w14:paraId="434A1A1D" w14:textId="77777777" w:rsidR="00D43390" w:rsidRDefault="00D43390" w:rsidP="00544D3A">
            <w:pPr>
              <w:rPr>
                <w:rStyle w:val="ui-provider"/>
              </w:rPr>
            </w:pPr>
          </w:p>
        </w:tc>
      </w:tr>
      <w:tr w:rsidR="00D43390" w14:paraId="1D12CE0F" w14:textId="77777777" w:rsidTr="00C61C57">
        <w:tc>
          <w:tcPr>
            <w:tcW w:w="846" w:type="dxa"/>
          </w:tcPr>
          <w:p w14:paraId="6D0D1538" w14:textId="062D30AE" w:rsidR="00D43390" w:rsidRDefault="00D43390" w:rsidP="00544D3A">
            <w:pPr>
              <w:rPr>
                <w:rStyle w:val="ui-provider"/>
              </w:rPr>
            </w:pPr>
            <w:r>
              <w:rPr>
                <w:rStyle w:val="ui-provider"/>
              </w:rPr>
              <w:t>1</w:t>
            </w:r>
          </w:p>
        </w:tc>
        <w:tc>
          <w:tcPr>
            <w:tcW w:w="1417" w:type="dxa"/>
          </w:tcPr>
          <w:p w14:paraId="29F3F2F7" w14:textId="28437204" w:rsidR="00D43390" w:rsidRDefault="00C61C57" w:rsidP="00544D3A">
            <w:pPr>
              <w:rPr>
                <w:rStyle w:val="ui-provider"/>
              </w:rPr>
            </w:pPr>
            <w:r>
              <w:rPr>
                <w:rStyle w:val="ui-provider"/>
              </w:rPr>
              <w:t>-10</w:t>
            </w:r>
          </w:p>
        </w:tc>
        <w:tc>
          <w:tcPr>
            <w:tcW w:w="1418" w:type="dxa"/>
          </w:tcPr>
          <w:p w14:paraId="0EBCBDAF" w14:textId="616DF779" w:rsidR="00D43390" w:rsidRDefault="00C61C57" w:rsidP="00544D3A">
            <w:pPr>
              <w:rPr>
                <w:rStyle w:val="ui-provider"/>
              </w:rPr>
            </w:pPr>
            <w:r>
              <w:rPr>
                <w:rStyle w:val="ui-provider"/>
              </w:rPr>
              <w:t>-5</w:t>
            </w:r>
          </w:p>
        </w:tc>
        <w:tc>
          <w:tcPr>
            <w:tcW w:w="1417" w:type="dxa"/>
          </w:tcPr>
          <w:p w14:paraId="79C58EC7" w14:textId="25332245" w:rsidR="00D43390" w:rsidRDefault="00C61C57" w:rsidP="00544D3A">
            <w:pPr>
              <w:rPr>
                <w:rStyle w:val="ui-provider"/>
              </w:rPr>
            </w:pPr>
            <w:r>
              <w:rPr>
                <w:rStyle w:val="ui-provider"/>
              </w:rPr>
              <w:t>0</w:t>
            </w:r>
          </w:p>
        </w:tc>
        <w:tc>
          <w:tcPr>
            <w:tcW w:w="1418" w:type="dxa"/>
          </w:tcPr>
          <w:p w14:paraId="2B036EF1" w14:textId="0785B498" w:rsidR="00D43390" w:rsidRDefault="00C61C57" w:rsidP="00544D3A">
            <w:pPr>
              <w:rPr>
                <w:rStyle w:val="ui-provider"/>
              </w:rPr>
            </w:pPr>
            <w:r>
              <w:rPr>
                <w:rStyle w:val="ui-provider"/>
              </w:rPr>
              <w:t>5</w:t>
            </w:r>
          </w:p>
        </w:tc>
        <w:tc>
          <w:tcPr>
            <w:tcW w:w="2836" w:type="dxa"/>
          </w:tcPr>
          <w:p w14:paraId="3DC3D6C3" w14:textId="3156A2FD" w:rsidR="00D43390" w:rsidRDefault="00C61C57" w:rsidP="00544D3A">
            <w:pPr>
              <w:rPr>
                <w:rStyle w:val="ui-provider"/>
              </w:rPr>
            </w:pPr>
            <w:proofErr w:type="gramStart"/>
            <w:r>
              <w:rPr>
                <w:rStyle w:val="ui-provider"/>
              </w:rPr>
              <w:t>Range(</w:t>
            </w:r>
            <w:proofErr w:type="gramEnd"/>
            <w:r>
              <w:rPr>
                <w:rStyle w:val="ui-provider"/>
              </w:rPr>
              <w:t>-10, 5)</w:t>
            </w:r>
          </w:p>
        </w:tc>
      </w:tr>
      <w:tr w:rsidR="00D43390" w14:paraId="7CBC595E" w14:textId="77777777" w:rsidTr="00C61C57">
        <w:tc>
          <w:tcPr>
            <w:tcW w:w="846" w:type="dxa"/>
          </w:tcPr>
          <w:p w14:paraId="7577D968" w14:textId="0F0995C5" w:rsidR="00D43390" w:rsidRDefault="00D43390" w:rsidP="00544D3A">
            <w:pPr>
              <w:rPr>
                <w:rStyle w:val="ui-provider"/>
              </w:rPr>
            </w:pPr>
            <w:r>
              <w:rPr>
                <w:rStyle w:val="ui-provider"/>
              </w:rPr>
              <w:t>2</w:t>
            </w:r>
          </w:p>
        </w:tc>
        <w:tc>
          <w:tcPr>
            <w:tcW w:w="1417" w:type="dxa"/>
          </w:tcPr>
          <w:p w14:paraId="11DC6152" w14:textId="08A20634" w:rsidR="00D43390" w:rsidRDefault="00C61C57" w:rsidP="00544D3A">
            <w:pPr>
              <w:rPr>
                <w:rStyle w:val="ui-provider"/>
              </w:rPr>
            </w:pPr>
            <w:r>
              <w:rPr>
                <w:rStyle w:val="ui-provider"/>
              </w:rPr>
              <w:t>-11.5</w:t>
            </w:r>
          </w:p>
        </w:tc>
        <w:tc>
          <w:tcPr>
            <w:tcW w:w="1418" w:type="dxa"/>
          </w:tcPr>
          <w:p w14:paraId="4E8E47E7" w14:textId="5EA690B7" w:rsidR="00D43390" w:rsidRDefault="00C61C57" w:rsidP="00544D3A">
            <w:pPr>
              <w:rPr>
                <w:rStyle w:val="ui-provider"/>
              </w:rPr>
            </w:pPr>
            <w:r>
              <w:rPr>
                <w:rStyle w:val="ui-provider"/>
              </w:rPr>
              <w:t>-5.2</w:t>
            </w:r>
          </w:p>
        </w:tc>
        <w:tc>
          <w:tcPr>
            <w:tcW w:w="1417" w:type="dxa"/>
          </w:tcPr>
          <w:p w14:paraId="43693CD6" w14:textId="3FF1476C" w:rsidR="00D43390" w:rsidRDefault="00C61C57" w:rsidP="00544D3A">
            <w:pPr>
              <w:rPr>
                <w:rStyle w:val="ui-provider"/>
              </w:rPr>
            </w:pPr>
            <w:r>
              <w:rPr>
                <w:rStyle w:val="ui-provider"/>
              </w:rPr>
              <w:t>-5.2</w:t>
            </w:r>
          </w:p>
        </w:tc>
        <w:tc>
          <w:tcPr>
            <w:tcW w:w="1418" w:type="dxa"/>
          </w:tcPr>
          <w:p w14:paraId="374FC85E" w14:textId="02324645" w:rsidR="00D43390" w:rsidRDefault="00C61C57" w:rsidP="00544D3A">
            <w:pPr>
              <w:rPr>
                <w:rStyle w:val="ui-provider"/>
              </w:rPr>
            </w:pPr>
            <w:r>
              <w:rPr>
                <w:rStyle w:val="ui-provider"/>
              </w:rPr>
              <w:t>0.2</w:t>
            </w:r>
          </w:p>
        </w:tc>
        <w:tc>
          <w:tcPr>
            <w:tcW w:w="2836" w:type="dxa"/>
          </w:tcPr>
          <w:p w14:paraId="0AC683D6" w14:textId="5DBE78B1" w:rsidR="00D43390" w:rsidRDefault="00C61C57" w:rsidP="00544D3A">
            <w:pPr>
              <w:rPr>
                <w:rStyle w:val="ui-provider"/>
              </w:rPr>
            </w:pPr>
            <w:proofErr w:type="gramStart"/>
            <w:r>
              <w:rPr>
                <w:rStyle w:val="ui-provider"/>
              </w:rPr>
              <w:t>Range(</w:t>
            </w:r>
            <w:proofErr w:type="gramEnd"/>
            <w:r>
              <w:rPr>
                <w:rStyle w:val="ui-provider"/>
              </w:rPr>
              <w:t>-11.5, 0.2)</w:t>
            </w:r>
          </w:p>
        </w:tc>
      </w:tr>
      <w:tr w:rsidR="00D43390" w14:paraId="25855AEC" w14:textId="77777777" w:rsidTr="00C61C57">
        <w:tc>
          <w:tcPr>
            <w:tcW w:w="846" w:type="dxa"/>
          </w:tcPr>
          <w:p w14:paraId="60BD66EE" w14:textId="7DC36E45" w:rsidR="00D43390" w:rsidRDefault="00D43390" w:rsidP="00544D3A">
            <w:pPr>
              <w:rPr>
                <w:rStyle w:val="ui-provider"/>
              </w:rPr>
            </w:pPr>
            <w:r>
              <w:rPr>
                <w:rStyle w:val="ui-provider"/>
              </w:rPr>
              <w:t>3</w:t>
            </w:r>
          </w:p>
        </w:tc>
        <w:tc>
          <w:tcPr>
            <w:tcW w:w="1417" w:type="dxa"/>
          </w:tcPr>
          <w:p w14:paraId="5D2294FF" w14:textId="460255C0" w:rsidR="00D43390" w:rsidRDefault="00C61C57" w:rsidP="00544D3A">
            <w:pPr>
              <w:rPr>
                <w:rStyle w:val="ui-provider"/>
              </w:rPr>
            </w:pPr>
            <w:r>
              <w:rPr>
                <w:rStyle w:val="ui-provider"/>
              </w:rPr>
              <w:t>-20.2</w:t>
            </w:r>
          </w:p>
        </w:tc>
        <w:tc>
          <w:tcPr>
            <w:tcW w:w="1418" w:type="dxa"/>
          </w:tcPr>
          <w:p w14:paraId="12BAE0FE" w14:textId="58A44F06" w:rsidR="00D43390" w:rsidRDefault="00C61C57" w:rsidP="00544D3A">
            <w:pPr>
              <w:rPr>
                <w:rStyle w:val="ui-provider"/>
              </w:rPr>
            </w:pPr>
            <w:r>
              <w:rPr>
                <w:rStyle w:val="ui-provider"/>
              </w:rPr>
              <w:t>-10</w:t>
            </w:r>
          </w:p>
        </w:tc>
        <w:tc>
          <w:tcPr>
            <w:tcW w:w="1417" w:type="dxa"/>
          </w:tcPr>
          <w:p w14:paraId="26562866" w14:textId="707FB904" w:rsidR="00D43390" w:rsidRDefault="00C61C57" w:rsidP="00544D3A">
            <w:pPr>
              <w:rPr>
                <w:rStyle w:val="ui-provider"/>
              </w:rPr>
            </w:pPr>
            <w:r>
              <w:rPr>
                <w:rStyle w:val="ui-provider"/>
              </w:rPr>
              <w:t>-12</w:t>
            </w:r>
          </w:p>
        </w:tc>
        <w:tc>
          <w:tcPr>
            <w:tcW w:w="1418" w:type="dxa"/>
          </w:tcPr>
          <w:p w14:paraId="52588667" w14:textId="3E7CB34C" w:rsidR="00D43390" w:rsidRDefault="00C61C57" w:rsidP="00544D3A">
            <w:pPr>
              <w:rPr>
                <w:rStyle w:val="ui-provider"/>
              </w:rPr>
            </w:pPr>
            <w:r>
              <w:rPr>
                <w:rStyle w:val="ui-provider"/>
              </w:rPr>
              <w:t>-7.6</w:t>
            </w:r>
          </w:p>
        </w:tc>
        <w:tc>
          <w:tcPr>
            <w:tcW w:w="2836" w:type="dxa"/>
          </w:tcPr>
          <w:p w14:paraId="292903D9" w14:textId="02D10B72" w:rsidR="00D43390" w:rsidRDefault="00C61C57" w:rsidP="00544D3A">
            <w:pPr>
              <w:rPr>
                <w:rStyle w:val="ui-provider"/>
              </w:rPr>
            </w:pPr>
            <w:proofErr w:type="gramStart"/>
            <w:r>
              <w:rPr>
                <w:rStyle w:val="ui-provider"/>
              </w:rPr>
              <w:t>Range(</w:t>
            </w:r>
            <w:proofErr w:type="gramEnd"/>
            <w:r>
              <w:rPr>
                <w:rStyle w:val="ui-provider"/>
              </w:rPr>
              <w:t>-20.2, -7.6)</w:t>
            </w:r>
          </w:p>
        </w:tc>
      </w:tr>
      <w:tr w:rsidR="00D43390" w14:paraId="5256C2F7" w14:textId="77777777" w:rsidTr="00C61C57">
        <w:tc>
          <w:tcPr>
            <w:tcW w:w="846" w:type="dxa"/>
          </w:tcPr>
          <w:p w14:paraId="07FDE754" w14:textId="4D6A46C0" w:rsidR="00D43390" w:rsidRDefault="00D43390" w:rsidP="00544D3A">
            <w:pPr>
              <w:rPr>
                <w:rStyle w:val="ui-provider"/>
              </w:rPr>
            </w:pPr>
            <w:r>
              <w:rPr>
                <w:rStyle w:val="ui-provider"/>
              </w:rPr>
              <w:t>4</w:t>
            </w:r>
          </w:p>
        </w:tc>
        <w:tc>
          <w:tcPr>
            <w:tcW w:w="1417" w:type="dxa"/>
          </w:tcPr>
          <w:p w14:paraId="32A041F5" w14:textId="1E732437" w:rsidR="00D43390" w:rsidRDefault="00C61C57" w:rsidP="00544D3A">
            <w:pPr>
              <w:rPr>
                <w:rStyle w:val="ui-provider"/>
              </w:rPr>
            </w:pPr>
            <w:r>
              <w:rPr>
                <w:rStyle w:val="ui-provider"/>
              </w:rPr>
              <w:t>10</w:t>
            </w:r>
          </w:p>
        </w:tc>
        <w:tc>
          <w:tcPr>
            <w:tcW w:w="1418" w:type="dxa"/>
          </w:tcPr>
          <w:p w14:paraId="490F0F92" w14:textId="55FC2E56" w:rsidR="00D43390" w:rsidRDefault="00C61C57" w:rsidP="00544D3A">
            <w:pPr>
              <w:rPr>
                <w:rStyle w:val="ui-provider"/>
              </w:rPr>
            </w:pPr>
            <w:r>
              <w:rPr>
                <w:rStyle w:val="ui-provider"/>
              </w:rPr>
              <w:t>20</w:t>
            </w:r>
          </w:p>
        </w:tc>
        <w:tc>
          <w:tcPr>
            <w:tcW w:w="1417" w:type="dxa"/>
          </w:tcPr>
          <w:p w14:paraId="61D53D63" w14:textId="468A745B" w:rsidR="00D43390" w:rsidRDefault="00C61C57" w:rsidP="00544D3A">
            <w:pPr>
              <w:rPr>
                <w:rStyle w:val="ui-provider"/>
              </w:rPr>
            </w:pPr>
            <w:r>
              <w:rPr>
                <w:rStyle w:val="ui-provider"/>
              </w:rPr>
              <w:t>0</w:t>
            </w:r>
          </w:p>
        </w:tc>
        <w:tc>
          <w:tcPr>
            <w:tcW w:w="1418" w:type="dxa"/>
          </w:tcPr>
          <w:p w14:paraId="4CA0E7A4" w14:textId="752B08E1" w:rsidR="00D43390" w:rsidRDefault="003A7179" w:rsidP="00544D3A">
            <w:pPr>
              <w:rPr>
                <w:rStyle w:val="ui-provider"/>
              </w:rPr>
            </w:pPr>
            <w:r>
              <w:rPr>
                <w:rStyle w:val="ui-provider"/>
              </w:rPr>
              <w:t>30</w:t>
            </w:r>
          </w:p>
        </w:tc>
        <w:tc>
          <w:tcPr>
            <w:tcW w:w="2836" w:type="dxa"/>
          </w:tcPr>
          <w:p w14:paraId="53E34EE6" w14:textId="2480A3AF" w:rsidR="00D43390" w:rsidRDefault="00C61C57" w:rsidP="00544D3A">
            <w:pPr>
              <w:rPr>
                <w:rStyle w:val="ui-provider"/>
              </w:rPr>
            </w:pPr>
            <w:proofErr w:type="gramStart"/>
            <w:r>
              <w:rPr>
                <w:rStyle w:val="ui-provider"/>
              </w:rPr>
              <w:t>Range(</w:t>
            </w:r>
            <w:proofErr w:type="gramEnd"/>
            <w:r>
              <w:rPr>
                <w:rStyle w:val="ui-provider"/>
              </w:rPr>
              <w:t xml:space="preserve">0, </w:t>
            </w:r>
            <w:r w:rsidR="003A7179">
              <w:rPr>
                <w:rStyle w:val="ui-provider"/>
              </w:rPr>
              <w:t>30</w:t>
            </w:r>
            <w:r>
              <w:rPr>
                <w:rStyle w:val="ui-provider"/>
              </w:rPr>
              <w:t>)</w:t>
            </w:r>
          </w:p>
        </w:tc>
      </w:tr>
      <w:tr w:rsidR="00D43390" w14:paraId="1EBCA765" w14:textId="77777777" w:rsidTr="00C61C57">
        <w:tc>
          <w:tcPr>
            <w:tcW w:w="846" w:type="dxa"/>
          </w:tcPr>
          <w:p w14:paraId="65826FC5" w14:textId="01290CFE" w:rsidR="00D43390" w:rsidRDefault="00D43390" w:rsidP="00544D3A">
            <w:pPr>
              <w:rPr>
                <w:rStyle w:val="ui-provider"/>
              </w:rPr>
            </w:pPr>
            <w:r>
              <w:rPr>
                <w:rStyle w:val="ui-provider"/>
              </w:rPr>
              <w:t>5</w:t>
            </w:r>
          </w:p>
        </w:tc>
        <w:tc>
          <w:tcPr>
            <w:tcW w:w="1417" w:type="dxa"/>
          </w:tcPr>
          <w:p w14:paraId="5806C3F0" w14:textId="77893423" w:rsidR="00D43390" w:rsidRDefault="00C61C57" w:rsidP="00544D3A">
            <w:pPr>
              <w:rPr>
                <w:rStyle w:val="ui-provider"/>
              </w:rPr>
            </w:pPr>
            <w:r>
              <w:rPr>
                <w:rStyle w:val="ui-provider"/>
              </w:rPr>
              <w:t>7.5</w:t>
            </w:r>
          </w:p>
        </w:tc>
        <w:tc>
          <w:tcPr>
            <w:tcW w:w="1418" w:type="dxa"/>
          </w:tcPr>
          <w:p w14:paraId="1697B332" w14:textId="1F92D248" w:rsidR="00D43390" w:rsidRDefault="00C61C57" w:rsidP="00544D3A">
            <w:pPr>
              <w:rPr>
                <w:rStyle w:val="ui-provider"/>
              </w:rPr>
            </w:pPr>
            <w:r>
              <w:rPr>
                <w:rStyle w:val="ui-provider"/>
              </w:rPr>
              <w:t>12.6</w:t>
            </w:r>
          </w:p>
        </w:tc>
        <w:tc>
          <w:tcPr>
            <w:tcW w:w="1417" w:type="dxa"/>
          </w:tcPr>
          <w:p w14:paraId="54C232F2" w14:textId="214488E0" w:rsidR="00D43390" w:rsidRDefault="00C61C57" w:rsidP="00544D3A">
            <w:pPr>
              <w:rPr>
                <w:rStyle w:val="ui-provider"/>
              </w:rPr>
            </w:pPr>
            <w:r>
              <w:rPr>
                <w:rStyle w:val="ui-provider"/>
              </w:rPr>
              <w:t>5.2</w:t>
            </w:r>
          </w:p>
        </w:tc>
        <w:tc>
          <w:tcPr>
            <w:tcW w:w="1418" w:type="dxa"/>
          </w:tcPr>
          <w:p w14:paraId="39294714" w14:textId="48B04A48" w:rsidR="00D43390" w:rsidRDefault="00C61C57" w:rsidP="00544D3A">
            <w:pPr>
              <w:rPr>
                <w:rStyle w:val="ui-provider"/>
              </w:rPr>
            </w:pPr>
            <w:r>
              <w:rPr>
                <w:rStyle w:val="ui-provider"/>
              </w:rPr>
              <w:t>10.2</w:t>
            </w:r>
          </w:p>
        </w:tc>
        <w:tc>
          <w:tcPr>
            <w:tcW w:w="2836" w:type="dxa"/>
          </w:tcPr>
          <w:p w14:paraId="7F98A9F2" w14:textId="65923005" w:rsidR="00D43390" w:rsidRDefault="00C61C57" w:rsidP="00544D3A">
            <w:pPr>
              <w:rPr>
                <w:rStyle w:val="ui-provider"/>
              </w:rPr>
            </w:pPr>
            <w:proofErr w:type="gramStart"/>
            <w:r>
              <w:rPr>
                <w:rStyle w:val="ui-provider"/>
              </w:rPr>
              <w:t>Range(</w:t>
            </w:r>
            <w:proofErr w:type="gramEnd"/>
            <w:r>
              <w:rPr>
                <w:rStyle w:val="ui-provider"/>
              </w:rPr>
              <w:t>5.2, 12.6)</w:t>
            </w:r>
          </w:p>
        </w:tc>
      </w:tr>
      <w:tr w:rsidR="00D43390" w14:paraId="3631C5A3" w14:textId="77777777" w:rsidTr="00C61C57">
        <w:tc>
          <w:tcPr>
            <w:tcW w:w="846" w:type="dxa"/>
          </w:tcPr>
          <w:p w14:paraId="466E988B" w14:textId="1EE42C90" w:rsidR="00D43390" w:rsidRDefault="00D43390" w:rsidP="00544D3A">
            <w:pPr>
              <w:rPr>
                <w:rStyle w:val="ui-provider"/>
              </w:rPr>
            </w:pPr>
            <w:r>
              <w:rPr>
                <w:rStyle w:val="ui-provider"/>
              </w:rPr>
              <w:t>6</w:t>
            </w:r>
          </w:p>
        </w:tc>
        <w:tc>
          <w:tcPr>
            <w:tcW w:w="1417" w:type="dxa"/>
          </w:tcPr>
          <w:p w14:paraId="1BDEF7F2" w14:textId="3751C331" w:rsidR="00D43390" w:rsidRDefault="00C61C57" w:rsidP="00544D3A">
            <w:pPr>
              <w:rPr>
                <w:rStyle w:val="ui-provider"/>
              </w:rPr>
            </w:pPr>
            <w:r>
              <w:rPr>
                <w:rStyle w:val="ui-provider"/>
              </w:rPr>
              <w:t>10</w:t>
            </w:r>
          </w:p>
        </w:tc>
        <w:tc>
          <w:tcPr>
            <w:tcW w:w="1418" w:type="dxa"/>
          </w:tcPr>
          <w:p w14:paraId="53DAC486" w14:textId="331DF10B" w:rsidR="00D43390" w:rsidRDefault="00C61C57" w:rsidP="00544D3A">
            <w:pPr>
              <w:rPr>
                <w:rStyle w:val="ui-provider"/>
              </w:rPr>
            </w:pPr>
            <w:r>
              <w:rPr>
                <w:rStyle w:val="ui-provider"/>
              </w:rPr>
              <w:t>20.5</w:t>
            </w:r>
          </w:p>
        </w:tc>
        <w:tc>
          <w:tcPr>
            <w:tcW w:w="1417" w:type="dxa"/>
          </w:tcPr>
          <w:p w14:paraId="0AB218B5" w14:textId="3EF6AF3C" w:rsidR="00D43390" w:rsidRDefault="00C61C57" w:rsidP="00544D3A">
            <w:pPr>
              <w:rPr>
                <w:rStyle w:val="ui-provider"/>
              </w:rPr>
            </w:pPr>
            <w:r>
              <w:rPr>
                <w:rStyle w:val="ui-provider"/>
              </w:rPr>
              <w:t>0.4</w:t>
            </w:r>
          </w:p>
        </w:tc>
        <w:tc>
          <w:tcPr>
            <w:tcW w:w="1418" w:type="dxa"/>
          </w:tcPr>
          <w:p w14:paraId="6D6A8AED" w14:textId="377D692F" w:rsidR="00D43390" w:rsidRDefault="00C61C57" w:rsidP="00544D3A">
            <w:pPr>
              <w:rPr>
                <w:rStyle w:val="ui-provider"/>
              </w:rPr>
            </w:pPr>
            <w:r>
              <w:rPr>
                <w:rStyle w:val="ui-provider"/>
              </w:rPr>
              <w:t>10</w:t>
            </w:r>
          </w:p>
        </w:tc>
        <w:tc>
          <w:tcPr>
            <w:tcW w:w="2836" w:type="dxa"/>
          </w:tcPr>
          <w:p w14:paraId="2B60A8A0" w14:textId="4CA63052" w:rsidR="00D43390" w:rsidRDefault="00C61C57" w:rsidP="00544D3A">
            <w:pPr>
              <w:rPr>
                <w:rStyle w:val="ui-provider"/>
              </w:rPr>
            </w:pPr>
            <w:proofErr w:type="gramStart"/>
            <w:r>
              <w:rPr>
                <w:rStyle w:val="ui-provider"/>
              </w:rPr>
              <w:t>Range(</w:t>
            </w:r>
            <w:proofErr w:type="gramEnd"/>
            <w:r>
              <w:rPr>
                <w:rStyle w:val="ui-provider"/>
              </w:rPr>
              <w:t>0.4, 20.5)</w:t>
            </w:r>
          </w:p>
        </w:tc>
      </w:tr>
      <w:tr w:rsidR="00D43390" w14:paraId="13D36AB6" w14:textId="77777777" w:rsidTr="00C61C57">
        <w:tc>
          <w:tcPr>
            <w:tcW w:w="846" w:type="dxa"/>
          </w:tcPr>
          <w:p w14:paraId="753CA82E" w14:textId="30B18E2D" w:rsidR="00D43390" w:rsidRDefault="00D43390" w:rsidP="00544D3A">
            <w:pPr>
              <w:rPr>
                <w:rStyle w:val="ui-provider"/>
              </w:rPr>
            </w:pPr>
            <w:r>
              <w:rPr>
                <w:rStyle w:val="ui-provider"/>
              </w:rPr>
              <w:t>7</w:t>
            </w:r>
          </w:p>
        </w:tc>
        <w:tc>
          <w:tcPr>
            <w:tcW w:w="1417" w:type="dxa"/>
          </w:tcPr>
          <w:p w14:paraId="330CE340" w14:textId="768A8412" w:rsidR="00D43390" w:rsidRDefault="00C61C57" w:rsidP="00544D3A">
            <w:pPr>
              <w:rPr>
                <w:rStyle w:val="ui-provider"/>
              </w:rPr>
            </w:pPr>
            <w:r>
              <w:rPr>
                <w:rStyle w:val="ui-provider"/>
              </w:rPr>
              <w:t>10</w:t>
            </w:r>
          </w:p>
        </w:tc>
        <w:tc>
          <w:tcPr>
            <w:tcW w:w="1418" w:type="dxa"/>
          </w:tcPr>
          <w:p w14:paraId="1076CF5E" w14:textId="1747CFB8" w:rsidR="00D43390" w:rsidRDefault="00C61C57" w:rsidP="00544D3A">
            <w:pPr>
              <w:rPr>
                <w:rStyle w:val="ui-provider"/>
              </w:rPr>
            </w:pPr>
            <w:r>
              <w:rPr>
                <w:rStyle w:val="ui-provider"/>
              </w:rPr>
              <w:t>20</w:t>
            </w:r>
          </w:p>
        </w:tc>
        <w:tc>
          <w:tcPr>
            <w:tcW w:w="1417" w:type="dxa"/>
          </w:tcPr>
          <w:p w14:paraId="38FDF6B5" w14:textId="3E777E85" w:rsidR="00D43390" w:rsidRDefault="00C61C57" w:rsidP="00544D3A">
            <w:pPr>
              <w:rPr>
                <w:rStyle w:val="ui-provider"/>
              </w:rPr>
            </w:pPr>
            <w:r>
              <w:rPr>
                <w:rStyle w:val="ui-provider"/>
              </w:rPr>
              <w:t>-10</w:t>
            </w:r>
          </w:p>
        </w:tc>
        <w:tc>
          <w:tcPr>
            <w:tcW w:w="1418" w:type="dxa"/>
          </w:tcPr>
          <w:p w14:paraId="01EE4205" w14:textId="093D85C4" w:rsidR="00D43390" w:rsidRDefault="00C61C57" w:rsidP="00544D3A">
            <w:pPr>
              <w:rPr>
                <w:rStyle w:val="ui-provider"/>
              </w:rPr>
            </w:pPr>
            <w:r>
              <w:rPr>
                <w:rStyle w:val="ui-provider"/>
              </w:rPr>
              <w:t>0</w:t>
            </w:r>
          </w:p>
        </w:tc>
        <w:tc>
          <w:tcPr>
            <w:tcW w:w="2836" w:type="dxa"/>
          </w:tcPr>
          <w:p w14:paraId="2C675923" w14:textId="125EC09D" w:rsidR="00D43390" w:rsidRDefault="00C61C57" w:rsidP="00544D3A">
            <w:pPr>
              <w:rPr>
                <w:rStyle w:val="ui-provider"/>
              </w:rPr>
            </w:pPr>
            <w:proofErr w:type="gramStart"/>
            <w:r>
              <w:rPr>
                <w:rStyle w:val="ui-provider"/>
              </w:rPr>
              <w:t>Range(</w:t>
            </w:r>
            <w:proofErr w:type="gramEnd"/>
            <w:r>
              <w:rPr>
                <w:rStyle w:val="ui-provider"/>
              </w:rPr>
              <w:t>-10, 20)</w:t>
            </w:r>
          </w:p>
        </w:tc>
      </w:tr>
      <w:tr w:rsidR="00C61C57" w14:paraId="4D000EDB" w14:textId="77777777" w:rsidTr="00C61C57">
        <w:tc>
          <w:tcPr>
            <w:tcW w:w="846" w:type="dxa"/>
          </w:tcPr>
          <w:p w14:paraId="5C17503F" w14:textId="6D9C032F" w:rsidR="00C61C57" w:rsidRDefault="00C61C57" w:rsidP="00544D3A">
            <w:pPr>
              <w:rPr>
                <w:rStyle w:val="ui-provider"/>
              </w:rPr>
            </w:pPr>
            <w:r>
              <w:rPr>
                <w:rStyle w:val="ui-provider"/>
              </w:rPr>
              <w:t>8</w:t>
            </w:r>
          </w:p>
        </w:tc>
        <w:tc>
          <w:tcPr>
            <w:tcW w:w="1417" w:type="dxa"/>
          </w:tcPr>
          <w:p w14:paraId="056E62D2" w14:textId="7A9F4FDC" w:rsidR="00C61C57" w:rsidRDefault="00C61C57" w:rsidP="00544D3A">
            <w:pPr>
              <w:rPr>
                <w:rStyle w:val="ui-provider"/>
              </w:rPr>
            </w:pPr>
            <w:r>
              <w:rPr>
                <w:rStyle w:val="ui-provider"/>
              </w:rPr>
              <w:t>Null</w:t>
            </w:r>
          </w:p>
        </w:tc>
        <w:tc>
          <w:tcPr>
            <w:tcW w:w="1418" w:type="dxa"/>
          </w:tcPr>
          <w:p w14:paraId="76D1D546" w14:textId="6688A433" w:rsidR="00C61C57" w:rsidRDefault="00C61C57" w:rsidP="00544D3A">
            <w:pPr>
              <w:rPr>
                <w:rStyle w:val="ui-provider"/>
              </w:rPr>
            </w:pPr>
            <w:r>
              <w:rPr>
                <w:rStyle w:val="ui-provider"/>
              </w:rPr>
              <w:t>Null</w:t>
            </w:r>
          </w:p>
        </w:tc>
        <w:tc>
          <w:tcPr>
            <w:tcW w:w="1417" w:type="dxa"/>
          </w:tcPr>
          <w:p w14:paraId="6AEFC71A" w14:textId="51FFF19E" w:rsidR="00C61C57" w:rsidRDefault="00C61C57" w:rsidP="00544D3A">
            <w:pPr>
              <w:rPr>
                <w:rStyle w:val="ui-provider"/>
              </w:rPr>
            </w:pPr>
            <w:r>
              <w:rPr>
                <w:rStyle w:val="ui-provider"/>
              </w:rPr>
              <w:t>12.2</w:t>
            </w:r>
          </w:p>
        </w:tc>
        <w:tc>
          <w:tcPr>
            <w:tcW w:w="1418" w:type="dxa"/>
          </w:tcPr>
          <w:p w14:paraId="0BB62736" w14:textId="3227F701" w:rsidR="00C61C57" w:rsidRDefault="00C61C57" w:rsidP="00544D3A">
            <w:pPr>
              <w:rPr>
                <w:rStyle w:val="ui-provider"/>
              </w:rPr>
            </w:pPr>
            <w:r>
              <w:rPr>
                <w:rStyle w:val="ui-provider"/>
              </w:rPr>
              <w:t>50.9</w:t>
            </w:r>
          </w:p>
        </w:tc>
        <w:tc>
          <w:tcPr>
            <w:tcW w:w="2836" w:type="dxa"/>
          </w:tcPr>
          <w:p w14:paraId="660AF258" w14:textId="0C72B676" w:rsidR="00C61C57" w:rsidRDefault="00C61C57" w:rsidP="00544D3A">
            <w:pPr>
              <w:rPr>
                <w:rStyle w:val="ui-provider"/>
              </w:rPr>
            </w:pPr>
            <w:proofErr w:type="gramStart"/>
            <w:r>
              <w:rPr>
                <w:rStyle w:val="ui-provider"/>
              </w:rPr>
              <w:t>Range(</w:t>
            </w:r>
            <w:proofErr w:type="gramEnd"/>
            <w:r>
              <w:rPr>
                <w:rStyle w:val="ui-provider"/>
              </w:rPr>
              <w:t>12.2, 50.9)</w:t>
            </w:r>
          </w:p>
        </w:tc>
      </w:tr>
      <w:tr w:rsidR="00C61C57" w14:paraId="01E51353" w14:textId="77777777" w:rsidTr="00C61C57">
        <w:tc>
          <w:tcPr>
            <w:tcW w:w="846" w:type="dxa"/>
          </w:tcPr>
          <w:p w14:paraId="0EC6E7A1" w14:textId="15331218" w:rsidR="00C61C57" w:rsidRDefault="00C61C57" w:rsidP="00544D3A">
            <w:pPr>
              <w:rPr>
                <w:rStyle w:val="ui-provider"/>
              </w:rPr>
            </w:pPr>
            <w:r>
              <w:rPr>
                <w:rStyle w:val="ui-provider"/>
              </w:rPr>
              <w:t>9</w:t>
            </w:r>
          </w:p>
        </w:tc>
        <w:tc>
          <w:tcPr>
            <w:tcW w:w="1417" w:type="dxa"/>
          </w:tcPr>
          <w:p w14:paraId="7FB0CE9F" w14:textId="77DC87CE" w:rsidR="00C61C57" w:rsidRDefault="00C61C57" w:rsidP="00544D3A">
            <w:pPr>
              <w:rPr>
                <w:rStyle w:val="ui-provider"/>
              </w:rPr>
            </w:pPr>
            <w:r>
              <w:rPr>
                <w:rStyle w:val="ui-provider"/>
              </w:rPr>
              <w:t>-7.5</w:t>
            </w:r>
          </w:p>
        </w:tc>
        <w:tc>
          <w:tcPr>
            <w:tcW w:w="1418" w:type="dxa"/>
          </w:tcPr>
          <w:p w14:paraId="3CF3A060" w14:textId="5EA9AB2B" w:rsidR="00C61C57" w:rsidRDefault="00C61C57" w:rsidP="00544D3A">
            <w:pPr>
              <w:rPr>
                <w:rStyle w:val="ui-provider"/>
              </w:rPr>
            </w:pPr>
            <w:r>
              <w:rPr>
                <w:rStyle w:val="ui-provider"/>
              </w:rPr>
              <w:t>2.2</w:t>
            </w:r>
          </w:p>
        </w:tc>
        <w:tc>
          <w:tcPr>
            <w:tcW w:w="1417" w:type="dxa"/>
          </w:tcPr>
          <w:p w14:paraId="695C4B07" w14:textId="1B0E0E00" w:rsidR="00C61C57" w:rsidRDefault="00C61C57" w:rsidP="00544D3A">
            <w:pPr>
              <w:rPr>
                <w:rStyle w:val="ui-provider"/>
              </w:rPr>
            </w:pPr>
            <w:r>
              <w:rPr>
                <w:rStyle w:val="ui-provider"/>
              </w:rPr>
              <w:t>Null</w:t>
            </w:r>
          </w:p>
        </w:tc>
        <w:tc>
          <w:tcPr>
            <w:tcW w:w="1418" w:type="dxa"/>
          </w:tcPr>
          <w:p w14:paraId="14B748AD" w14:textId="763BC25B" w:rsidR="00C61C57" w:rsidRDefault="00C61C57" w:rsidP="00544D3A">
            <w:pPr>
              <w:rPr>
                <w:rStyle w:val="ui-provider"/>
              </w:rPr>
            </w:pPr>
            <w:r>
              <w:rPr>
                <w:rStyle w:val="ui-provider"/>
              </w:rPr>
              <w:t>Null</w:t>
            </w:r>
          </w:p>
        </w:tc>
        <w:tc>
          <w:tcPr>
            <w:tcW w:w="2836" w:type="dxa"/>
          </w:tcPr>
          <w:p w14:paraId="566BD55C" w14:textId="2055978D" w:rsidR="00C61C57" w:rsidRDefault="00C61C57" w:rsidP="00544D3A">
            <w:pPr>
              <w:rPr>
                <w:rStyle w:val="ui-provider"/>
              </w:rPr>
            </w:pPr>
            <w:proofErr w:type="gramStart"/>
            <w:r>
              <w:rPr>
                <w:rStyle w:val="ui-provider"/>
              </w:rPr>
              <w:t>Range(</w:t>
            </w:r>
            <w:proofErr w:type="gramEnd"/>
            <w:r>
              <w:rPr>
                <w:rStyle w:val="ui-provider"/>
              </w:rPr>
              <w:t>-7.5, 2.2)</w:t>
            </w:r>
          </w:p>
        </w:tc>
      </w:tr>
    </w:tbl>
    <w:p w14:paraId="620A42B8" w14:textId="77777777" w:rsidR="00D43390" w:rsidRPr="00D43390" w:rsidRDefault="00D43390" w:rsidP="00544D3A">
      <w:pPr>
        <w:rPr>
          <w:rStyle w:val="ui-provider"/>
        </w:rPr>
      </w:pPr>
    </w:p>
    <w:p w14:paraId="43788105" w14:textId="4E873BAD" w:rsidR="00544D3A" w:rsidRDefault="00716494" w:rsidP="00716494">
      <w:pPr>
        <w:pStyle w:val="Heading4"/>
      </w:pPr>
      <w:r>
        <w:t xml:space="preserve">double </w:t>
      </w:r>
      <w:proofErr w:type="gramStart"/>
      <w:r>
        <w:t>constrain(</w:t>
      </w:r>
      <w:proofErr w:type="gramEnd"/>
      <w:r>
        <w:t>double value)</w:t>
      </w:r>
    </w:p>
    <w:p w14:paraId="00FA65CD" w14:textId="26E2FE5F" w:rsidR="00544D3A" w:rsidRDefault="00544D3A" w:rsidP="00544D3A">
      <w:pPr>
        <w:rPr>
          <w:rStyle w:val="ui-provider"/>
          <w:u w:val="single"/>
        </w:rPr>
      </w:pPr>
      <w:r w:rsidRPr="00D50F48">
        <w:rPr>
          <w:rStyle w:val="ui-provider"/>
          <w:u w:val="single"/>
        </w:rPr>
        <w:t>1-Identify the input domain (of method/function parameters):</w:t>
      </w:r>
    </w:p>
    <w:p w14:paraId="212019CE" w14:textId="0089D4A9" w:rsidR="00544D3A" w:rsidRPr="00D50F48" w:rsidRDefault="0054666A" w:rsidP="00544D3A">
      <w:pPr>
        <w:rPr>
          <w:rStyle w:val="ui-provider"/>
        </w:rPr>
      </w:pPr>
      <w:r>
        <w:rPr>
          <w:rStyle w:val="ui-provider"/>
        </w:rPr>
        <w:lastRenderedPageBreak/>
        <w:t xml:space="preserve">The input domain of this function is a double and is called upon a Range object that had double upper and lower bound values. </w:t>
      </w:r>
    </w:p>
    <w:p w14:paraId="678AAD61" w14:textId="37F46AB5" w:rsid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49998E1F" w14:textId="6502EC42" w:rsidR="0054666A" w:rsidRDefault="0054666A" w:rsidP="0054666A">
      <w:pPr>
        <w:rPr>
          <w:rStyle w:val="ui-provider"/>
        </w:rPr>
      </w:pPr>
      <w:r>
        <w:rPr>
          <w:rStyle w:val="ui-provider"/>
        </w:rPr>
        <w:t xml:space="preserve">There are </w:t>
      </w:r>
      <w:r>
        <w:rPr>
          <w:rStyle w:val="ui-provider"/>
        </w:rPr>
        <w:t>5</w:t>
      </w:r>
      <w:r>
        <w:rPr>
          <w:rStyle w:val="ui-provider"/>
        </w:rPr>
        <w:t xml:space="preserve"> different test cases for this function, with respect to how the </w:t>
      </w:r>
      <w:r>
        <w:rPr>
          <w:rStyle w:val="ui-provider"/>
        </w:rPr>
        <w:t>value is arranged relative to the range object</w:t>
      </w:r>
      <w:r>
        <w:rPr>
          <w:rStyle w:val="ui-provider"/>
        </w:rPr>
        <w:t>, they can be seen visually in figure 2.2.1.</w:t>
      </w:r>
      <w:r>
        <w:rPr>
          <w:rStyle w:val="ui-provider"/>
        </w:rPr>
        <w:t>2</w:t>
      </w:r>
      <w:r>
        <w:rPr>
          <w:rStyle w:val="ui-provider"/>
        </w:rPr>
        <w:t xml:space="preserve">. They are also listed below. </w:t>
      </w:r>
    </w:p>
    <w:p w14:paraId="22EE1AA6" w14:textId="415EA257" w:rsidR="0054666A" w:rsidRDefault="0054666A" w:rsidP="0054666A">
      <w:pPr>
        <w:pStyle w:val="ListParagraph"/>
        <w:numPr>
          <w:ilvl w:val="0"/>
          <w:numId w:val="9"/>
        </w:numPr>
        <w:rPr>
          <w:rStyle w:val="ui-provider"/>
        </w:rPr>
      </w:pPr>
      <w:r>
        <w:rPr>
          <w:rStyle w:val="ui-provider"/>
        </w:rPr>
        <w:t>Value is greater than range upper boundary.</w:t>
      </w:r>
    </w:p>
    <w:p w14:paraId="23810E8D" w14:textId="5F782D3F" w:rsidR="0054666A" w:rsidRDefault="0054666A" w:rsidP="0054666A">
      <w:pPr>
        <w:pStyle w:val="ListParagraph"/>
        <w:numPr>
          <w:ilvl w:val="0"/>
          <w:numId w:val="9"/>
        </w:numPr>
        <w:rPr>
          <w:rStyle w:val="ui-provider"/>
        </w:rPr>
      </w:pPr>
      <w:r>
        <w:rPr>
          <w:rStyle w:val="ui-provider"/>
        </w:rPr>
        <w:t xml:space="preserve">Value is on range upper boundary. </w:t>
      </w:r>
    </w:p>
    <w:p w14:paraId="2917EC33" w14:textId="6F24786A" w:rsidR="0054666A" w:rsidRDefault="0054666A" w:rsidP="0054666A">
      <w:pPr>
        <w:pStyle w:val="ListParagraph"/>
        <w:numPr>
          <w:ilvl w:val="0"/>
          <w:numId w:val="9"/>
        </w:numPr>
        <w:rPr>
          <w:rStyle w:val="ui-provider"/>
        </w:rPr>
      </w:pPr>
      <w:r>
        <w:rPr>
          <w:rStyle w:val="ui-provider"/>
        </w:rPr>
        <w:t>Value is contained within the range.</w:t>
      </w:r>
    </w:p>
    <w:p w14:paraId="15CD241E" w14:textId="0C21B70B" w:rsidR="0054666A" w:rsidRDefault="0054666A" w:rsidP="0054666A">
      <w:pPr>
        <w:pStyle w:val="ListParagraph"/>
        <w:numPr>
          <w:ilvl w:val="0"/>
          <w:numId w:val="9"/>
        </w:numPr>
        <w:rPr>
          <w:rStyle w:val="ui-provider"/>
        </w:rPr>
      </w:pPr>
      <w:r>
        <w:rPr>
          <w:rStyle w:val="ui-provider"/>
        </w:rPr>
        <w:t xml:space="preserve">Value is on the range lower boundary. </w:t>
      </w:r>
    </w:p>
    <w:p w14:paraId="79EF403A" w14:textId="33CCAE6E" w:rsidR="0054666A" w:rsidRDefault="0054666A" w:rsidP="0054666A">
      <w:pPr>
        <w:pStyle w:val="ListParagraph"/>
        <w:numPr>
          <w:ilvl w:val="0"/>
          <w:numId w:val="9"/>
        </w:numPr>
        <w:rPr>
          <w:rStyle w:val="ui-provider"/>
        </w:rPr>
      </w:pPr>
      <w:r>
        <w:rPr>
          <w:noProof/>
        </w:rPr>
        <w:drawing>
          <wp:anchor distT="0" distB="0" distL="114300" distR="114300" simplePos="0" relativeHeight="251659264" behindDoc="0" locked="0" layoutInCell="1" allowOverlap="1" wp14:anchorId="2E5C6E10" wp14:editId="490C99AC">
            <wp:simplePos x="0" y="0"/>
            <wp:positionH relativeFrom="column">
              <wp:posOffset>927735</wp:posOffset>
            </wp:positionH>
            <wp:positionV relativeFrom="paragraph">
              <wp:posOffset>161290</wp:posOffset>
            </wp:positionV>
            <wp:extent cx="4318000" cy="3352800"/>
            <wp:effectExtent l="0" t="0" r="0" b="0"/>
            <wp:wrapTopAndBottom/>
            <wp:docPr id="1934950960" name="Picture 2" descr="A line of numbers and lines with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50960" name="Picture 2" descr="A line of numbers and lines with dots an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18000" cy="3352800"/>
                    </a:xfrm>
                    <a:prstGeom prst="rect">
                      <a:avLst/>
                    </a:prstGeom>
                  </pic:spPr>
                </pic:pic>
              </a:graphicData>
            </a:graphic>
            <wp14:sizeRelH relativeFrom="page">
              <wp14:pctWidth>0</wp14:pctWidth>
            </wp14:sizeRelH>
            <wp14:sizeRelV relativeFrom="page">
              <wp14:pctHeight>0</wp14:pctHeight>
            </wp14:sizeRelV>
          </wp:anchor>
        </w:drawing>
      </w:r>
      <w:r>
        <w:rPr>
          <w:rStyle w:val="ui-provider"/>
        </w:rPr>
        <w:t xml:space="preserve">Value is lesser than the range lower boundary. </w:t>
      </w:r>
    </w:p>
    <w:p w14:paraId="033EBCE1" w14:textId="58121587" w:rsidR="00FA6B88" w:rsidRDefault="00FA6B88" w:rsidP="00FA6B88">
      <w:pPr>
        <w:jc w:val="center"/>
        <w:rPr>
          <w:rStyle w:val="ui-provider"/>
        </w:rPr>
      </w:pPr>
      <w:r>
        <w:rPr>
          <w:rStyle w:val="ui-provider"/>
        </w:rPr>
        <w:t>Figure 2.2.1.2</w:t>
      </w:r>
    </w:p>
    <w:p w14:paraId="36B5BA57" w14:textId="037038C6" w:rsidR="0054666A" w:rsidRDefault="0054666A" w:rsidP="00544D3A">
      <w:pPr>
        <w:rPr>
          <w:rStyle w:val="ui-provider"/>
        </w:rPr>
      </w:pPr>
      <w:r>
        <w:rPr>
          <w:rStyle w:val="ui-provider"/>
        </w:rPr>
        <w:t xml:space="preserve">In addition, there exists some edge cases that must also be tested. These are outlined below. </w:t>
      </w:r>
    </w:p>
    <w:p w14:paraId="5F45F86D" w14:textId="77777777" w:rsidR="0054666A" w:rsidRDefault="0054666A" w:rsidP="0054666A">
      <w:pPr>
        <w:pStyle w:val="ListParagraph"/>
        <w:numPr>
          <w:ilvl w:val="0"/>
          <w:numId w:val="7"/>
        </w:numPr>
        <w:rPr>
          <w:rStyle w:val="ui-provider"/>
        </w:rPr>
      </w:pPr>
      <w:r>
        <w:rPr>
          <w:rStyle w:val="ui-provider"/>
        </w:rPr>
        <w:t>Range of 0 length (lower and upper bound are the same value)</w:t>
      </w:r>
    </w:p>
    <w:p w14:paraId="42B8F1E5" w14:textId="77777777" w:rsidR="0054666A" w:rsidRDefault="0054666A" w:rsidP="0054666A">
      <w:pPr>
        <w:pStyle w:val="ListParagraph"/>
        <w:numPr>
          <w:ilvl w:val="0"/>
          <w:numId w:val="7"/>
        </w:numPr>
      </w:pPr>
      <w:r>
        <w:t>Positive double value</w:t>
      </w:r>
    </w:p>
    <w:p w14:paraId="6BF5D271" w14:textId="77777777" w:rsidR="0054666A" w:rsidRDefault="0054666A" w:rsidP="0054666A">
      <w:pPr>
        <w:pStyle w:val="ListParagraph"/>
        <w:numPr>
          <w:ilvl w:val="0"/>
          <w:numId w:val="7"/>
        </w:numPr>
      </w:pPr>
      <w:r>
        <w:t>Negative double value</w:t>
      </w:r>
    </w:p>
    <w:p w14:paraId="4E2A5AC3" w14:textId="50991BF3" w:rsidR="00544D3A" w:rsidRDefault="00544D3A" w:rsidP="0054666A">
      <w:pPr>
        <w:pStyle w:val="ListParagraph"/>
        <w:ind w:left="420"/>
        <w:rPr>
          <w:rStyle w:val="ui-provider"/>
        </w:rPr>
      </w:pPr>
    </w:p>
    <w:p w14:paraId="49E8B804" w14:textId="2E409BFB"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5BDBE385" w14:textId="2A464112" w:rsidR="0054666A" w:rsidRDefault="0054666A" w:rsidP="0054666A">
      <w:pPr>
        <w:rPr>
          <w:rStyle w:val="ui-provider"/>
        </w:rPr>
      </w:pPr>
      <w:r>
        <w:rPr>
          <w:rStyle w:val="ui-provider"/>
        </w:rPr>
        <w:t xml:space="preserve">The combination of these two areas of test, relative range </w:t>
      </w:r>
      <w:r>
        <w:rPr>
          <w:rStyle w:val="ui-provider"/>
        </w:rPr>
        <w:t>and value position</w:t>
      </w:r>
      <w:r>
        <w:rPr>
          <w:rStyle w:val="ui-provider"/>
        </w:rPr>
        <w:t xml:space="preserve"> and input domain, have been combined to make a series of weak equivalence class tests. Weak equivalence class was selected because these two areas of test are likely to be independent of each other, meaning both can be tested at the same time. As this is the case, weak equivalence class testing limits the number of test cases, thus increasing the code base efficiency and maintainability with minimal reduction to test coverage. </w:t>
      </w:r>
    </w:p>
    <w:p w14:paraId="1DB45842" w14:textId="77777777" w:rsidR="0054666A" w:rsidRDefault="0054666A" w:rsidP="0054666A">
      <w:pPr>
        <w:rPr>
          <w:rStyle w:val="ui-provider"/>
        </w:rPr>
      </w:pPr>
      <w:r>
        <w:rPr>
          <w:rStyle w:val="ui-provider"/>
        </w:rPr>
        <w:t xml:space="preserve">The specific test cases are outlined below. </w:t>
      </w:r>
    </w:p>
    <w:tbl>
      <w:tblPr>
        <w:tblStyle w:val="TableGrid"/>
        <w:tblW w:w="0" w:type="auto"/>
        <w:tblLook w:val="04A0" w:firstRow="1" w:lastRow="0" w:firstColumn="1" w:lastColumn="0" w:noHBand="0" w:noVBand="1"/>
      </w:tblPr>
      <w:tblGrid>
        <w:gridCol w:w="1870"/>
        <w:gridCol w:w="1870"/>
        <w:gridCol w:w="1870"/>
        <w:gridCol w:w="1871"/>
        <w:gridCol w:w="1871"/>
      </w:tblGrid>
      <w:tr w:rsidR="00FA6B88" w14:paraId="02D14508" w14:textId="77777777" w:rsidTr="005A7433">
        <w:tc>
          <w:tcPr>
            <w:tcW w:w="1870" w:type="dxa"/>
            <w:vMerge w:val="restart"/>
          </w:tcPr>
          <w:p w14:paraId="44A4744F" w14:textId="4680AF69" w:rsidR="00FA6B88" w:rsidRDefault="00FA6B88" w:rsidP="0054666A">
            <w:pPr>
              <w:rPr>
                <w:rStyle w:val="ui-provider"/>
              </w:rPr>
            </w:pPr>
            <w:r>
              <w:rPr>
                <w:rStyle w:val="ui-provider"/>
                <w:rFonts w:eastAsia="Times New Roman"/>
              </w:rPr>
              <w:t>Test Case</w:t>
            </w:r>
          </w:p>
        </w:tc>
        <w:tc>
          <w:tcPr>
            <w:tcW w:w="3740" w:type="dxa"/>
            <w:gridSpan w:val="2"/>
          </w:tcPr>
          <w:p w14:paraId="76A39352" w14:textId="090863ED" w:rsidR="00FA6B88" w:rsidRDefault="00FA6B88" w:rsidP="0054666A">
            <w:pPr>
              <w:rPr>
                <w:rStyle w:val="ui-provider"/>
              </w:rPr>
            </w:pPr>
            <w:r>
              <w:rPr>
                <w:rStyle w:val="ui-provider"/>
              </w:rPr>
              <w:t>Range</w:t>
            </w:r>
          </w:p>
        </w:tc>
        <w:tc>
          <w:tcPr>
            <w:tcW w:w="1871" w:type="dxa"/>
            <w:vMerge w:val="restart"/>
          </w:tcPr>
          <w:p w14:paraId="7C57AC58" w14:textId="04963529" w:rsidR="00FA6B88" w:rsidRDefault="00FA6B88" w:rsidP="0054666A">
            <w:pPr>
              <w:rPr>
                <w:rStyle w:val="ui-provider"/>
              </w:rPr>
            </w:pPr>
            <w:r>
              <w:rPr>
                <w:rStyle w:val="ui-provider"/>
              </w:rPr>
              <w:t>Value</w:t>
            </w:r>
          </w:p>
        </w:tc>
        <w:tc>
          <w:tcPr>
            <w:tcW w:w="1871" w:type="dxa"/>
            <w:vMerge w:val="restart"/>
          </w:tcPr>
          <w:p w14:paraId="4A7B9A0A" w14:textId="218A9A54" w:rsidR="00FA6B88" w:rsidRDefault="00FA6B88" w:rsidP="0054666A">
            <w:pPr>
              <w:rPr>
                <w:rStyle w:val="ui-provider"/>
              </w:rPr>
            </w:pPr>
            <w:r>
              <w:rPr>
                <w:rStyle w:val="ui-provider"/>
              </w:rPr>
              <w:t>Expected Outcome</w:t>
            </w:r>
          </w:p>
        </w:tc>
      </w:tr>
      <w:tr w:rsidR="0054666A" w14:paraId="3CFE581A" w14:textId="77777777" w:rsidTr="0054666A">
        <w:tc>
          <w:tcPr>
            <w:tcW w:w="1870" w:type="dxa"/>
            <w:vMerge/>
          </w:tcPr>
          <w:p w14:paraId="3151FDC1" w14:textId="77777777" w:rsidR="0054666A" w:rsidRDefault="0054666A" w:rsidP="0054666A">
            <w:pPr>
              <w:rPr>
                <w:rStyle w:val="ui-provider"/>
              </w:rPr>
            </w:pPr>
          </w:p>
        </w:tc>
        <w:tc>
          <w:tcPr>
            <w:tcW w:w="1870" w:type="dxa"/>
          </w:tcPr>
          <w:p w14:paraId="31809149" w14:textId="739E7533" w:rsidR="0054666A" w:rsidRDefault="0054666A" w:rsidP="0054666A">
            <w:pPr>
              <w:rPr>
                <w:rStyle w:val="ui-provider"/>
              </w:rPr>
            </w:pPr>
            <w:r>
              <w:rPr>
                <w:rStyle w:val="ui-provider"/>
              </w:rPr>
              <w:t>Lower Value</w:t>
            </w:r>
          </w:p>
        </w:tc>
        <w:tc>
          <w:tcPr>
            <w:tcW w:w="1870" w:type="dxa"/>
          </w:tcPr>
          <w:p w14:paraId="2C526288" w14:textId="76D333EC" w:rsidR="0054666A" w:rsidRDefault="0054666A" w:rsidP="0054666A">
            <w:pPr>
              <w:rPr>
                <w:rStyle w:val="ui-provider"/>
              </w:rPr>
            </w:pPr>
            <w:r>
              <w:rPr>
                <w:rStyle w:val="ui-provider"/>
              </w:rPr>
              <w:t>Upper Value</w:t>
            </w:r>
          </w:p>
        </w:tc>
        <w:tc>
          <w:tcPr>
            <w:tcW w:w="1871" w:type="dxa"/>
            <w:vMerge/>
          </w:tcPr>
          <w:p w14:paraId="6F9ABA0B" w14:textId="77777777" w:rsidR="0054666A" w:rsidRDefault="0054666A" w:rsidP="0054666A">
            <w:pPr>
              <w:rPr>
                <w:rStyle w:val="ui-provider"/>
              </w:rPr>
            </w:pPr>
          </w:p>
        </w:tc>
        <w:tc>
          <w:tcPr>
            <w:tcW w:w="1871" w:type="dxa"/>
            <w:vMerge/>
          </w:tcPr>
          <w:p w14:paraId="1DE03282" w14:textId="77777777" w:rsidR="0054666A" w:rsidRDefault="0054666A" w:rsidP="0054666A">
            <w:pPr>
              <w:rPr>
                <w:rStyle w:val="ui-provider"/>
              </w:rPr>
            </w:pPr>
          </w:p>
        </w:tc>
      </w:tr>
      <w:tr w:rsidR="0054666A" w14:paraId="7599F096" w14:textId="77777777" w:rsidTr="0054666A">
        <w:tc>
          <w:tcPr>
            <w:tcW w:w="1870" w:type="dxa"/>
          </w:tcPr>
          <w:p w14:paraId="0486C41A" w14:textId="5D4F3EC3" w:rsidR="0054666A" w:rsidRDefault="00FA6B88" w:rsidP="0054666A">
            <w:pPr>
              <w:rPr>
                <w:rStyle w:val="ui-provider"/>
              </w:rPr>
            </w:pPr>
            <w:r>
              <w:rPr>
                <w:rStyle w:val="ui-provider"/>
              </w:rPr>
              <w:lastRenderedPageBreak/>
              <w:t>1</w:t>
            </w:r>
          </w:p>
        </w:tc>
        <w:tc>
          <w:tcPr>
            <w:tcW w:w="1870" w:type="dxa"/>
          </w:tcPr>
          <w:p w14:paraId="411DC714" w14:textId="73269BB7" w:rsidR="0054666A" w:rsidRDefault="00FA6B88" w:rsidP="0054666A">
            <w:pPr>
              <w:rPr>
                <w:rStyle w:val="ui-provider"/>
              </w:rPr>
            </w:pPr>
            <w:r>
              <w:rPr>
                <w:rStyle w:val="ui-provider"/>
              </w:rPr>
              <w:t>10.5</w:t>
            </w:r>
          </w:p>
        </w:tc>
        <w:tc>
          <w:tcPr>
            <w:tcW w:w="1870" w:type="dxa"/>
          </w:tcPr>
          <w:p w14:paraId="2E6B157F" w14:textId="73CDE87F" w:rsidR="0054666A" w:rsidRDefault="00FA6B88" w:rsidP="0054666A">
            <w:pPr>
              <w:rPr>
                <w:rStyle w:val="ui-provider"/>
              </w:rPr>
            </w:pPr>
            <w:r>
              <w:rPr>
                <w:rStyle w:val="ui-provider"/>
              </w:rPr>
              <w:t>20.2</w:t>
            </w:r>
          </w:p>
        </w:tc>
        <w:tc>
          <w:tcPr>
            <w:tcW w:w="1871" w:type="dxa"/>
          </w:tcPr>
          <w:p w14:paraId="5D246AB3" w14:textId="40E29FB7" w:rsidR="0054666A" w:rsidRDefault="00FA6B88" w:rsidP="0054666A">
            <w:pPr>
              <w:rPr>
                <w:rStyle w:val="ui-provider"/>
              </w:rPr>
            </w:pPr>
            <w:r>
              <w:rPr>
                <w:rStyle w:val="ui-provider"/>
              </w:rPr>
              <w:t>30.6</w:t>
            </w:r>
          </w:p>
        </w:tc>
        <w:tc>
          <w:tcPr>
            <w:tcW w:w="1871" w:type="dxa"/>
          </w:tcPr>
          <w:p w14:paraId="591E2C64" w14:textId="277D08A6" w:rsidR="0054666A" w:rsidRDefault="00FA6B88" w:rsidP="0054666A">
            <w:pPr>
              <w:rPr>
                <w:rStyle w:val="ui-provider"/>
              </w:rPr>
            </w:pPr>
            <w:r>
              <w:rPr>
                <w:rStyle w:val="ui-provider"/>
              </w:rPr>
              <w:t>20.2</w:t>
            </w:r>
          </w:p>
        </w:tc>
      </w:tr>
      <w:tr w:rsidR="0054666A" w14:paraId="49DB3D27" w14:textId="77777777" w:rsidTr="0054666A">
        <w:tc>
          <w:tcPr>
            <w:tcW w:w="1870" w:type="dxa"/>
          </w:tcPr>
          <w:p w14:paraId="2DAF98CA" w14:textId="02C193C3" w:rsidR="0054666A" w:rsidRDefault="00FA6B88" w:rsidP="0054666A">
            <w:pPr>
              <w:rPr>
                <w:rStyle w:val="ui-provider"/>
              </w:rPr>
            </w:pPr>
            <w:r>
              <w:rPr>
                <w:rStyle w:val="ui-provider"/>
              </w:rPr>
              <w:t>2</w:t>
            </w:r>
          </w:p>
        </w:tc>
        <w:tc>
          <w:tcPr>
            <w:tcW w:w="1870" w:type="dxa"/>
          </w:tcPr>
          <w:p w14:paraId="44853F3F" w14:textId="2999EB87" w:rsidR="0054666A" w:rsidRDefault="00FA6B88" w:rsidP="0054666A">
            <w:pPr>
              <w:rPr>
                <w:rStyle w:val="ui-provider"/>
              </w:rPr>
            </w:pPr>
            <w:r>
              <w:rPr>
                <w:rStyle w:val="ui-provider"/>
              </w:rPr>
              <w:t>-10.4</w:t>
            </w:r>
          </w:p>
        </w:tc>
        <w:tc>
          <w:tcPr>
            <w:tcW w:w="1870" w:type="dxa"/>
          </w:tcPr>
          <w:p w14:paraId="46D820C3" w14:textId="4CB6CFDD" w:rsidR="0054666A" w:rsidRDefault="00FA6B88" w:rsidP="0054666A">
            <w:pPr>
              <w:rPr>
                <w:rStyle w:val="ui-provider"/>
              </w:rPr>
            </w:pPr>
            <w:r>
              <w:rPr>
                <w:rStyle w:val="ui-provider"/>
              </w:rPr>
              <w:t>-5.6</w:t>
            </w:r>
          </w:p>
        </w:tc>
        <w:tc>
          <w:tcPr>
            <w:tcW w:w="1871" w:type="dxa"/>
          </w:tcPr>
          <w:p w14:paraId="6C6DC09D" w14:textId="449F65A3" w:rsidR="0054666A" w:rsidRDefault="00FA6B88" w:rsidP="0054666A">
            <w:pPr>
              <w:rPr>
                <w:rStyle w:val="ui-provider"/>
              </w:rPr>
            </w:pPr>
            <w:r>
              <w:rPr>
                <w:rStyle w:val="ui-provider"/>
              </w:rPr>
              <w:t>-5.6</w:t>
            </w:r>
          </w:p>
        </w:tc>
        <w:tc>
          <w:tcPr>
            <w:tcW w:w="1871" w:type="dxa"/>
          </w:tcPr>
          <w:p w14:paraId="498336D4" w14:textId="6C9B3AF3" w:rsidR="0054666A" w:rsidRDefault="00FA6B88" w:rsidP="0054666A">
            <w:pPr>
              <w:rPr>
                <w:rStyle w:val="ui-provider"/>
              </w:rPr>
            </w:pPr>
            <w:r>
              <w:rPr>
                <w:rStyle w:val="ui-provider"/>
              </w:rPr>
              <w:t>-5.6</w:t>
            </w:r>
          </w:p>
        </w:tc>
      </w:tr>
      <w:tr w:rsidR="0054666A" w14:paraId="15143A75" w14:textId="77777777" w:rsidTr="0054666A">
        <w:tc>
          <w:tcPr>
            <w:tcW w:w="1870" w:type="dxa"/>
          </w:tcPr>
          <w:p w14:paraId="7AC5EEB6" w14:textId="1A316FE5" w:rsidR="0054666A" w:rsidRDefault="00FA6B88" w:rsidP="0054666A">
            <w:pPr>
              <w:rPr>
                <w:rStyle w:val="ui-provider"/>
              </w:rPr>
            </w:pPr>
            <w:r>
              <w:rPr>
                <w:rStyle w:val="ui-provider"/>
              </w:rPr>
              <w:t>3</w:t>
            </w:r>
          </w:p>
        </w:tc>
        <w:tc>
          <w:tcPr>
            <w:tcW w:w="1870" w:type="dxa"/>
          </w:tcPr>
          <w:p w14:paraId="1663AB63" w14:textId="759E6227" w:rsidR="0054666A" w:rsidRDefault="00FA6B88" w:rsidP="0054666A">
            <w:pPr>
              <w:rPr>
                <w:rStyle w:val="ui-provider"/>
              </w:rPr>
            </w:pPr>
            <w:r>
              <w:rPr>
                <w:rStyle w:val="ui-provider"/>
              </w:rPr>
              <w:t>5</w:t>
            </w:r>
          </w:p>
        </w:tc>
        <w:tc>
          <w:tcPr>
            <w:tcW w:w="1870" w:type="dxa"/>
          </w:tcPr>
          <w:p w14:paraId="08B2C4C4" w14:textId="23F789D5" w:rsidR="0054666A" w:rsidRDefault="00FA6B88" w:rsidP="0054666A">
            <w:pPr>
              <w:rPr>
                <w:rStyle w:val="ui-provider"/>
              </w:rPr>
            </w:pPr>
            <w:r>
              <w:rPr>
                <w:rStyle w:val="ui-provider"/>
              </w:rPr>
              <w:t>10</w:t>
            </w:r>
          </w:p>
        </w:tc>
        <w:tc>
          <w:tcPr>
            <w:tcW w:w="1871" w:type="dxa"/>
          </w:tcPr>
          <w:p w14:paraId="4D3357D6" w14:textId="6333964C" w:rsidR="0054666A" w:rsidRDefault="00FA6B88" w:rsidP="0054666A">
            <w:pPr>
              <w:rPr>
                <w:rStyle w:val="ui-provider"/>
              </w:rPr>
            </w:pPr>
            <w:r>
              <w:rPr>
                <w:rStyle w:val="ui-provider"/>
              </w:rPr>
              <w:t>7</w:t>
            </w:r>
          </w:p>
        </w:tc>
        <w:tc>
          <w:tcPr>
            <w:tcW w:w="1871" w:type="dxa"/>
          </w:tcPr>
          <w:p w14:paraId="45BD9544" w14:textId="6F69DA40" w:rsidR="0054666A" w:rsidRDefault="00FA6B88" w:rsidP="0054666A">
            <w:pPr>
              <w:rPr>
                <w:rStyle w:val="ui-provider"/>
              </w:rPr>
            </w:pPr>
            <w:r>
              <w:rPr>
                <w:rStyle w:val="ui-provider"/>
              </w:rPr>
              <w:t>7</w:t>
            </w:r>
          </w:p>
        </w:tc>
      </w:tr>
      <w:tr w:rsidR="0054666A" w14:paraId="2E84978F" w14:textId="77777777" w:rsidTr="0054666A">
        <w:tc>
          <w:tcPr>
            <w:tcW w:w="1870" w:type="dxa"/>
          </w:tcPr>
          <w:p w14:paraId="44134B6F" w14:textId="54497DBA" w:rsidR="0054666A" w:rsidRDefault="00FA6B88" w:rsidP="0054666A">
            <w:pPr>
              <w:rPr>
                <w:rStyle w:val="ui-provider"/>
              </w:rPr>
            </w:pPr>
            <w:r>
              <w:rPr>
                <w:rStyle w:val="ui-provider"/>
              </w:rPr>
              <w:t>4</w:t>
            </w:r>
          </w:p>
        </w:tc>
        <w:tc>
          <w:tcPr>
            <w:tcW w:w="1870" w:type="dxa"/>
          </w:tcPr>
          <w:p w14:paraId="3341AC41" w14:textId="4D4FE9DB" w:rsidR="0054666A" w:rsidRDefault="00FA6B88" w:rsidP="0054666A">
            <w:pPr>
              <w:rPr>
                <w:rStyle w:val="ui-provider"/>
              </w:rPr>
            </w:pPr>
            <w:r>
              <w:rPr>
                <w:rStyle w:val="ui-provider"/>
              </w:rPr>
              <w:t>-10</w:t>
            </w:r>
          </w:p>
        </w:tc>
        <w:tc>
          <w:tcPr>
            <w:tcW w:w="1870" w:type="dxa"/>
          </w:tcPr>
          <w:p w14:paraId="797A05AA" w14:textId="4EC3891A" w:rsidR="0054666A" w:rsidRDefault="00FA6B88" w:rsidP="0054666A">
            <w:pPr>
              <w:rPr>
                <w:rStyle w:val="ui-provider"/>
              </w:rPr>
            </w:pPr>
            <w:r>
              <w:rPr>
                <w:rStyle w:val="ui-provider"/>
              </w:rPr>
              <w:t>-5</w:t>
            </w:r>
          </w:p>
        </w:tc>
        <w:tc>
          <w:tcPr>
            <w:tcW w:w="1871" w:type="dxa"/>
          </w:tcPr>
          <w:p w14:paraId="5938329B" w14:textId="3BC4B7E9" w:rsidR="0054666A" w:rsidRDefault="00FA6B88" w:rsidP="0054666A">
            <w:pPr>
              <w:rPr>
                <w:rStyle w:val="ui-provider"/>
              </w:rPr>
            </w:pPr>
            <w:r>
              <w:rPr>
                <w:rStyle w:val="ui-provider"/>
              </w:rPr>
              <w:t>-10</w:t>
            </w:r>
          </w:p>
        </w:tc>
        <w:tc>
          <w:tcPr>
            <w:tcW w:w="1871" w:type="dxa"/>
          </w:tcPr>
          <w:p w14:paraId="5BFA5B12" w14:textId="7E58DFC7" w:rsidR="0054666A" w:rsidRDefault="00FA6B88" w:rsidP="0054666A">
            <w:pPr>
              <w:rPr>
                <w:rStyle w:val="ui-provider"/>
              </w:rPr>
            </w:pPr>
            <w:r>
              <w:rPr>
                <w:rStyle w:val="ui-provider"/>
              </w:rPr>
              <w:t>-10</w:t>
            </w:r>
          </w:p>
        </w:tc>
      </w:tr>
      <w:tr w:rsidR="0054666A" w14:paraId="7547BCD7" w14:textId="77777777" w:rsidTr="0054666A">
        <w:tc>
          <w:tcPr>
            <w:tcW w:w="1870" w:type="dxa"/>
          </w:tcPr>
          <w:p w14:paraId="2FB71082" w14:textId="328DC802" w:rsidR="0054666A" w:rsidRDefault="00FA6B88" w:rsidP="0054666A">
            <w:pPr>
              <w:rPr>
                <w:rStyle w:val="ui-provider"/>
              </w:rPr>
            </w:pPr>
            <w:r>
              <w:rPr>
                <w:rStyle w:val="ui-provider"/>
              </w:rPr>
              <w:t>5</w:t>
            </w:r>
          </w:p>
        </w:tc>
        <w:tc>
          <w:tcPr>
            <w:tcW w:w="1870" w:type="dxa"/>
          </w:tcPr>
          <w:p w14:paraId="1D01109D" w14:textId="4D828BA9" w:rsidR="0054666A" w:rsidRDefault="00FA6B88" w:rsidP="0054666A">
            <w:pPr>
              <w:rPr>
                <w:rStyle w:val="ui-provider"/>
              </w:rPr>
            </w:pPr>
            <w:r>
              <w:rPr>
                <w:rStyle w:val="ui-provider"/>
              </w:rPr>
              <w:t>2</w:t>
            </w:r>
          </w:p>
        </w:tc>
        <w:tc>
          <w:tcPr>
            <w:tcW w:w="1870" w:type="dxa"/>
          </w:tcPr>
          <w:p w14:paraId="4CE71227" w14:textId="2434A2A5" w:rsidR="0054666A" w:rsidRDefault="00FA6B88" w:rsidP="0054666A">
            <w:pPr>
              <w:rPr>
                <w:rStyle w:val="ui-provider"/>
              </w:rPr>
            </w:pPr>
            <w:r>
              <w:rPr>
                <w:rStyle w:val="ui-provider"/>
              </w:rPr>
              <w:t>5</w:t>
            </w:r>
          </w:p>
        </w:tc>
        <w:tc>
          <w:tcPr>
            <w:tcW w:w="1871" w:type="dxa"/>
          </w:tcPr>
          <w:p w14:paraId="57B04812" w14:textId="12505C07" w:rsidR="0054666A" w:rsidRDefault="00FA6B88" w:rsidP="0054666A">
            <w:pPr>
              <w:rPr>
                <w:rStyle w:val="ui-provider"/>
              </w:rPr>
            </w:pPr>
            <w:r>
              <w:rPr>
                <w:rStyle w:val="ui-provider"/>
              </w:rPr>
              <w:t>0</w:t>
            </w:r>
          </w:p>
        </w:tc>
        <w:tc>
          <w:tcPr>
            <w:tcW w:w="1871" w:type="dxa"/>
          </w:tcPr>
          <w:p w14:paraId="20C9B594" w14:textId="2FE721FB" w:rsidR="0054666A" w:rsidRDefault="00FA6B88" w:rsidP="0054666A">
            <w:pPr>
              <w:rPr>
                <w:rStyle w:val="ui-provider"/>
              </w:rPr>
            </w:pPr>
            <w:r>
              <w:rPr>
                <w:rStyle w:val="ui-provider"/>
              </w:rPr>
              <w:t>2</w:t>
            </w:r>
          </w:p>
        </w:tc>
      </w:tr>
      <w:tr w:rsidR="0054666A" w14:paraId="3A418E81" w14:textId="77777777" w:rsidTr="0054666A">
        <w:tc>
          <w:tcPr>
            <w:tcW w:w="1870" w:type="dxa"/>
          </w:tcPr>
          <w:p w14:paraId="5C246849" w14:textId="510F5ED1" w:rsidR="0054666A" w:rsidRDefault="00FA6B88" w:rsidP="0054666A">
            <w:pPr>
              <w:rPr>
                <w:rStyle w:val="ui-provider"/>
              </w:rPr>
            </w:pPr>
            <w:r>
              <w:rPr>
                <w:rStyle w:val="ui-provider"/>
              </w:rPr>
              <w:t>6</w:t>
            </w:r>
          </w:p>
        </w:tc>
        <w:tc>
          <w:tcPr>
            <w:tcW w:w="1870" w:type="dxa"/>
          </w:tcPr>
          <w:p w14:paraId="7BC18CCF" w14:textId="55B56073" w:rsidR="0054666A" w:rsidRDefault="00FA6B88" w:rsidP="0054666A">
            <w:pPr>
              <w:rPr>
                <w:rStyle w:val="ui-provider"/>
              </w:rPr>
            </w:pPr>
            <w:r>
              <w:rPr>
                <w:rStyle w:val="ui-provider"/>
              </w:rPr>
              <w:t>2</w:t>
            </w:r>
          </w:p>
        </w:tc>
        <w:tc>
          <w:tcPr>
            <w:tcW w:w="1870" w:type="dxa"/>
          </w:tcPr>
          <w:p w14:paraId="4B43EEAA" w14:textId="2A420487" w:rsidR="0054666A" w:rsidRDefault="00FA6B88" w:rsidP="0054666A">
            <w:pPr>
              <w:rPr>
                <w:rStyle w:val="ui-provider"/>
              </w:rPr>
            </w:pPr>
            <w:r>
              <w:rPr>
                <w:rStyle w:val="ui-provider"/>
              </w:rPr>
              <w:t>2</w:t>
            </w:r>
          </w:p>
        </w:tc>
        <w:tc>
          <w:tcPr>
            <w:tcW w:w="1871" w:type="dxa"/>
          </w:tcPr>
          <w:p w14:paraId="0827C734" w14:textId="41B48656" w:rsidR="0054666A" w:rsidRDefault="00FA6B88" w:rsidP="0054666A">
            <w:pPr>
              <w:rPr>
                <w:rStyle w:val="ui-provider"/>
              </w:rPr>
            </w:pPr>
            <w:r>
              <w:rPr>
                <w:rStyle w:val="ui-provider"/>
              </w:rPr>
              <w:t>6</w:t>
            </w:r>
          </w:p>
        </w:tc>
        <w:tc>
          <w:tcPr>
            <w:tcW w:w="1871" w:type="dxa"/>
          </w:tcPr>
          <w:p w14:paraId="7911C864" w14:textId="45925C2C" w:rsidR="0054666A" w:rsidRDefault="00FA6B88" w:rsidP="0054666A">
            <w:pPr>
              <w:rPr>
                <w:rStyle w:val="ui-provider"/>
              </w:rPr>
            </w:pPr>
            <w:r>
              <w:rPr>
                <w:rStyle w:val="ui-provider"/>
              </w:rPr>
              <w:t>2</w:t>
            </w:r>
          </w:p>
        </w:tc>
      </w:tr>
    </w:tbl>
    <w:p w14:paraId="7FE84EBC" w14:textId="29E9ABBC" w:rsidR="00544D3A" w:rsidRDefault="00544D3A" w:rsidP="00544D3A"/>
    <w:p w14:paraId="71FA4574" w14:textId="484338FF" w:rsidR="00544D3A" w:rsidRDefault="00716494" w:rsidP="00716494">
      <w:pPr>
        <w:pStyle w:val="Heading4"/>
        <w:rPr>
          <w:rFonts w:ascii="Courier New" w:hAnsi="Courier New" w:cs="Courier New"/>
        </w:rPr>
      </w:pPr>
      <w:r>
        <w:t xml:space="preserve">Range </w:t>
      </w:r>
      <w:proofErr w:type="spellStart"/>
      <w:proofErr w:type="gramStart"/>
      <w:r>
        <w:t>expandToInclude</w:t>
      </w:r>
      <w:proofErr w:type="spellEnd"/>
      <w:r>
        <w:t>(</w:t>
      </w:r>
      <w:proofErr w:type="gramEnd"/>
      <w:r>
        <w:t>Range range, double value)</w:t>
      </w:r>
    </w:p>
    <w:p w14:paraId="29477930" w14:textId="77777777" w:rsidR="00544D3A" w:rsidRDefault="00544D3A" w:rsidP="00544D3A">
      <w:pPr>
        <w:rPr>
          <w:rStyle w:val="ui-provider"/>
          <w:u w:val="single"/>
        </w:rPr>
      </w:pPr>
      <w:r w:rsidRPr="00D50F48">
        <w:rPr>
          <w:rStyle w:val="ui-provider"/>
          <w:u w:val="single"/>
        </w:rPr>
        <w:t>1-Identify the input domain (of method/function parameters):</w:t>
      </w:r>
    </w:p>
    <w:p w14:paraId="3600FEA1" w14:textId="7150C249" w:rsidR="00544D3A" w:rsidRPr="00D50F48" w:rsidRDefault="000C3DCD" w:rsidP="00544D3A">
      <w:pPr>
        <w:rPr>
          <w:rStyle w:val="ui-provider"/>
        </w:rPr>
      </w:pPr>
      <w:r>
        <w:rPr>
          <w:rStyle w:val="ui-provider"/>
        </w:rPr>
        <w:t xml:space="preserve">The input domain of this function is a double and a Range object that </w:t>
      </w:r>
      <w:r>
        <w:rPr>
          <w:rStyle w:val="ui-provider"/>
        </w:rPr>
        <w:t>has</w:t>
      </w:r>
      <w:r>
        <w:rPr>
          <w:rStyle w:val="ui-provider"/>
        </w:rPr>
        <w:t xml:space="preserve"> double upper and lower bound values. </w:t>
      </w:r>
    </w:p>
    <w:p w14:paraId="5F35384F" w14:textId="3E1C7900"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1162BB56" w14:textId="6DD5BBCB" w:rsidR="000C3DCD" w:rsidRDefault="000C3DCD" w:rsidP="000C3DCD">
      <w:pPr>
        <w:rPr>
          <w:rStyle w:val="ui-provider"/>
        </w:rPr>
      </w:pPr>
      <w:r>
        <w:rPr>
          <w:rStyle w:val="ui-provider"/>
        </w:rPr>
        <w:t>There are 5 different test cases for this function, with respect to how the value is arranged relative to the range object, they can be seen visually in figure 2.2.1.</w:t>
      </w:r>
      <w:r>
        <w:rPr>
          <w:rStyle w:val="ui-provider"/>
        </w:rPr>
        <w:t>3</w:t>
      </w:r>
      <w:r>
        <w:rPr>
          <w:rStyle w:val="ui-provider"/>
        </w:rPr>
        <w:t xml:space="preserve">. They are also listed below. </w:t>
      </w:r>
    </w:p>
    <w:p w14:paraId="13B97DA1" w14:textId="77777777" w:rsidR="000C3DCD" w:rsidRDefault="000C3DCD" w:rsidP="00997B05">
      <w:pPr>
        <w:pStyle w:val="ListParagraph"/>
        <w:numPr>
          <w:ilvl w:val="0"/>
          <w:numId w:val="12"/>
        </w:numPr>
        <w:rPr>
          <w:rStyle w:val="ui-provider"/>
        </w:rPr>
      </w:pPr>
      <w:r>
        <w:rPr>
          <w:rStyle w:val="ui-provider"/>
        </w:rPr>
        <w:t>Value is greater than range upper boundary.</w:t>
      </w:r>
    </w:p>
    <w:p w14:paraId="4E15437B" w14:textId="77777777" w:rsidR="000C3DCD" w:rsidRDefault="000C3DCD" w:rsidP="00997B05">
      <w:pPr>
        <w:pStyle w:val="ListParagraph"/>
        <w:numPr>
          <w:ilvl w:val="0"/>
          <w:numId w:val="12"/>
        </w:numPr>
        <w:rPr>
          <w:rStyle w:val="ui-provider"/>
        </w:rPr>
      </w:pPr>
      <w:r>
        <w:rPr>
          <w:rStyle w:val="ui-provider"/>
        </w:rPr>
        <w:t xml:space="preserve">Value is on range upper boundary. </w:t>
      </w:r>
    </w:p>
    <w:p w14:paraId="20CAB627" w14:textId="77777777" w:rsidR="000C3DCD" w:rsidRDefault="000C3DCD" w:rsidP="00997B05">
      <w:pPr>
        <w:pStyle w:val="ListParagraph"/>
        <w:numPr>
          <w:ilvl w:val="0"/>
          <w:numId w:val="12"/>
        </w:numPr>
        <w:rPr>
          <w:rStyle w:val="ui-provider"/>
        </w:rPr>
      </w:pPr>
      <w:r>
        <w:rPr>
          <w:rStyle w:val="ui-provider"/>
        </w:rPr>
        <w:t>Value is contained within the range.</w:t>
      </w:r>
    </w:p>
    <w:p w14:paraId="1BBAC24C" w14:textId="77777777" w:rsidR="000C3DCD" w:rsidRDefault="000C3DCD" w:rsidP="00997B05">
      <w:pPr>
        <w:pStyle w:val="ListParagraph"/>
        <w:numPr>
          <w:ilvl w:val="0"/>
          <w:numId w:val="12"/>
        </w:numPr>
        <w:rPr>
          <w:rStyle w:val="ui-provider"/>
        </w:rPr>
      </w:pPr>
      <w:r>
        <w:rPr>
          <w:rStyle w:val="ui-provider"/>
        </w:rPr>
        <w:t xml:space="preserve">Value is on the range lower boundary. </w:t>
      </w:r>
    </w:p>
    <w:p w14:paraId="66BCA610" w14:textId="77777777" w:rsidR="000C3DCD" w:rsidRDefault="000C3DCD" w:rsidP="00997B05">
      <w:pPr>
        <w:pStyle w:val="ListParagraph"/>
        <w:numPr>
          <w:ilvl w:val="0"/>
          <w:numId w:val="12"/>
        </w:numPr>
        <w:rPr>
          <w:rStyle w:val="ui-provider"/>
        </w:rPr>
      </w:pPr>
      <w:r>
        <w:rPr>
          <w:noProof/>
        </w:rPr>
        <w:drawing>
          <wp:anchor distT="0" distB="0" distL="114300" distR="114300" simplePos="0" relativeHeight="251661312" behindDoc="0" locked="0" layoutInCell="1" allowOverlap="1" wp14:anchorId="76435B0E" wp14:editId="11092153">
            <wp:simplePos x="0" y="0"/>
            <wp:positionH relativeFrom="column">
              <wp:posOffset>927735</wp:posOffset>
            </wp:positionH>
            <wp:positionV relativeFrom="paragraph">
              <wp:posOffset>161290</wp:posOffset>
            </wp:positionV>
            <wp:extent cx="4318000" cy="3352800"/>
            <wp:effectExtent l="0" t="0" r="0" b="0"/>
            <wp:wrapTopAndBottom/>
            <wp:docPr id="1215528327" name="Picture 2" descr="A line of numbers and lines with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50960" name="Picture 2" descr="A line of numbers and lines with dots an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18000" cy="3352800"/>
                    </a:xfrm>
                    <a:prstGeom prst="rect">
                      <a:avLst/>
                    </a:prstGeom>
                  </pic:spPr>
                </pic:pic>
              </a:graphicData>
            </a:graphic>
            <wp14:sizeRelH relativeFrom="page">
              <wp14:pctWidth>0</wp14:pctWidth>
            </wp14:sizeRelH>
            <wp14:sizeRelV relativeFrom="page">
              <wp14:pctHeight>0</wp14:pctHeight>
            </wp14:sizeRelV>
          </wp:anchor>
        </w:drawing>
      </w:r>
      <w:r>
        <w:rPr>
          <w:rStyle w:val="ui-provider"/>
        </w:rPr>
        <w:t xml:space="preserve">Value is lesser than the range lower boundary. </w:t>
      </w:r>
    </w:p>
    <w:p w14:paraId="6E3BA673" w14:textId="6A655924" w:rsidR="000C3DCD" w:rsidRDefault="000C3DCD" w:rsidP="000C3DCD">
      <w:pPr>
        <w:jc w:val="center"/>
        <w:rPr>
          <w:rStyle w:val="ui-provider"/>
        </w:rPr>
      </w:pPr>
      <w:r>
        <w:rPr>
          <w:rStyle w:val="ui-provider"/>
        </w:rPr>
        <w:t>Figure 2.2.1.</w:t>
      </w:r>
      <w:r>
        <w:rPr>
          <w:rStyle w:val="ui-provider"/>
        </w:rPr>
        <w:t>3</w:t>
      </w:r>
    </w:p>
    <w:p w14:paraId="016D8689" w14:textId="77777777" w:rsidR="000C3DCD" w:rsidRDefault="000C3DCD" w:rsidP="000C3DCD">
      <w:pPr>
        <w:rPr>
          <w:rStyle w:val="ui-provider"/>
        </w:rPr>
      </w:pPr>
      <w:r>
        <w:rPr>
          <w:rStyle w:val="ui-provider"/>
        </w:rPr>
        <w:t xml:space="preserve">In addition, there exists some edge cases that must also be tested. These are outlined below. </w:t>
      </w:r>
    </w:p>
    <w:p w14:paraId="61CEF9E1" w14:textId="77777777" w:rsidR="000C3DCD" w:rsidRDefault="000C3DCD" w:rsidP="000C3DCD">
      <w:pPr>
        <w:pStyle w:val="ListParagraph"/>
        <w:numPr>
          <w:ilvl w:val="0"/>
          <w:numId w:val="7"/>
        </w:numPr>
        <w:rPr>
          <w:rStyle w:val="ui-provider"/>
        </w:rPr>
      </w:pPr>
      <w:r>
        <w:rPr>
          <w:rStyle w:val="ui-provider"/>
        </w:rPr>
        <w:t>Range of 0 length (lower and upper bound are the same value)</w:t>
      </w:r>
    </w:p>
    <w:p w14:paraId="3C292AA1" w14:textId="77777777" w:rsidR="000C3DCD" w:rsidRDefault="000C3DCD" w:rsidP="000C3DCD">
      <w:pPr>
        <w:pStyle w:val="ListParagraph"/>
        <w:numPr>
          <w:ilvl w:val="0"/>
          <w:numId w:val="7"/>
        </w:numPr>
      </w:pPr>
      <w:r>
        <w:lastRenderedPageBreak/>
        <w:t>Positive double value</w:t>
      </w:r>
    </w:p>
    <w:p w14:paraId="69040AB0" w14:textId="77777777" w:rsidR="000C3DCD" w:rsidRDefault="000C3DCD" w:rsidP="000C3DCD">
      <w:pPr>
        <w:pStyle w:val="ListParagraph"/>
        <w:numPr>
          <w:ilvl w:val="0"/>
          <w:numId w:val="7"/>
        </w:numPr>
      </w:pPr>
      <w:r>
        <w:t>Negative double value</w:t>
      </w:r>
    </w:p>
    <w:p w14:paraId="17BE1607" w14:textId="5B1AF5DA" w:rsidR="00544D3A" w:rsidRDefault="00544D3A" w:rsidP="000C3DCD">
      <w:pPr>
        <w:pStyle w:val="ListParagraph"/>
        <w:ind w:left="420"/>
        <w:rPr>
          <w:rStyle w:val="ui-provider"/>
        </w:rPr>
      </w:pPr>
    </w:p>
    <w:p w14:paraId="725FD086" w14:textId="79FCC628"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026534A3" w14:textId="77777777" w:rsidR="000C3DCD" w:rsidRDefault="000C3DCD" w:rsidP="000C3DCD">
      <w:pPr>
        <w:rPr>
          <w:rStyle w:val="ui-provider"/>
        </w:rPr>
      </w:pPr>
      <w:r>
        <w:rPr>
          <w:rStyle w:val="ui-provider"/>
        </w:rPr>
        <w:t xml:space="preserve">The combination of these two areas of test, relative range and value position and input domain, have been combined to make a series of weak equivalence class tests. Weak equivalence class was selected because these two areas of test are likely to be independent of each other, meaning both can be tested at the same time. As this is the case, weak equivalence class testing limits the number of test cases, thus increasing the code base efficiency and maintainability with minimal reduction to test coverage. </w:t>
      </w:r>
    </w:p>
    <w:p w14:paraId="7FA0F45A" w14:textId="77777777" w:rsidR="000C3DCD" w:rsidRDefault="000C3DCD" w:rsidP="000C3DCD">
      <w:pPr>
        <w:rPr>
          <w:rStyle w:val="ui-provider"/>
        </w:rPr>
      </w:pPr>
      <w:r>
        <w:rPr>
          <w:rStyle w:val="ui-provider"/>
        </w:rPr>
        <w:t xml:space="preserve">The specific test cases are outlined below. </w:t>
      </w:r>
    </w:p>
    <w:tbl>
      <w:tblPr>
        <w:tblStyle w:val="TableGrid"/>
        <w:tblW w:w="0" w:type="auto"/>
        <w:tblLook w:val="04A0" w:firstRow="1" w:lastRow="0" w:firstColumn="1" w:lastColumn="0" w:noHBand="0" w:noVBand="1"/>
      </w:tblPr>
      <w:tblGrid>
        <w:gridCol w:w="1870"/>
        <w:gridCol w:w="1870"/>
        <w:gridCol w:w="1870"/>
        <w:gridCol w:w="1871"/>
        <w:gridCol w:w="1871"/>
      </w:tblGrid>
      <w:tr w:rsidR="000C3DCD" w14:paraId="5E807C2E" w14:textId="77777777" w:rsidTr="00A35D0B">
        <w:tc>
          <w:tcPr>
            <w:tcW w:w="1870" w:type="dxa"/>
            <w:vMerge w:val="restart"/>
          </w:tcPr>
          <w:p w14:paraId="5658F4EB" w14:textId="77777777" w:rsidR="000C3DCD" w:rsidRDefault="000C3DCD" w:rsidP="00B72105">
            <w:pPr>
              <w:jc w:val="center"/>
              <w:rPr>
                <w:rStyle w:val="ui-provider"/>
              </w:rPr>
            </w:pPr>
            <w:r>
              <w:rPr>
                <w:rStyle w:val="ui-provider"/>
                <w:rFonts w:eastAsia="Times New Roman"/>
              </w:rPr>
              <w:t>Test Case</w:t>
            </w:r>
          </w:p>
        </w:tc>
        <w:tc>
          <w:tcPr>
            <w:tcW w:w="3740" w:type="dxa"/>
            <w:gridSpan w:val="2"/>
          </w:tcPr>
          <w:p w14:paraId="2DB8C373" w14:textId="77777777" w:rsidR="000C3DCD" w:rsidRDefault="000C3DCD" w:rsidP="00B72105">
            <w:pPr>
              <w:jc w:val="center"/>
              <w:rPr>
                <w:rStyle w:val="ui-provider"/>
              </w:rPr>
            </w:pPr>
            <w:r>
              <w:rPr>
                <w:rStyle w:val="ui-provider"/>
              </w:rPr>
              <w:t>Range</w:t>
            </w:r>
          </w:p>
        </w:tc>
        <w:tc>
          <w:tcPr>
            <w:tcW w:w="1871" w:type="dxa"/>
            <w:vMerge w:val="restart"/>
          </w:tcPr>
          <w:p w14:paraId="242ED1B8" w14:textId="77777777" w:rsidR="000C3DCD" w:rsidRDefault="000C3DCD" w:rsidP="00B72105">
            <w:pPr>
              <w:jc w:val="center"/>
              <w:rPr>
                <w:rStyle w:val="ui-provider"/>
              </w:rPr>
            </w:pPr>
            <w:r>
              <w:rPr>
                <w:rStyle w:val="ui-provider"/>
              </w:rPr>
              <w:t>Value</w:t>
            </w:r>
          </w:p>
        </w:tc>
        <w:tc>
          <w:tcPr>
            <w:tcW w:w="1871" w:type="dxa"/>
            <w:vMerge w:val="restart"/>
          </w:tcPr>
          <w:p w14:paraId="33304980" w14:textId="77777777" w:rsidR="000C3DCD" w:rsidRDefault="000C3DCD" w:rsidP="00B72105">
            <w:pPr>
              <w:jc w:val="center"/>
              <w:rPr>
                <w:rStyle w:val="ui-provider"/>
              </w:rPr>
            </w:pPr>
            <w:r>
              <w:rPr>
                <w:rStyle w:val="ui-provider"/>
              </w:rPr>
              <w:t>Expected Outcome</w:t>
            </w:r>
          </w:p>
        </w:tc>
      </w:tr>
      <w:tr w:rsidR="000C3DCD" w14:paraId="404B9ECE" w14:textId="77777777" w:rsidTr="00A35D0B">
        <w:tc>
          <w:tcPr>
            <w:tcW w:w="1870" w:type="dxa"/>
            <w:vMerge/>
          </w:tcPr>
          <w:p w14:paraId="0228D1E6" w14:textId="77777777" w:rsidR="000C3DCD" w:rsidRDefault="000C3DCD" w:rsidP="00A35D0B">
            <w:pPr>
              <w:rPr>
                <w:rStyle w:val="ui-provider"/>
              </w:rPr>
            </w:pPr>
          </w:p>
        </w:tc>
        <w:tc>
          <w:tcPr>
            <w:tcW w:w="1870" w:type="dxa"/>
          </w:tcPr>
          <w:p w14:paraId="73090838" w14:textId="77777777" w:rsidR="000C3DCD" w:rsidRDefault="000C3DCD" w:rsidP="00B72105">
            <w:pPr>
              <w:jc w:val="center"/>
              <w:rPr>
                <w:rStyle w:val="ui-provider"/>
              </w:rPr>
            </w:pPr>
            <w:r>
              <w:rPr>
                <w:rStyle w:val="ui-provider"/>
              </w:rPr>
              <w:t>Lower Value</w:t>
            </w:r>
          </w:p>
        </w:tc>
        <w:tc>
          <w:tcPr>
            <w:tcW w:w="1870" w:type="dxa"/>
          </w:tcPr>
          <w:p w14:paraId="3C8D37DE" w14:textId="77777777" w:rsidR="000C3DCD" w:rsidRDefault="000C3DCD" w:rsidP="00B72105">
            <w:pPr>
              <w:jc w:val="center"/>
              <w:rPr>
                <w:rStyle w:val="ui-provider"/>
              </w:rPr>
            </w:pPr>
            <w:r>
              <w:rPr>
                <w:rStyle w:val="ui-provider"/>
              </w:rPr>
              <w:t>Upper Value</w:t>
            </w:r>
          </w:p>
        </w:tc>
        <w:tc>
          <w:tcPr>
            <w:tcW w:w="1871" w:type="dxa"/>
            <w:vMerge/>
          </w:tcPr>
          <w:p w14:paraId="10A5233B" w14:textId="77777777" w:rsidR="000C3DCD" w:rsidRDefault="000C3DCD" w:rsidP="00A35D0B">
            <w:pPr>
              <w:rPr>
                <w:rStyle w:val="ui-provider"/>
              </w:rPr>
            </w:pPr>
          </w:p>
        </w:tc>
        <w:tc>
          <w:tcPr>
            <w:tcW w:w="1871" w:type="dxa"/>
            <w:vMerge/>
          </w:tcPr>
          <w:p w14:paraId="2A455145" w14:textId="77777777" w:rsidR="000C3DCD" w:rsidRDefault="000C3DCD" w:rsidP="00A35D0B">
            <w:pPr>
              <w:rPr>
                <w:rStyle w:val="ui-provider"/>
              </w:rPr>
            </w:pPr>
          </w:p>
        </w:tc>
      </w:tr>
      <w:tr w:rsidR="000C3DCD" w14:paraId="1202F5C2" w14:textId="77777777" w:rsidTr="00A35D0B">
        <w:tc>
          <w:tcPr>
            <w:tcW w:w="1870" w:type="dxa"/>
          </w:tcPr>
          <w:p w14:paraId="30181D67" w14:textId="77777777" w:rsidR="000C3DCD" w:rsidRDefault="000C3DCD" w:rsidP="00A35D0B">
            <w:pPr>
              <w:rPr>
                <w:rStyle w:val="ui-provider"/>
              </w:rPr>
            </w:pPr>
            <w:r>
              <w:rPr>
                <w:rStyle w:val="ui-provider"/>
              </w:rPr>
              <w:t>1</w:t>
            </w:r>
          </w:p>
        </w:tc>
        <w:tc>
          <w:tcPr>
            <w:tcW w:w="1870" w:type="dxa"/>
          </w:tcPr>
          <w:p w14:paraId="282CC6B8" w14:textId="626C6B07" w:rsidR="000C3DCD" w:rsidRDefault="000C3DCD" w:rsidP="00A35D0B">
            <w:pPr>
              <w:rPr>
                <w:rStyle w:val="ui-provider"/>
              </w:rPr>
            </w:pPr>
            <w:r>
              <w:rPr>
                <w:rStyle w:val="ui-provider"/>
              </w:rPr>
              <w:t>1.0</w:t>
            </w:r>
          </w:p>
        </w:tc>
        <w:tc>
          <w:tcPr>
            <w:tcW w:w="1870" w:type="dxa"/>
          </w:tcPr>
          <w:p w14:paraId="58D05390" w14:textId="7D1FBCB4" w:rsidR="000C3DCD" w:rsidRDefault="000C3DCD" w:rsidP="00A35D0B">
            <w:pPr>
              <w:rPr>
                <w:rStyle w:val="ui-provider"/>
              </w:rPr>
            </w:pPr>
            <w:r>
              <w:rPr>
                <w:rStyle w:val="ui-provider"/>
              </w:rPr>
              <w:t>3.0</w:t>
            </w:r>
          </w:p>
        </w:tc>
        <w:tc>
          <w:tcPr>
            <w:tcW w:w="1871" w:type="dxa"/>
          </w:tcPr>
          <w:p w14:paraId="4B22A988" w14:textId="73E2F3B5" w:rsidR="000C3DCD" w:rsidRDefault="000C3DCD" w:rsidP="00A35D0B">
            <w:pPr>
              <w:rPr>
                <w:rStyle w:val="ui-provider"/>
              </w:rPr>
            </w:pPr>
            <w:r>
              <w:rPr>
                <w:rStyle w:val="ui-provider"/>
              </w:rPr>
              <w:t>2.0</w:t>
            </w:r>
          </w:p>
        </w:tc>
        <w:tc>
          <w:tcPr>
            <w:tcW w:w="1871" w:type="dxa"/>
          </w:tcPr>
          <w:p w14:paraId="0BCEA7AB" w14:textId="448E9C8E" w:rsidR="000C3DCD" w:rsidRDefault="000C3DCD" w:rsidP="00A35D0B">
            <w:pPr>
              <w:rPr>
                <w:rStyle w:val="ui-provider"/>
              </w:rPr>
            </w:pPr>
            <w:proofErr w:type="gramStart"/>
            <w:r>
              <w:rPr>
                <w:rStyle w:val="ui-provider"/>
              </w:rPr>
              <w:t>Range(</w:t>
            </w:r>
            <w:proofErr w:type="gramEnd"/>
            <w:r>
              <w:rPr>
                <w:rStyle w:val="ui-provider"/>
              </w:rPr>
              <w:t>1.0, 3.0)</w:t>
            </w:r>
          </w:p>
        </w:tc>
      </w:tr>
      <w:tr w:rsidR="000C3DCD" w14:paraId="52E6A2F6" w14:textId="77777777" w:rsidTr="00A35D0B">
        <w:tc>
          <w:tcPr>
            <w:tcW w:w="1870" w:type="dxa"/>
          </w:tcPr>
          <w:p w14:paraId="169AD484" w14:textId="77777777" w:rsidR="000C3DCD" w:rsidRDefault="000C3DCD" w:rsidP="00A35D0B">
            <w:pPr>
              <w:rPr>
                <w:rStyle w:val="ui-provider"/>
              </w:rPr>
            </w:pPr>
            <w:r>
              <w:rPr>
                <w:rStyle w:val="ui-provider"/>
              </w:rPr>
              <w:t>2</w:t>
            </w:r>
          </w:p>
        </w:tc>
        <w:tc>
          <w:tcPr>
            <w:tcW w:w="1870" w:type="dxa"/>
          </w:tcPr>
          <w:p w14:paraId="4CD798E7" w14:textId="72E7354F" w:rsidR="000C3DCD" w:rsidRDefault="000C3DCD" w:rsidP="00A35D0B">
            <w:pPr>
              <w:rPr>
                <w:rStyle w:val="ui-provider"/>
              </w:rPr>
            </w:pPr>
            <w:r>
              <w:rPr>
                <w:rStyle w:val="ui-provider"/>
              </w:rPr>
              <w:t>1.0</w:t>
            </w:r>
          </w:p>
        </w:tc>
        <w:tc>
          <w:tcPr>
            <w:tcW w:w="1870" w:type="dxa"/>
          </w:tcPr>
          <w:p w14:paraId="0611C4AA" w14:textId="676FEFE2" w:rsidR="000C3DCD" w:rsidRDefault="000C3DCD" w:rsidP="00A35D0B">
            <w:pPr>
              <w:rPr>
                <w:rStyle w:val="ui-provider"/>
              </w:rPr>
            </w:pPr>
            <w:r>
              <w:rPr>
                <w:rStyle w:val="ui-provider"/>
              </w:rPr>
              <w:t>3.0</w:t>
            </w:r>
          </w:p>
        </w:tc>
        <w:tc>
          <w:tcPr>
            <w:tcW w:w="1871" w:type="dxa"/>
          </w:tcPr>
          <w:p w14:paraId="72B27310" w14:textId="2D33D1E3" w:rsidR="000C3DCD" w:rsidRDefault="000C3DCD" w:rsidP="00A35D0B">
            <w:pPr>
              <w:rPr>
                <w:rStyle w:val="ui-provider"/>
              </w:rPr>
            </w:pPr>
            <w:r>
              <w:rPr>
                <w:rStyle w:val="ui-provider"/>
              </w:rPr>
              <w:t>0.5</w:t>
            </w:r>
          </w:p>
        </w:tc>
        <w:tc>
          <w:tcPr>
            <w:tcW w:w="1871" w:type="dxa"/>
          </w:tcPr>
          <w:p w14:paraId="42F52DB0" w14:textId="6953D381" w:rsidR="000C3DCD" w:rsidRDefault="000C3DCD" w:rsidP="00A35D0B">
            <w:pPr>
              <w:rPr>
                <w:rStyle w:val="ui-provider"/>
              </w:rPr>
            </w:pPr>
            <w:proofErr w:type="gramStart"/>
            <w:r>
              <w:rPr>
                <w:rStyle w:val="ui-provider"/>
              </w:rPr>
              <w:t>Range(</w:t>
            </w:r>
            <w:proofErr w:type="gramEnd"/>
            <w:r>
              <w:rPr>
                <w:rStyle w:val="ui-provider"/>
              </w:rPr>
              <w:t>0.5, 3.0)</w:t>
            </w:r>
          </w:p>
        </w:tc>
      </w:tr>
      <w:tr w:rsidR="000C3DCD" w14:paraId="4DCA7F3E" w14:textId="77777777" w:rsidTr="00A35D0B">
        <w:tc>
          <w:tcPr>
            <w:tcW w:w="1870" w:type="dxa"/>
          </w:tcPr>
          <w:p w14:paraId="75069207" w14:textId="77777777" w:rsidR="000C3DCD" w:rsidRDefault="000C3DCD" w:rsidP="00A35D0B">
            <w:pPr>
              <w:rPr>
                <w:rStyle w:val="ui-provider"/>
              </w:rPr>
            </w:pPr>
            <w:r>
              <w:rPr>
                <w:rStyle w:val="ui-provider"/>
              </w:rPr>
              <w:t>3</w:t>
            </w:r>
          </w:p>
        </w:tc>
        <w:tc>
          <w:tcPr>
            <w:tcW w:w="1870" w:type="dxa"/>
          </w:tcPr>
          <w:p w14:paraId="181D0E82" w14:textId="2EA49D93" w:rsidR="000C3DCD" w:rsidRDefault="000C3DCD" w:rsidP="00A35D0B">
            <w:pPr>
              <w:rPr>
                <w:rStyle w:val="ui-provider"/>
              </w:rPr>
            </w:pPr>
            <w:r>
              <w:rPr>
                <w:rStyle w:val="ui-provider"/>
              </w:rPr>
              <w:t>-3.0</w:t>
            </w:r>
          </w:p>
        </w:tc>
        <w:tc>
          <w:tcPr>
            <w:tcW w:w="1870" w:type="dxa"/>
          </w:tcPr>
          <w:p w14:paraId="2DC23D5C" w14:textId="380403F2" w:rsidR="000C3DCD" w:rsidRDefault="000C3DCD" w:rsidP="00A35D0B">
            <w:pPr>
              <w:rPr>
                <w:rStyle w:val="ui-provider"/>
              </w:rPr>
            </w:pPr>
            <w:r>
              <w:rPr>
                <w:rStyle w:val="ui-provider"/>
              </w:rPr>
              <w:t>-1.0</w:t>
            </w:r>
          </w:p>
        </w:tc>
        <w:tc>
          <w:tcPr>
            <w:tcW w:w="1871" w:type="dxa"/>
          </w:tcPr>
          <w:p w14:paraId="0FB8CBBD" w14:textId="5717904F" w:rsidR="000C3DCD" w:rsidRDefault="000C3DCD" w:rsidP="00A35D0B">
            <w:pPr>
              <w:rPr>
                <w:rStyle w:val="ui-provider"/>
              </w:rPr>
            </w:pPr>
            <w:r>
              <w:rPr>
                <w:rStyle w:val="ui-provider"/>
              </w:rPr>
              <w:t>4.0</w:t>
            </w:r>
          </w:p>
        </w:tc>
        <w:tc>
          <w:tcPr>
            <w:tcW w:w="1871" w:type="dxa"/>
          </w:tcPr>
          <w:p w14:paraId="3F6CD8EB" w14:textId="3176BECF" w:rsidR="000C3DCD" w:rsidRDefault="000C3DCD" w:rsidP="00A35D0B">
            <w:pPr>
              <w:rPr>
                <w:rStyle w:val="ui-provider"/>
              </w:rPr>
            </w:pPr>
            <w:proofErr w:type="gramStart"/>
            <w:r>
              <w:rPr>
                <w:rStyle w:val="ui-provider"/>
              </w:rPr>
              <w:t>Range(</w:t>
            </w:r>
            <w:proofErr w:type="gramEnd"/>
            <w:r>
              <w:rPr>
                <w:rStyle w:val="ui-provider"/>
              </w:rPr>
              <w:t>-3.0, 4.0)</w:t>
            </w:r>
          </w:p>
        </w:tc>
      </w:tr>
      <w:tr w:rsidR="000C3DCD" w14:paraId="335C79FB" w14:textId="77777777" w:rsidTr="00A35D0B">
        <w:tc>
          <w:tcPr>
            <w:tcW w:w="1870" w:type="dxa"/>
          </w:tcPr>
          <w:p w14:paraId="6C805F7D" w14:textId="77777777" w:rsidR="000C3DCD" w:rsidRDefault="000C3DCD" w:rsidP="00A35D0B">
            <w:pPr>
              <w:rPr>
                <w:rStyle w:val="ui-provider"/>
              </w:rPr>
            </w:pPr>
            <w:r>
              <w:rPr>
                <w:rStyle w:val="ui-provider"/>
              </w:rPr>
              <w:t>4</w:t>
            </w:r>
          </w:p>
        </w:tc>
        <w:tc>
          <w:tcPr>
            <w:tcW w:w="1870" w:type="dxa"/>
          </w:tcPr>
          <w:p w14:paraId="13DC22D1" w14:textId="1792859B" w:rsidR="000C3DCD" w:rsidRDefault="000C3DCD" w:rsidP="00A35D0B">
            <w:pPr>
              <w:rPr>
                <w:rStyle w:val="ui-provider"/>
              </w:rPr>
            </w:pPr>
            <w:r>
              <w:rPr>
                <w:rStyle w:val="ui-provider"/>
              </w:rPr>
              <w:t>-1.0</w:t>
            </w:r>
          </w:p>
        </w:tc>
        <w:tc>
          <w:tcPr>
            <w:tcW w:w="1870" w:type="dxa"/>
          </w:tcPr>
          <w:p w14:paraId="7F306EAF" w14:textId="43E135C9" w:rsidR="000C3DCD" w:rsidRDefault="000C3DCD" w:rsidP="00A35D0B">
            <w:pPr>
              <w:rPr>
                <w:rStyle w:val="ui-provider"/>
              </w:rPr>
            </w:pPr>
            <w:r>
              <w:rPr>
                <w:rStyle w:val="ui-provider"/>
              </w:rPr>
              <w:t>3.0</w:t>
            </w:r>
          </w:p>
        </w:tc>
        <w:tc>
          <w:tcPr>
            <w:tcW w:w="1871" w:type="dxa"/>
          </w:tcPr>
          <w:p w14:paraId="001329B6" w14:textId="3F4CEEAF" w:rsidR="000C3DCD" w:rsidRDefault="000C3DCD" w:rsidP="00A35D0B">
            <w:pPr>
              <w:rPr>
                <w:rStyle w:val="ui-provider"/>
              </w:rPr>
            </w:pPr>
            <w:r>
              <w:rPr>
                <w:rStyle w:val="ui-provider"/>
              </w:rPr>
              <w:t>-1.0</w:t>
            </w:r>
          </w:p>
        </w:tc>
        <w:tc>
          <w:tcPr>
            <w:tcW w:w="1871" w:type="dxa"/>
          </w:tcPr>
          <w:p w14:paraId="7A33E170" w14:textId="76E7FA3E" w:rsidR="000C3DCD" w:rsidRDefault="000C3DCD" w:rsidP="00A35D0B">
            <w:pPr>
              <w:rPr>
                <w:rStyle w:val="ui-provider"/>
              </w:rPr>
            </w:pPr>
            <w:proofErr w:type="gramStart"/>
            <w:r>
              <w:rPr>
                <w:rStyle w:val="ui-provider"/>
              </w:rPr>
              <w:t>Range(</w:t>
            </w:r>
            <w:proofErr w:type="gramEnd"/>
            <w:r>
              <w:rPr>
                <w:rStyle w:val="ui-provider"/>
              </w:rPr>
              <w:t>-1.0, 3.0)</w:t>
            </w:r>
          </w:p>
        </w:tc>
      </w:tr>
      <w:tr w:rsidR="000C3DCD" w14:paraId="22E993ED" w14:textId="77777777" w:rsidTr="00A35D0B">
        <w:tc>
          <w:tcPr>
            <w:tcW w:w="1870" w:type="dxa"/>
          </w:tcPr>
          <w:p w14:paraId="7DC04FB2" w14:textId="77777777" w:rsidR="000C3DCD" w:rsidRDefault="000C3DCD" w:rsidP="00A35D0B">
            <w:pPr>
              <w:rPr>
                <w:rStyle w:val="ui-provider"/>
              </w:rPr>
            </w:pPr>
            <w:r>
              <w:rPr>
                <w:rStyle w:val="ui-provider"/>
              </w:rPr>
              <w:t>5</w:t>
            </w:r>
          </w:p>
        </w:tc>
        <w:tc>
          <w:tcPr>
            <w:tcW w:w="1870" w:type="dxa"/>
          </w:tcPr>
          <w:p w14:paraId="55BE64BC" w14:textId="61C9BC9D" w:rsidR="000C3DCD" w:rsidRDefault="000C3DCD" w:rsidP="00A35D0B">
            <w:pPr>
              <w:rPr>
                <w:rStyle w:val="ui-provider"/>
              </w:rPr>
            </w:pPr>
            <w:r>
              <w:rPr>
                <w:rStyle w:val="ui-provider"/>
              </w:rPr>
              <w:t>-1.5</w:t>
            </w:r>
          </w:p>
        </w:tc>
        <w:tc>
          <w:tcPr>
            <w:tcW w:w="1870" w:type="dxa"/>
          </w:tcPr>
          <w:p w14:paraId="042B70EB" w14:textId="5BD83C63" w:rsidR="000C3DCD" w:rsidRDefault="000C3DCD" w:rsidP="00A35D0B">
            <w:pPr>
              <w:rPr>
                <w:rStyle w:val="ui-provider"/>
              </w:rPr>
            </w:pPr>
            <w:r>
              <w:rPr>
                <w:rStyle w:val="ui-provider"/>
              </w:rPr>
              <w:t>0</w:t>
            </w:r>
          </w:p>
        </w:tc>
        <w:tc>
          <w:tcPr>
            <w:tcW w:w="1871" w:type="dxa"/>
          </w:tcPr>
          <w:p w14:paraId="11979B13" w14:textId="77777777" w:rsidR="000C3DCD" w:rsidRDefault="000C3DCD" w:rsidP="00A35D0B">
            <w:pPr>
              <w:rPr>
                <w:rStyle w:val="ui-provider"/>
              </w:rPr>
            </w:pPr>
            <w:r>
              <w:rPr>
                <w:rStyle w:val="ui-provider"/>
              </w:rPr>
              <w:t>0</w:t>
            </w:r>
          </w:p>
        </w:tc>
        <w:tc>
          <w:tcPr>
            <w:tcW w:w="1871" w:type="dxa"/>
          </w:tcPr>
          <w:p w14:paraId="0024E81F" w14:textId="62D62A9E" w:rsidR="000C3DCD" w:rsidRDefault="000C3DCD" w:rsidP="00A35D0B">
            <w:pPr>
              <w:rPr>
                <w:rStyle w:val="ui-provider"/>
              </w:rPr>
            </w:pPr>
            <w:proofErr w:type="gramStart"/>
            <w:r>
              <w:rPr>
                <w:rStyle w:val="ui-provider"/>
              </w:rPr>
              <w:t>Range(</w:t>
            </w:r>
            <w:proofErr w:type="gramEnd"/>
            <w:r>
              <w:rPr>
                <w:rStyle w:val="ui-provider"/>
              </w:rPr>
              <w:t>-1.5, 0)</w:t>
            </w:r>
          </w:p>
        </w:tc>
      </w:tr>
      <w:tr w:rsidR="000C3DCD" w14:paraId="47337723" w14:textId="77777777" w:rsidTr="00A35D0B">
        <w:tc>
          <w:tcPr>
            <w:tcW w:w="1870" w:type="dxa"/>
          </w:tcPr>
          <w:p w14:paraId="75DCBA72" w14:textId="77777777" w:rsidR="000C3DCD" w:rsidRDefault="000C3DCD" w:rsidP="00A35D0B">
            <w:pPr>
              <w:rPr>
                <w:rStyle w:val="ui-provider"/>
              </w:rPr>
            </w:pPr>
            <w:r>
              <w:rPr>
                <w:rStyle w:val="ui-provider"/>
              </w:rPr>
              <w:t>6</w:t>
            </w:r>
          </w:p>
        </w:tc>
        <w:tc>
          <w:tcPr>
            <w:tcW w:w="1870" w:type="dxa"/>
          </w:tcPr>
          <w:p w14:paraId="2FE99D5A" w14:textId="1D5C1B81" w:rsidR="000C3DCD" w:rsidRDefault="000C3DCD" w:rsidP="00A35D0B">
            <w:pPr>
              <w:rPr>
                <w:rStyle w:val="ui-provider"/>
              </w:rPr>
            </w:pPr>
            <w:r>
              <w:rPr>
                <w:rStyle w:val="ui-provider"/>
              </w:rPr>
              <w:t>5.0</w:t>
            </w:r>
          </w:p>
        </w:tc>
        <w:tc>
          <w:tcPr>
            <w:tcW w:w="1870" w:type="dxa"/>
          </w:tcPr>
          <w:p w14:paraId="30465BCA" w14:textId="5DE3D665" w:rsidR="000C3DCD" w:rsidRDefault="000C3DCD" w:rsidP="00A35D0B">
            <w:pPr>
              <w:rPr>
                <w:rStyle w:val="ui-provider"/>
              </w:rPr>
            </w:pPr>
            <w:r>
              <w:rPr>
                <w:rStyle w:val="ui-provider"/>
              </w:rPr>
              <w:t>5.0</w:t>
            </w:r>
          </w:p>
        </w:tc>
        <w:tc>
          <w:tcPr>
            <w:tcW w:w="1871" w:type="dxa"/>
          </w:tcPr>
          <w:p w14:paraId="163C22E9" w14:textId="62916A08" w:rsidR="000C3DCD" w:rsidRDefault="000C3DCD" w:rsidP="00A35D0B">
            <w:pPr>
              <w:rPr>
                <w:rStyle w:val="ui-provider"/>
              </w:rPr>
            </w:pPr>
            <w:r>
              <w:rPr>
                <w:rStyle w:val="ui-provider"/>
              </w:rPr>
              <w:t>3.0</w:t>
            </w:r>
          </w:p>
        </w:tc>
        <w:tc>
          <w:tcPr>
            <w:tcW w:w="1871" w:type="dxa"/>
          </w:tcPr>
          <w:p w14:paraId="1C1405E9" w14:textId="1C0C7D15" w:rsidR="000C3DCD" w:rsidRDefault="000C3DCD" w:rsidP="00A35D0B">
            <w:pPr>
              <w:rPr>
                <w:rStyle w:val="ui-provider"/>
              </w:rPr>
            </w:pPr>
            <w:proofErr w:type="gramStart"/>
            <w:r>
              <w:rPr>
                <w:rStyle w:val="ui-provider"/>
              </w:rPr>
              <w:t>Range(</w:t>
            </w:r>
            <w:proofErr w:type="gramEnd"/>
            <w:r>
              <w:rPr>
                <w:rStyle w:val="ui-provider"/>
              </w:rPr>
              <w:t>3.0, 5.0)</w:t>
            </w:r>
          </w:p>
        </w:tc>
      </w:tr>
      <w:tr w:rsidR="000C3DCD" w14:paraId="5260FCC7" w14:textId="77777777" w:rsidTr="00367D04">
        <w:tc>
          <w:tcPr>
            <w:tcW w:w="1870" w:type="dxa"/>
          </w:tcPr>
          <w:p w14:paraId="4AE962CD" w14:textId="6DCE470A" w:rsidR="000C3DCD" w:rsidRDefault="000C3DCD" w:rsidP="00A35D0B">
            <w:pPr>
              <w:rPr>
                <w:rStyle w:val="ui-provider"/>
              </w:rPr>
            </w:pPr>
            <w:r>
              <w:rPr>
                <w:rStyle w:val="ui-provider"/>
              </w:rPr>
              <w:t>7</w:t>
            </w:r>
          </w:p>
        </w:tc>
        <w:tc>
          <w:tcPr>
            <w:tcW w:w="3740" w:type="dxa"/>
            <w:gridSpan w:val="2"/>
          </w:tcPr>
          <w:p w14:paraId="2CC0DB4A" w14:textId="58F7ACCD" w:rsidR="000C3DCD" w:rsidRDefault="000C3DCD" w:rsidP="00A35D0B">
            <w:pPr>
              <w:rPr>
                <w:rStyle w:val="ui-provider"/>
              </w:rPr>
            </w:pPr>
            <w:r>
              <w:rPr>
                <w:rStyle w:val="ui-provider"/>
              </w:rPr>
              <w:t>Null</w:t>
            </w:r>
          </w:p>
        </w:tc>
        <w:tc>
          <w:tcPr>
            <w:tcW w:w="1871" w:type="dxa"/>
          </w:tcPr>
          <w:p w14:paraId="7DA975AE" w14:textId="3A049629" w:rsidR="000C3DCD" w:rsidRDefault="000C3DCD" w:rsidP="00A35D0B">
            <w:pPr>
              <w:rPr>
                <w:rStyle w:val="ui-provider"/>
              </w:rPr>
            </w:pPr>
            <w:r>
              <w:rPr>
                <w:rStyle w:val="ui-provider"/>
              </w:rPr>
              <w:t>5.0</w:t>
            </w:r>
          </w:p>
        </w:tc>
        <w:tc>
          <w:tcPr>
            <w:tcW w:w="1871" w:type="dxa"/>
          </w:tcPr>
          <w:p w14:paraId="69147F35" w14:textId="23AE800A" w:rsidR="000C3DCD" w:rsidRDefault="000C3DCD" w:rsidP="00A35D0B">
            <w:pPr>
              <w:rPr>
                <w:rStyle w:val="ui-provider"/>
              </w:rPr>
            </w:pPr>
            <w:proofErr w:type="gramStart"/>
            <w:r>
              <w:rPr>
                <w:rStyle w:val="ui-provider"/>
              </w:rPr>
              <w:t>Range(</w:t>
            </w:r>
            <w:proofErr w:type="gramEnd"/>
            <w:r>
              <w:rPr>
                <w:rStyle w:val="ui-provider"/>
              </w:rPr>
              <w:t>5.0, 5.0)</w:t>
            </w:r>
          </w:p>
        </w:tc>
      </w:tr>
    </w:tbl>
    <w:p w14:paraId="60CF978B" w14:textId="7DF03418" w:rsidR="00544D3A" w:rsidRDefault="00544D3A" w:rsidP="00544D3A"/>
    <w:p w14:paraId="7B49F3C9" w14:textId="2A37C329" w:rsidR="00544D3A" w:rsidRDefault="00716494" w:rsidP="00716494">
      <w:pPr>
        <w:pStyle w:val="Heading4"/>
        <w:rPr>
          <w:rFonts w:ascii="Courier New" w:hAnsi="Courier New" w:cs="Courier New"/>
        </w:rPr>
      </w:pPr>
      <w:r>
        <w:t xml:space="preserve">double </w:t>
      </w:r>
      <w:proofErr w:type="spellStart"/>
      <w:proofErr w:type="gramStart"/>
      <w:r>
        <w:t>getLength</w:t>
      </w:r>
      <w:proofErr w:type="spellEnd"/>
      <w:r>
        <w:t>(</w:t>
      </w:r>
      <w:proofErr w:type="gramEnd"/>
      <w:r>
        <w:t>)</w:t>
      </w:r>
    </w:p>
    <w:p w14:paraId="5F1A59DB" w14:textId="0A48676E" w:rsidR="00544D3A" w:rsidRDefault="00544D3A" w:rsidP="00544D3A">
      <w:pPr>
        <w:rPr>
          <w:rStyle w:val="ui-provider"/>
          <w:u w:val="single"/>
        </w:rPr>
      </w:pPr>
      <w:r w:rsidRPr="00D50F48">
        <w:rPr>
          <w:rStyle w:val="ui-provider"/>
          <w:u w:val="single"/>
        </w:rPr>
        <w:t>1-Identify the input domain (of method/function parameters):</w:t>
      </w:r>
    </w:p>
    <w:p w14:paraId="10F61FDF" w14:textId="2EEFD11F" w:rsidR="00544D3A" w:rsidRPr="00D50F48" w:rsidRDefault="000C3DCD" w:rsidP="00544D3A">
      <w:pPr>
        <w:rPr>
          <w:rStyle w:val="ui-provider"/>
        </w:rPr>
      </w:pPr>
      <w:r>
        <w:rPr>
          <w:rStyle w:val="ui-provider"/>
        </w:rPr>
        <w:t xml:space="preserve">The domain of this input is a Range object which is, in essence, double upper and lower bound values. </w:t>
      </w:r>
    </w:p>
    <w:p w14:paraId="4D316469" w14:textId="2595410B"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7AE5E509" w14:textId="515098B4" w:rsidR="00544D3A" w:rsidRDefault="000C3DCD" w:rsidP="000C3DCD">
      <w:pPr>
        <w:rPr>
          <w:rStyle w:val="ui-provider"/>
        </w:rPr>
      </w:pPr>
      <w:r>
        <w:t xml:space="preserve">There are </w:t>
      </w:r>
      <w:r w:rsidR="00B72105">
        <w:t>4</w:t>
      </w:r>
      <w:r>
        <w:t xml:space="preserve"> classes that need to be tested </w:t>
      </w:r>
      <w:r w:rsidR="00B72105">
        <w:t xml:space="preserve">in this function. They are positive values, negative values, zero values and null values. Any other form of values </w:t>
      </w:r>
      <w:proofErr w:type="gramStart"/>
      <w:r w:rsidR="00B72105">
        <w:t>are</w:t>
      </w:r>
      <w:proofErr w:type="gramEnd"/>
      <w:r w:rsidR="00B72105">
        <w:t xml:space="preserve"> validated in the Range class constructor. </w:t>
      </w:r>
    </w:p>
    <w:p w14:paraId="609082C1" w14:textId="7CE6CCE6"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30E930E4" w14:textId="7AF0BCAB" w:rsidR="00B72105" w:rsidRPr="00B72105" w:rsidRDefault="00B72105" w:rsidP="00544D3A">
      <w:pPr>
        <w:rPr>
          <w:rStyle w:val="ui-provider"/>
        </w:rPr>
      </w:pPr>
      <w:r>
        <w:rPr>
          <w:rStyle w:val="ui-provider"/>
        </w:rPr>
        <w:t xml:space="preserve">A strong equivalence-class testing approach was taken to test this function due to the low number of test cases needed to achieve this, due to the small number of equivalence classes. See the test cases outlined in the table below. </w:t>
      </w:r>
    </w:p>
    <w:tbl>
      <w:tblPr>
        <w:tblStyle w:val="TableGrid"/>
        <w:tblW w:w="0" w:type="auto"/>
        <w:tblLook w:val="04A0" w:firstRow="1" w:lastRow="0" w:firstColumn="1" w:lastColumn="0" w:noHBand="0" w:noVBand="1"/>
      </w:tblPr>
      <w:tblGrid>
        <w:gridCol w:w="2338"/>
        <w:gridCol w:w="2338"/>
        <w:gridCol w:w="2338"/>
        <w:gridCol w:w="2338"/>
      </w:tblGrid>
      <w:tr w:rsidR="00B72105" w14:paraId="7D54B0C6" w14:textId="77777777" w:rsidTr="00D75C23">
        <w:tc>
          <w:tcPr>
            <w:tcW w:w="2338" w:type="dxa"/>
            <w:vMerge w:val="restart"/>
          </w:tcPr>
          <w:p w14:paraId="326BF37D" w14:textId="523237AE" w:rsidR="00B72105" w:rsidRDefault="00B72105" w:rsidP="00B72105">
            <w:pPr>
              <w:jc w:val="center"/>
            </w:pPr>
            <w:r>
              <w:t>Test Case</w:t>
            </w:r>
          </w:p>
        </w:tc>
        <w:tc>
          <w:tcPr>
            <w:tcW w:w="4676" w:type="dxa"/>
            <w:gridSpan w:val="2"/>
          </w:tcPr>
          <w:p w14:paraId="39A00E66" w14:textId="3C61984B" w:rsidR="00B72105" w:rsidRDefault="00B72105" w:rsidP="00B72105">
            <w:pPr>
              <w:jc w:val="center"/>
            </w:pPr>
            <w:r>
              <w:t>Range</w:t>
            </w:r>
          </w:p>
        </w:tc>
        <w:tc>
          <w:tcPr>
            <w:tcW w:w="2338" w:type="dxa"/>
            <w:vMerge w:val="restart"/>
          </w:tcPr>
          <w:p w14:paraId="4C553EBD" w14:textId="3396F349" w:rsidR="00B72105" w:rsidRDefault="00B72105" w:rsidP="00B72105">
            <w:pPr>
              <w:jc w:val="center"/>
            </w:pPr>
            <w:r>
              <w:t>Expected Output</w:t>
            </w:r>
          </w:p>
        </w:tc>
      </w:tr>
      <w:tr w:rsidR="00B72105" w14:paraId="6CF782DB" w14:textId="77777777" w:rsidTr="00B72105">
        <w:tc>
          <w:tcPr>
            <w:tcW w:w="2338" w:type="dxa"/>
            <w:vMerge/>
          </w:tcPr>
          <w:p w14:paraId="350E8D26" w14:textId="77777777" w:rsidR="00B72105" w:rsidRDefault="00B72105" w:rsidP="00544D3A"/>
        </w:tc>
        <w:tc>
          <w:tcPr>
            <w:tcW w:w="2338" w:type="dxa"/>
          </w:tcPr>
          <w:p w14:paraId="0A49AFF8" w14:textId="7F3AC827" w:rsidR="00B72105" w:rsidRDefault="00B72105" w:rsidP="00B72105">
            <w:pPr>
              <w:jc w:val="center"/>
            </w:pPr>
            <w:r>
              <w:t>Lower Bound</w:t>
            </w:r>
          </w:p>
        </w:tc>
        <w:tc>
          <w:tcPr>
            <w:tcW w:w="2338" w:type="dxa"/>
          </w:tcPr>
          <w:p w14:paraId="47F0634F" w14:textId="45689E01" w:rsidR="00B72105" w:rsidRDefault="00B72105" w:rsidP="00B72105">
            <w:pPr>
              <w:jc w:val="center"/>
            </w:pPr>
            <w:r>
              <w:t>Upper Bound</w:t>
            </w:r>
          </w:p>
        </w:tc>
        <w:tc>
          <w:tcPr>
            <w:tcW w:w="2338" w:type="dxa"/>
            <w:vMerge/>
          </w:tcPr>
          <w:p w14:paraId="6C1E9999" w14:textId="77777777" w:rsidR="00B72105" w:rsidRDefault="00B72105" w:rsidP="00544D3A"/>
        </w:tc>
      </w:tr>
      <w:tr w:rsidR="00B72105" w14:paraId="2A22A217" w14:textId="77777777" w:rsidTr="00B72105">
        <w:tc>
          <w:tcPr>
            <w:tcW w:w="2338" w:type="dxa"/>
          </w:tcPr>
          <w:p w14:paraId="6E640A8F" w14:textId="59825A70" w:rsidR="00B72105" w:rsidRDefault="00B72105" w:rsidP="00544D3A">
            <w:r>
              <w:t>1</w:t>
            </w:r>
          </w:p>
        </w:tc>
        <w:tc>
          <w:tcPr>
            <w:tcW w:w="2338" w:type="dxa"/>
          </w:tcPr>
          <w:p w14:paraId="0EF60BA9" w14:textId="1CA0AAC9" w:rsidR="00B72105" w:rsidRDefault="00B72105" w:rsidP="00544D3A">
            <w:r>
              <w:t>5.0</w:t>
            </w:r>
          </w:p>
        </w:tc>
        <w:tc>
          <w:tcPr>
            <w:tcW w:w="2338" w:type="dxa"/>
          </w:tcPr>
          <w:p w14:paraId="102A01AD" w14:textId="548F8EBE" w:rsidR="00B72105" w:rsidRDefault="00B72105" w:rsidP="00544D3A">
            <w:r>
              <w:t>10.0</w:t>
            </w:r>
          </w:p>
        </w:tc>
        <w:tc>
          <w:tcPr>
            <w:tcW w:w="2338" w:type="dxa"/>
          </w:tcPr>
          <w:p w14:paraId="368F14ED" w14:textId="2A84FC34" w:rsidR="00B72105" w:rsidRDefault="00B72105" w:rsidP="00544D3A">
            <w:r>
              <w:t>5.0</w:t>
            </w:r>
          </w:p>
        </w:tc>
      </w:tr>
      <w:tr w:rsidR="00B72105" w14:paraId="6044A614" w14:textId="77777777" w:rsidTr="00B72105">
        <w:tc>
          <w:tcPr>
            <w:tcW w:w="2338" w:type="dxa"/>
          </w:tcPr>
          <w:p w14:paraId="0DB1059B" w14:textId="4ACC160E" w:rsidR="00B72105" w:rsidRDefault="00B72105" w:rsidP="00544D3A">
            <w:r>
              <w:t>2</w:t>
            </w:r>
          </w:p>
        </w:tc>
        <w:tc>
          <w:tcPr>
            <w:tcW w:w="2338" w:type="dxa"/>
          </w:tcPr>
          <w:p w14:paraId="5B30B617" w14:textId="2CC0DD53" w:rsidR="00B72105" w:rsidRDefault="00B72105" w:rsidP="00544D3A">
            <w:r>
              <w:t>-</w:t>
            </w:r>
            <w:r w:rsidR="00D57685">
              <w:t>5</w:t>
            </w:r>
            <w:r>
              <w:t>.0</w:t>
            </w:r>
          </w:p>
        </w:tc>
        <w:tc>
          <w:tcPr>
            <w:tcW w:w="2338" w:type="dxa"/>
          </w:tcPr>
          <w:p w14:paraId="76C685B1" w14:textId="53EECB7B" w:rsidR="00B72105" w:rsidRDefault="00B72105" w:rsidP="00544D3A">
            <w:r>
              <w:t>-</w:t>
            </w:r>
            <w:r w:rsidR="00D57685">
              <w:t>10</w:t>
            </w:r>
            <w:r>
              <w:t>.0</w:t>
            </w:r>
          </w:p>
        </w:tc>
        <w:tc>
          <w:tcPr>
            <w:tcW w:w="2338" w:type="dxa"/>
          </w:tcPr>
          <w:p w14:paraId="3903C260" w14:textId="1DC1B39C" w:rsidR="00B72105" w:rsidRDefault="00B72105" w:rsidP="00544D3A">
            <w:r>
              <w:t>5.0</w:t>
            </w:r>
          </w:p>
        </w:tc>
      </w:tr>
      <w:tr w:rsidR="00B72105" w14:paraId="51DB7B31" w14:textId="77777777" w:rsidTr="00B72105">
        <w:tc>
          <w:tcPr>
            <w:tcW w:w="2338" w:type="dxa"/>
          </w:tcPr>
          <w:p w14:paraId="44A438DD" w14:textId="2B142377" w:rsidR="00B72105" w:rsidRDefault="00B72105" w:rsidP="00544D3A">
            <w:r>
              <w:lastRenderedPageBreak/>
              <w:t>3</w:t>
            </w:r>
          </w:p>
        </w:tc>
        <w:tc>
          <w:tcPr>
            <w:tcW w:w="2338" w:type="dxa"/>
          </w:tcPr>
          <w:p w14:paraId="6B2649D4" w14:textId="793039D9" w:rsidR="00B72105" w:rsidRDefault="00B72105" w:rsidP="00544D3A">
            <w:r>
              <w:t>0.0</w:t>
            </w:r>
          </w:p>
        </w:tc>
        <w:tc>
          <w:tcPr>
            <w:tcW w:w="2338" w:type="dxa"/>
          </w:tcPr>
          <w:p w14:paraId="36EB3829" w14:textId="7795E019" w:rsidR="00B72105" w:rsidRDefault="00B72105" w:rsidP="00544D3A">
            <w:r>
              <w:t>0.0</w:t>
            </w:r>
          </w:p>
        </w:tc>
        <w:tc>
          <w:tcPr>
            <w:tcW w:w="2338" w:type="dxa"/>
          </w:tcPr>
          <w:p w14:paraId="78D6572E" w14:textId="32359B37" w:rsidR="00B72105" w:rsidRDefault="00B72105" w:rsidP="00544D3A">
            <w:r>
              <w:t>0.0</w:t>
            </w:r>
          </w:p>
        </w:tc>
      </w:tr>
      <w:tr w:rsidR="00B72105" w14:paraId="6162C188" w14:textId="77777777" w:rsidTr="00CD19EE">
        <w:tc>
          <w:tcPr>
            <w:tcW w:w="2338" w:type="dxa"/>
          </w:tcPr>
          <w:p w14:paraId="6C11EDD3" w14:textId="4D906060" w:rsidR="00B72105" w:rsidRDefault="00B72105" w:rsidP="00544D3A">
            <w:r>
              <w:t>4</w:t>
            </w:r>
          </w:p>
        </w:tc>
        <w:tc>
          <w:tcPr>
            <w:tcW w:w="4676" w:type="dxa"/>
            <w:gridSpan w:val="2"/>
          </w:tcPr>
          <w:p w14:paraId="017BCE66" w14:textId="095C8855" w:rsidR="00B72105" w:rsidRDefault="00B72105" w:rsidP="00544D3A">
            <w:r>
              <w:t>Null</w:t>
            </w:r>
          </w:p>
        </w:tc>
        <w:tc>
          <w:tcPr>
            <w:tcW w:w="2338" w:type="dxa"/>
          </w:tcPr>
          <w:p w14:paraId="05A9E27E" w14:textId="5F43EB7C" w:rsidR="00B72105" w:rsidRDefault="00B72105" w:rsidP="00544D3A">
            <w:proofErr w:type="spellStart"/>
            <w:r>
              <w:t>NullPointerException</w:t>
            </w:r>
            <w:proofErr w:type="spellEnd"/>
          </w:p>
        </w:tc>
      </w:tr>
    </w:tbl>
    <w:p w14:paraId="22F502F4" w14:textId="40C80089" w:rsidR="00544D3A" w:rsidRDefault="00544D3A" w:rsidP="00544D3A"/>
    <w:p w14:paraId="51D45773" w14:textId="503CB49D" w:rsidR="00544D3A" w:rsidRDefault="00B72105" w:rsidP="00716494">
      <w:pPr>
        <w:pStyle w:val="Heading4"/>
        <w:rPr>
          <w:rFonts w:ascii="Courier New" w:hAnsi="Courier New" w:cs="Courier New"/>
        </w:rPr>
      </w:pPr>
      <w:proofErr w:type="spellStart"/>
      <w:proofErr w:type="gramStart"/>
      <w:r>
        <w:t>toString</w:t>
      </w:r>
      <w:proofErr w:type="spellEnd"/>
      <w:r>
        <w:t>(</w:t>
      </w:r>
      <w:proofErr w:type="gramEnd"/>
      <w:r>
        <w:t>)</w:t>
      </w:r>
    </w:p>
    <w:p w14:paraId="5A2BBFA3" w14:textId="0B4706F9" w:rsidR="00544D3A" w:rsidRDefault="00544D3A" w:rsidP="00544D3A">
      <w:pPr>
        <w:rPr>
          <w:rStyle w:val="ui-provider"/>
          <w:u w:val="single"/>
        </w:rPr>
      </w:pPr>
      <w:r w:rsidRPr="00D50F48">
        <w:rPr>
          <w:rStyle w:val="ui-provider"/>
          <w:u w:val="single"/>
        </w:rPr>
        <w:t>1-Identify the input domain (of method/function parameters):</w:t>
      </w:r>
    </w:p>
    <w:p w14:paraId="5B63C51A" w14:textId="3B705C3A" w:rsidR="00544D3A" w:rsidRPr="00D50F48" w:rsidRDefault="00A5517D" w:rsidP="00544D3A">
      <w:pPr>
        <w:rPr>
          <w:rStyle w:val="ui-provider"/>
        </w:rPr>
      </w:pPr>
      <w:r>
        <w:rPr>
          <w:rStyle w:val="ui-provider"/>
        </w:rPr>
        <w:t xml:space="preserve">The domain of this input is a Range object which is, in essence, double upper and lower bound values. </w:t>
      </w:r>
    </w:p>
    <w:p w14:paraId="1D8D5E13"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535EBA65" w14:textId="6278DA03" w:rsidR="00544D3A" w:rsidRDefault="00A5517D" w:rsidP="00544D3A">
      <w:pPr>
        <w:rPr>
          <w:rStyle w:val="ui-provider"/>
        </w:rPr>
      </w:pPr>
      <w:r>
        <w:t xml:space="preserve">There are 4 classes that need to be tested in this function. They are positive values, negative values, zero values and null values. Any other form of values </w:t>
      </w:r>
      <w:proofErr w:type="gramStart"/>
      <w:r>
        <w:t>are</w:t>
      </w:r>
      <w:proofErr w:type="gramEnd"/>
      <w:r>
        <w:t xml:space="preserve"> validated in the Range class constructor. </w:t>
      </w:r>
    </w:p>
    <w:p w14:paraId="74219712"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75F97821" w14:textId="77777777" w:rsidR="00A5517D" w:rsidRPr="00B72105" w:rsidRDefault="00A5517D" w:rsidP="00A5517D">
      <w:pPr>
        <w:rPr>
          <w:rStyle w:val="ui-provider"/>
        </w:rPr>
      </w:pPr>
      <w:r>
        <w:rPr>
          <w:rStyle w:val="ui-provider"/>
        </w:rPr>
        <w:t xml:space="preserve">A strong equivalence-class testing approach was taken to test this function due to the low number of test cases needed to achieve this, due to the small number of equivalence classes. See the test cases outlined in the table below. </w:t>
      </w:r>
    </w:p>
    <w:tbl>
      <w:tblPr>
        <w:tblStyle w:val="TableGrid"/>
        <w:tblW w:w="0" w:type="auto"/>
        <w:tblLook w:val="04A0" w:firstRow="1" w:lastRow="0" w:firstColumn="1" w:lastColumn="0" w:noHBand="0" w:noVBand="1"/>
      </w:tblPr>
      <w:tblGrid>
        <w:gridCol w:w="2338"/>
        <w:gridCol w:w="2338"/>
        <w:gridCol w:w="2338"/>
        <w:gridCol w:w="2338"/>
      </w:tblGrid>
      <w:tr w:rsidR="00A5517D" w14:paraId="0F2EF362" w14:textId="77777777" w:rsidTr="00A35D0B">
        <w:tc>
          <w:tcPr>
            <w:tcW w:w="2338" w:type="dxa"/>
            <w:vMerge w:val="restart"/>
          </w:tcPr>
          <w:p w14:paraId="7E82798E" w14:textId="77777777" w:rsidR="00A5517D" w:rsidRDefault="00A5517D" w:rsidP="00A35D0B">
            <w:pPr>
              <w:jc w:val="center"/>
            </w:pPr>
            <w:r>
              <w:t>Test Case</w:t>
            </w:r>
          </w:p>
        </w:tc>
        <w:tc>
          <w:tcPr>
            <w:tcW w:w="4676" w:type="dxa"/>
            <w:gridSpan w:val="2"/>
          </w:tcPr>
          <w:p w14:paraId="6E7E2841" w14:textId="77777777" w:rsidR="00A5517D" w:rsidRDefault="00A5517D" w:rsidP="00A35D0B">
            <w:pPr>
              <w:jc w:val="center"/>
            </w:pPr>
            <w:r>
              <w:t>Range</w:t>
            </w:r>
          </w:p>
        </w:tc>
        <w:tc>
          <w:tcPr>
            <w:tcW w:w="2338" w:type="dxa"/>
            <w:vMerge w:val="restart"/>
          </w:tcPr>
          <w:p w14:paraId="78DB4690" w14:textId="77777777" w:rsidR="00A5517D" w:rsidRDefault="00A5517D" w:rsidP="00A35D0B">
            <w:pPr>
              <w:jc w:val="center"/>
            </w:pPr>
            <w:r>
              <w:t>Expected Output</w:t>
            </w:r>
          </w:p>
        </w:tc>
      </w:tr>
      <w:tr w:rsidR="00A5517D" w14:paraId="1162457B" w14:textId="77777777" w:rsidTr="00A35D0B">
        <w:tc>
          <w:tcPr>
            <w:tcW w:w="2338" w:type="dxa"/>
            <w:vMerge/>
          </w:tcPr>
          <w:p w14:paraId="173BADD4" w14:textId="77777777" w:rsidR="00A5517D" w:rsidRDefault="00A5517D" w:rsidP="00A35D0B"/>
        </w:tc>
        <w:tc>
          <w:tcPr>
            <w:tcW w:w="2338" w:type="dxa"/>
          </w:tcPr>
          <w:p w14:paraId="67884C78" w14:textId="77777777" w:rsidR="00A5517D" w:rsidRDefault="00A5517D" w:rsidP="00A35D0B">
            <w:pPr>
              <w:jc w:val="center"/>
            </w:pPr>
            <w:r>
              <w:t>Lower Bound</w:t>
            </w:r>
          </w:p>
        </w:tc>
        <w:tc>
          <w:tcPr>
            <w:tcW w:w="2338" w:type="dxa"/>
          </w:tcPr>
          <w:p w14:paraId="72EA891B" w14:textId="77777777" w:rsidR="00A5517D" w:rsidRDefault="00A5517D" w:rsidP="00A35D0B">
            <w:pPr>
              <w:jc w:val="center"/>
            </w:pPr>
            <w:r>
              <w:t>Upper Bound</w:t>
            </w:r>
          </w:p>
        </w:tc>
        <w:tc>
          <w:tcPr>
            <w:tcW w:w="2338" w:type="dxa"/>
            <w:vMerge/>
          </w:tcPr>
          <w:p w14:paraId="2A9AD821" w14:textId="77777777" w:rsidR="00A5517D" w:rsidRDefault="00A5517D" w:rsidP="00A35D0B"/>
        </w:tc>
      </w:tr>
      <w:tr w:rsidR="00A5517D" w14:paraId="4978A882" w14:textId="77777777" w:rsidTr="00A35D0B">
        <w:tc>
          <w:tcPr>
            <w:tcW w:w="2338" w:type="dxa"/>
          </w:tcPr>
          <w:p w14:paraId="02102AD9" w14:textId="77777777" w:rsidR="00A5517D" w:rsidRDefault="00A5517D" w:rsidP="00A35D0B">
            <w:r>
              <w:t>1</w:t>
            </w:r>
          </w:p>
        </w:tc>
        <w:tc>
          <w:tcPr>
            <w:tcW w:w="2338" w:type="dxa"/>
          </w:tcPr>
          <w:p w14:paraId="41486BEC" w14:textId="77777777" w:rsidR="00A5517D" w:rsidRDefault="00A5517D" w:rsidP="00A35D0B">
            <w:r>
              <w:t>5.0</w:t>
            </w:r>
          </w:p>
        </w:tc>
        <w:tc>
          <w:tcPr>
            <w:tcW w:w="2338" w:type="dxa"/>
          </w:tcPr>
          <w:p w14:paraId="12611335" w14:textId="77777777" w:rsidR="00A5517D" w:rsidRDefault="00A5517D" w:rsidP="00A35D0B">
            <w:r>
              <w:t>10.0</w:t>
            </w:r>
          </w:p>
        </w:tc>
        <w:tc>
          <w:tcPr>
            <w:tcW w:w="2338" w:type="dxa"/>
          </w:tcPr>
          <w:p w14:paraId="312A93E6" w14:textId="77777777" w:rsidR="00A5517D" w:rsidRDefault="00A5517D" w:rsidP="00A35D0B">
            <w:r>
              <w:t>5.0</w:t>
            </w:r>
          </w:p>
        </w:tc>
      </w:tr>
      <w:tr w:rsidR="00A5517D" w14:paraId="0E7F6E59" w14:textId="77777777" w:rsidTr="00A35D0B">
        <w:tc>
          <w:tcPr>
            <w:tcW w:w="2338" w:type="dxa"/>
          </w:tcPr>
          <w:p w14:paraId="34E567C8" w14:textId="77777777" w:rsidR="00A5517D" w:rsidRDefault="00A5517D" w:rsidP="00A35D0B">
            <w:r>
              <w:t>2</w:t>
            </w:r>
          </w:p>
        </w:tc>
        <w:tc>
          <w:tcPr>
            <w:tcW w:w="2338" w:type="dxa"/>
          </w:tcPr>
          <w:p w14:paraId="5FCB345A" w14:textId="77777777" w:rsidR="00A5517D" w:rsidRDefault="00A5517D" w:rsidP="00A35D0B">
            <w:r>
              <w:t>-10.0</w:t>
            </w:r>
          </w:p>
        </w:tc>
        <w:tc>
          <w:tcPr>
            <w:tcW w:w="2338" w:type="dxa"/>
          </w:tcPr>
          <w:p w14:paraId="11A45297" w14:textId="77777777" w:rsidR="00A5517D" w:rsidRDefault="00A5517D" w:rsidP="00A35D0B">
            <w:r>
              <w:t>-5.0</w:t>
            </w:r>
          </w:p>
        </w:tc>
        <w:tc>
          <w:tcPr>
            <w:tcW w:w="2338" w:type="dxa"/>
          </w:tcPr>
          <w:p w14:paraId="680121ED" w14:textId="77777777" w:rsidR="00A5517D" w:rsidRDefault="00A5517D" w:rsidP="00A35D0B">
            <w:r>
              <w:t>5.0</w:t>
            </w:r>
          </w:p>
        </w:tc>
      </w:tr>
      <w:tr w:rsidR="00A5517D" w14:paraId="4EA115F6" w14:textId="77777777" w:rsidTr="00A35D0B">
        <w:tc>
          <w:tcPr>
            <w:tcW w:w="2338" w:type="dxa"/>
          </w:tcPr>
          <w:p w14:paraId="49B8F95D" w14:textId="77777777" w:rsidR="00A5517D" w:rsidRDefault="00A5517D" w:rsidP="00A35D0B">
            <w:r>
              <w:t>3</w:t>
            </w:r>
          </w:p>
        </w:tc>
        <w:tc>
          <w:tcPr>
            <w:tcW w:w="2338" w:type="dxa"/>
          </w:tcPr>
          <w:p w14:paraId="584344FE" w14:textId="77777777" w:rsidR="00A5517D" w:rsidRDefault="00A5517D" w:rsidP="00A35D0B">
            <w:r>
              <w:t>0.0</w:t>
            </w:r>
          </w:p>
        </w:tc>
        <w:tc>
          <w:tcPr>
            <w:tcW w:w="2338" w:type="dxa"/>
          </w:tcPr>
          <w:p w14:paraId="27BAA6CE" w14:textId="77777777" w:rsidR="00A5517D" w:rsidRDefault="00A5517D" w:rsidP="00A35D0B">
            <w:r>
              <w:t>0.0</w:t>
            </w:r>
          </w:p>
        </w:tc>
        <w:tc>
          <w:tcPr>
            <w:tcW w:w="2338" w:type="dxa"/>
          </w:tcPr>
          <w:p w14:paraId="3E9E0135" w14:textId="77777777" w:rsidR="00A5517D" w:rsidRDefault="00A5517D" w:rsidP="00A35D0B">
            <w:r>
              <w:t>0.0</w:t>
            </w:r>
          </w:p>
        </w:tc>
      </w:tr>
      <w:tr w:rsidR="00A5517D" w14:paraId="33FC1AFF" w14:textId="77777777" w:rsidTr="00A35D0B">
        <w:tc>
          <w:tcPr>
            <w:tcW w:w="2338" w:type="dxa"/>
          </w:tcPr>
          <w:p w14:paraId="14D451B1" w14:textId="77777777" w:rsidR="00A5517D" w:rsidRDefault="00A5517D" w:rsidP="00A35D0B">
            <w:r>
              <w:t>4</w:t>
            </w:r>
          </w:p>
        </w:tc>
        <w:tc>
          <w:tcPr>
            <w:tcW w:w="4676" w:type="dxa"/>
            <w:gridSpan w:val="2"/>
          </w:tcPr>
          <w:p w14:paraId="304EA62E" w14:textId="77777777" w:rsidR="00A5517D" w:rsidRDefault="00A5517D" w:rsidP="00A35D0B">
            <w:r>
              <w:t>Null</w:t>
            </w:r>
          </w:p>
        </w:tc>
        <w:tc>
          <w:tcPr>
            <w:tcW w:w="2338" w:type="dxa"/>
          </w:tcPr>
          <w:p w14:paraId="5449F300" w14:textId="77777777" w:rsidR="00A5517D" w:rsidRDefault="00A5517D" w:rsidP="00A35D0B">
            <w:proofErr w:type="spellStart"/>
            <w:r>
              <w:t>NullPointerException</w:t>
            </w:r>
            <w:proofErr w:type="spellEnd"/>
          </w:p>
        </w:tc>
      </w:tr>
    </w:tbl>
    <w:p w14:paraId="09DD5767" w14:textId="77777777" w:rsidR="00544D3A" w:rsidRPr="00544D3A" w:rsidRDefault="00544D3A" w:rsidP="00544D3A"/>
    <w:p w14:paraId="6F67B6A2" w14:textId="71F10359" w:rsidR="006D5055" w:rsidRDefault="00FF66DB" w:rsidP="00FF66DB">
      <w:pPr>
        <w:pStyle w:val="Heading1"/>
      </w:pPr>
      <w:bookmarkStart w:id="2" w:name="_Toc204262216"/>
      <w:r>
        <w:t xml:space="preserve">Output of test suite execution: Include a screenshot of test suite execution in JUnit showing their Pass/Fail/Error status </w:t>
      </w:r>
      <w:r w:rsidR="006D5055">
        <w:t>(showing the names of test methods)</w:t>
      </w:r>
    </w:p>
    <w:p w14:paraId="727FEC2C" w14:textId="5E71D4AF" w:rsidR="00537F50" w:rsidRDefault="00537F50" w:rsidP="00537F50">
      <w:pPr>
        <w:spacing w:before="0" w:after="0"/>
        <w:jc w:val="left"/>
        <w:rPr>
          <w:rFonts w:cs="Arial"/>
          <w:szCs w:val="20"/>
        </w:rPr>
      </w:pPr>
      <w:r>
        <w:rPr>
          <w:rFonts w:cs="Arial"/>
          <w:szCs w:val="20"/>
        </w:rPr>
        <w:t xml:space="preserve">Include a screenshot of </w:t>
      </w:r>
      <w:r w:rsidR="00325990">
        <w:rPr>
          <w:rFonts w:cs="Arial"/>
          <w:szCs w:val="20"/>
        </w:rPr>
        <w:t xml:space="preserve">ALL </w:t>
      </w:r>
      <w:r>
        <w:rPr>
          <w:rFonts w:cs="Arial"/>
          <w:szCs w:val="20"/>
        </w:rPr>
        <w:t>test suite execution in JUnit showing their Pass/Fail/Error status, such as:</w:t>
      </w:r>
    </w:p>
    <w:p w14:paraId="30945B9B" w14:textId="77777777" w:rsidR="00537F50" w:rsidRDefault="00537F50" w:rsidP="00537F50">
      <w:pPr>
        <w:spacing w:before="0" w:after="0"/>
        <w:jc w:val="center"/>
      </w:pPr>
      <w:r>
        <w:rPr>
          <w:noProof/>
          <w:lang w:val="en-GB" w:eastAsia="en-GB"/>
        </w:rPr>
        <w:drawing>
          <wp:inline distT="0" distB="0" distL="0" distR="0" wp14:anchorId="6182C97A" wp14:editId="71783864">
            <wp:extent cx="2021205" cy="2136804"/>
            <wp:effectExtent l="19050" t="19050" r="17145" b="15875"/>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29" cy="2148247"/>
                    </a:xfrm>
                    <a:prstGeom prst="rect">
                      <a:avLst/>
                    </a:prstGeom>
                    <a:noFill/>
                    <a:ln>
                      <a:solidFill>
                        <a:schemeClr val="accent1"/>
                      </a:solidFill>
                    </a:ln>
                  </pic:spPr>
                </pic:pic>
              </a:graphicData>
            </a:graphic>
          </wp:inline>
        </w:drawing>
      </w:r>
    </w:p>
    <w:p w14:paraId="468B1A75" w14:textId="77777777" w:rsidR="00537F50" w:rsidRDefault="00537F50" w:rsidP="00537F50">
      <w:pPr>
        <w:spacing w:before="0" w:after="0"/>
        <w:jc w:val="center"/>
        <w:rPr>
          <w:b/>
          <w:bCs/>
          <w:sz w:val="16"/>
          <w:szCs w:val="20"/>
        </w:rPr>
      </w:pPr>
      <w:r w:rsidRPr="001D4CB8">
        <w:rPr>
          <w:b/>
          <w:bCs/>
          <w:sz w:val="16"/>
          <w:szCs w:val="20"/>
        </w:rPr>
        <w:t xml:space="preserve">(Note: This is just an example. We are </w:t>
      </w:r>
      <w:r w:rsidRPr="00C36860">
        <w:rPr>
          <w:b/>
          <w:bCs/>
          <w:sz w:val="16"/>
          <w:szCs w:val="20"/>
          <w:highlight w:val="yellow"/>
          <w:u w:val="single"/>
        </w:rPr>
        <w:t>NOT</w:t>
      </w:r>
      <w:r w:rsidRPr="001D4CB8">
        <w:rPr>
          <w:b/>
          <w:bCs/>
          <w:sz w:val="16"/>
          <w:szCs w:val="20"/>
        </w:rPr>
        <w:t xml:space="preserve"> providing the number of test cases for you.)</w:t>
      </w:r>
    </w:p>
    <w:p w14:paraId="78D64655" w14:textId="171E168F" w:rsidR="006D5055" w:rsidRDefault="006D5055" w:rsidP="006D5055"/>
    <w:p w14:paraId="4F5510DB" w14:textId="3DDA0636" w:rsidR="006D5055" w:rsidRDefault="00FF66DB" w:rsidP="00FF66DB">
      <w:pPr>
        <w:pStyle w:val="Heading1"/>
      </w:pPr>
      <w:r>
        <w:t xml:space="preserve">Based on the list of failed test cases (failures) in the previous section above, discuss the possible faults leading to those failures </w:t>
      </w:r>
    </w:p>
    <w:p w14:paraId="0D7483A5" w14:textId="068DFBBD" w:rsidR="006D5055" w:rsidRDefault="00FF66DB" w:rsidP="00FF66DB">
      <w:r>
        <w:rPr>
          <w:rFonts w:cs="Arial"/>
          <w:szCs w:val="20"/>
        </w:rPr>
        <w:t xml:space="preserve">Hint: Use the chain of </w:t>
      </w:r>
      <w:r w:rsidRPr="00890BC5">
        <w:rPr>
          <w:bCs/>
        </w:rPr>
        <w:t>software dependability threats: e</w:t>
      </w:r>
      <w:r>
        <w:t>rrors, fault, failure, as learned in the lectures</w:t>
      </w:r>
    </w:p>
    <w:p w14:paraId="49EAFB80" w14:textId="77777777" w:rsidR="006D5055" w:rsidRPr="006D5055" w:rsidRDefault="006D5055" w:rsidP="006D5055"/>
    <w:p w14:paraId="56BF3DEF" w14:textId="77777777" w:rsidR="009C769C" w:rsidRDefault="009C769C" w:rsidP="009C769C">
      <w:pPr>
        <w:pStyle w:val="Heading1"/>
      </w:pPr>
      <w:r>
        <w:t xml:space="preserve">How the </w:t>
      </w:r>
      <w:proofErr w:type="gramStart"/>
      <w:r>
        <w:t>team work</w:t>
      </w:r>
      <w:proofErr w:type="gramEnd"/>
      <w:r>
        <w:t>/effort was divided and managed</w:t>
      </w:r>
      <w:bookmarkEnd w:id="2"/>
    </w:p>
    <w:p w14:paraId="01B7CAE7" w14:textId="77777777" w:rsidR="00024807" w:rsidRDefault="00024807" w:rsidP="00024807">
      <w:pPr>
        <w:pStyle w:val="Heading2"/>
        <w:spacing w:before="120"/>
      </w:pPr>
      <w:bookmarkStart w:id="3" w:name="_Toc85005643"/>
      <w:r>
        <w:t xml:space="preserve">How the </w:t>
      </w:r>
      <w:proofErr w:type="gramStart"/>
      <w:r w:rsidRPr="00E032F0">
        <w:t>team work</w:t>
      </w:r>
      <w:proofErr w:type="gramEnd"/>
      <w:r w:rsidRPr="00E032F0">
        <w:t xml:space="preserve">/effort </w:t>
      </w:r>
      <w:r>
        <w:t xml:space="preserve">of the lab </w:t>
      </w:r>
      <w:r w:rsidRPr="00E032F0">
        <w:t xml:space="preserve">was </w:t>
      </w:r>
      <w:r w:rsidRPr="00954BB5">
        <w:t>managed</w:t>
      </w:r>
      <w:r>
        <w:t xml:space="preserve"> and </w:t>
      </w:r>
      <w:r w:rsidRPr="00E032F0">
        <w:t>divided</w:t>
      </w:r>
      <w:bookmarkEnd w:id="3"/>
      <w:r>
        <w:t xml:space="preserve"> </w:t>
      </w:r>
    </w:p>
    <w:p w14:paraId="02EFA191" w14:textId="3C2C0AA0" w:rsidR="00024807" w:rsidRDefault="00024807" w:rsidP="007B5B3B">
      <w:pPr>
        <w:pStyle w:val="ListParagraph"/>
        <w:numPr>
          <w:ilvl w:val="0"/>
          <w:numId w:val="3"/>
        </w:numPr>
      </w:pPr>
      <w:r>
        <w:t>You can say for example discuss which parts of the lab</w:t>
      </w:r>
      <w:r w:rsidR="007B5B3B">
        <w:t>-work (e.g., classes under test, etc.)</w:t>
      </w:r>
      <w:r>
        <w:t xml:space="preserve"> was done by who…</w:t>
      </w:r>
    </w:p>
    <w:p w14:paraId="3E15DA25" w14:textId="77777777" w:rsidR="00024807" w:rsidRDefault="00024807" w:rsidP="00024807">
      <w:pPr>
        <w:pStyle w:val="ListParagraph"/>
        <w:numPr>
          <w:ilvl w:val="0"/>
          <w:numId w:val="3"/>
        </w:numPr>
      </w:pPr>
      <w:r>
        <w:t xml:space="preserve">And also discuss the meetings that you had to plan and run the lab </w:t>
      </w:r>
      <w:proofErr w:type="gramStart"/>
      <w:r>
        <w:t>work</w:t>
      </w:r>
      <w:proofErr w:type="gramEnd"/>
    </w:p>
    <w:p w14:paraId="675E9D31" w14:textId="77777777" w:rsidR="00024807" w:rsidRDefault="00024807" w:rsidP="00024807">
      <w:pPr>
        <w:pStyle w:val="ListParagraph"/>
        <w:numPr>
          <w:ilvl w:val="0"/>
          <w:numId w:val="3"/>
        </w:numPr>
      </w:pPr>
      <w:r>
        <w:t>Etc.</w:t>
      </w:r>
    </w:p>
    <w:p w14:paraId="33C15E9B" w14:textId="77777777" w:rsidR="00024807" w:rsidRDefault="00024807" w:rsidP="00024807">
      <w:pPr>
        <w:pStyle w:val="Heading2"/>
        <w:spacing w:before="120"/>
      </w:pPr>
      <w:bookmarkStart w:id="4" w:name="_Toc85005644"/>
      <w:r>
        <w:t>Writing the lab report</w:t>
      </w:r>
      <w:bookmarkEnd w:id="4"/>
    </w:p>
    <w:p w14:paraId="1C57392D" w14:textId="77777777" w:rsidR="00024807" w:rsidRDefault="00024807" w:rsidP="0002480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687"/>
        <w:gridCol w:w="4665"/>
      </w:tblGrid>
      <w:tr w:rsidR="00024807" w14:paraId="13C0FBB6" w14:textId="77777777" w:rsidTr="0007739E">
        <w:tc>
          <w:tcPr>
            <w:tcW w:w="4876" w:type="dxa"/>
          </w:tcPr>
          <w:p w14:paraId="59393728" w14:textId="77777777" w:rsidR="00024807" w:rsidRPr="00B01420" w:rsidRDefault="00024807" w:rsidP="0007739E">
            <w:pPr>
              <w:rPr>
                <w:b/>
                <w:bCs/>
              </w:rPr>
            </w:pPr>
            <w:r w:rsidRPr="00B01420">
              <w:rPr>
                <w:b/>
                <w:bCs/>
              </w:rPr>
              <w:t>Lab</w:t>
            </w:r>
            <w:r>
              <w:rPr>
                <w:b/>
                <w:bCs/>
              </w:rPr>
              <w:t>-</w:t>
            </w:r>
            <w:r w:rsidRPr="00B01420">
              <w:rPr>
                <w:b/>
                <w:bCs/>
              </w:rPr>
              <w:t xml:space="preserve">report section </w:t>
            </w:r>
          </w:p>
        </w:tc>
        <w:tc>
          <w:tcPr>
            <w:tcW w:w="4876" w:type="dxa"/>
          </w:tcPr>
          <w:p w14:paraId="0305E223" w14:textId="77777777" w:rsidR="00024807" w:rsidRPr="00B01420" w:rsidRDefault="00024807" w:rsidP="0007739E">
            <w:pPr>
              <w:rPr>
                <w:b/>
                <w:bCs/>
              </w:rPr>
            </w:pPr>
            <w:r w:rsidRPr="00B01420">
              <w:rPr>
                <w:b/>
                <w:bCs/>
              </w:rPr>
              <w:t>Written by</w:t>
            </w:r>
          </w:p>
        </w:tc>
      </w:tr>
      <w:tr w:rsidR="00024807" w14:paraId="10B94C40" w14:textId="77777777" w:rsidTr="0007739E">
        <w:tc>
          <w:tcPr>
            <w:tcW w:w="4876" w:type="dxa"/>
          </w:tcPr>
          <w:p w14:paraId="6D8521ED" w14:textId="77777777" w:rsidR="00024807" w:rsidRDefault="00024807" w:rsidP="0007739E">
            <w:r>
              <w:t>1- Introduction</w:t>
            </w:r>
          </w:p>
        </w:tc>
        <w:tc>
          <w:tcPr>
            <w:tcW w:w="4876" w:type="dxa"/>
          </w:tcPr>
          <w:p w14:paraId="27736368" w14:textId="77777777" w:rsidR="00024807" w:rsidRDefault="00024807" w:rsidP="0007739E">
            <w:commentRangeStart w:id="5"/>
            <w:r>
              <w:t>S</w:t>
            </w:r>
            <w:r w:rsidRPr="00621FA1">
              <w:t>tuden</w:t>
            </w:r>
            <w:r>
              <w:t>t A</w:t>
            </w:r>
            <w:commentRangeEnd w:id="5"/>
            <w:r>
              <w:rPr>
                <w:rStyle w:val="CommentReference"/>
                <w:rFonts w:ascii="Times New Roman" w:eastAsia="Times New Roman" w:hAnsi="Times New Roman"/>
              </w:rPr>
              <w:commentReference w:id="5"/>
            </w:r>
          </w:p>
        </w:tc>
      </w:tr>
      <w:tr w:rsidR="00024807" w14:paraId="02172D56" w14:textId="77777777" w:rsidTr="0007739E">
        <w:tc>
          <w:tcPr>
            <w:tcW w:w="4876" w:type="dxa"/>
          </w:tcPr>
          <w:p w14:paraId="2FAEE0F5" w14:textId="77777777" w:rsidR="00024807" w:rsidRDefault="00024807" w:rsidP="0007739E">
            <w:r>
              <w:t>2</w:t>
            </w:r>
            <w:proofErr w:type="gramStart"/>
            <w:r>
              <w:t>-..</w:t>
            </w:r>
            <w:proofErr w:type="gramEnd"/>
          </w:p>
        </w:tc>
        <w:tc>
          <w:tcPr>
            <w:tcW w:w="4876" w:type="dxa"/>
          </w:tcPr>
          <w:p w14:paraId="62F8E933" w14:textId="77777777" w:rsidR="00024807" w:rsidRDefault="00024807" w:rsidP="0007739E"/>
        </w:tc>
      </w:tr>
      <w:tr w:rsidR="00024807" w14:paraId="39621E68" w14:textId="77777777" w:rsidTr="0007739E">
        <w:tc>
          <w:tcPr>
            <w:tcW w:w="4876" w:type="dxa"/>
          </w:tcPr>
          <w:p w14:paraId="4E32ED9F" w14:textId="77777777" w:rsidR="00024807" w:rsidRDefault="00024807" w:rsidP="0007739E">
            <w:r>
              <w:t>…</w:t>
            </w:r>
          </w:p>
        </w:tc>
        <w:tc>
          <w:tcPr>
            <w:tcW w:w="4876" w:type="dxa"/>
          </w:tcPr>
          <w:p w14:paraId="12D2BB24" w14:textId="77777777" w:rsidR="00024807" w:rsidRDefault="00024807" w:rsidP="0007739E"/>
        </w:tc>
      </w:tr>
    </w:tbl>
    <w:p w14:paraId="04355CD1" w14:textId="77777777" w:rsidR="00024807" w:rsidRDefault="00024807" w:rsidP="00024807">
      <w:pPr>
        <w:pStyle w:val="Heading2"/>
        <w:spacing w:before="120"/>
      </w:pPr>
      <w:bookmarkStart w:id="6" w:name="_Toc85005645"/>
      <w:r>
        <w:t>L</w:t>
      </w:r>
      <w:r w:rsidRPr="00E032F0">
        <w:t>essons learned</w:t>
      </w:r>
      <w:r>
        <w:t xml:space="preserve"> from your teamwork in this lab</w:t>
      </w:r>
      <w:bookmarkEnd w:id="6"/>
    </w:p>
    <w:p w14:paraId="0E367A06" w14:textId="787D713F" w:rsidR="00024807" w:rsidRDefault="000C3DBF" w:rsidP="000C3DBF">
      <w:r>
        <w:t>Only include l</w:t>
      </w:r>
      <w:r w:rsidRPr="00E032F0">
        <w:t>essons learned</w:t>
      </w:r>
      <w:r>
        <w:t xml:space="preserve"> from </w:t>
      </w:r>
      <w:r w:rsidRPr="000C3DBF">
        <w:rPr>
          <w:b/>
          <w:bCs/>
        </w:rPr>
        <w:t>your teamwork in this section</w:t>
      </w:r>
      <w:r>
        <w:t xml:space="preserve">. </w:t>
      </w:r>
      <w:r w:rsidRPr="000C3DBF">
        <w:rPr>
          <w:b/>
          <w:bCs/>
        </w:rPr>
        <w:t xml:space="preserve">“Technical” </w:t>
      </w:r>
      <w:r>
        <w:t xml:space="preserve">lessons learned </w:t>
      </w:r>
      <w:r w:rsidRPr="000C3DBF">
        <w:rPr>
          <w:b/>
          <w:bCs/>
        </w:rPr>
        <w:t>shall be discussed in another section below.</w:t>
      </w:r>
    </w:p>
    <w:p w14:paraId="5AF3DF37" w14:textId="77777777" w:rsidR="00024807" w:rsidRDefault="00024807" w:rsidP="009C769C"/>
    <w:p w14:paraId="58C7332C" w14:textId="77777777" w:rsidR="00252545" w:rsidRDefault="00252545" w:rsidP="00252545">
      <w:pPr>
        <w:pStyle w:val="Heading1"/>
      </w:pPr>
      <w:bookmarkStart w:id="7" w:name="_Toc83990836"/>
      <w:r>
        <w:t>Difficulties/</w:t>
      </w:r>
      <w:r w:rsidRPr="004E0C53">
        <w:t xml:space="preserve"> </w:t>
      </w:r>
      <w:r>
        <w:t>challenges encountered, overcoming them, and lessons learned</w:t>
      </w:r>
      <w:bookmarkEnd w:id="7"/>
    </w:p>
    <w:p w14:paraId="25081439" w14:textId="77777777" w:rsidR="00252545" w:rsidRDefault="00252545" w:rsidP="00252545">
      <w:pPr>
        <w:pStyle w:val="Heading2"/>
        <w:spacing w:before="120"/>
      </w:pPr>
      <w:bookmarkStart w:id="8" w:name="_Toc83990837"/>
      <w:r w:rsidRPr="004E0C53">
        <w:t>Difficulties</w:t>
      </w:r>
      <w:r>
        <w:t>/</w:t>
      </w:r>
      <w:r w:rsidRPr="004E0C53">
        <w:t xml:space="preserve"> </w:t>
      </w:r>
      <w:r>
        <w:t>challenges encountered</w:t>
      </w:r>
      <w:bookmarkEnd w:id="8"/>
    </w:p>
    <w:p w14:paraId="41FCA3C0" w14:textId="77777777" w:rsidR="00252545" w:rsidRDefault="00252545" w:rsidP="00252545">
      <w:r>
        <w:t>Text…</w:t>
      </w:r>
    </w:p>
    <w:p w14:paraId="1422DCD0" w14:textId="77777777" w:rsidR="00252545" w:rsidRDefault="00252545" w:rsidP="00252545">
      <w:pPr>
        <w:pStyle w:val="Heading2"/>
        <w:spacing w:before="120"/>
      </w:pPr>
      <w:bookmarkStart w:id="9" w:name="_Toc83990838"/>
      <w:r>
        <w:t>How did you overcome the above d</w:t>
      </w:r>
      <w:r w:rsidRPr="004E0C53">
        <w:t>ifficulties</w:t>
      </w:r>
      <w:r>
        <w:t>/</w:t>
      </w:r>
      <w:r w:rsidRPr="004E0C53">
        <w:t xml:space="preserve"> </w:t>
      </w:r>
      <w:r>
        <w:t>challenges</w:t>
      </w:r>
      <w:bookmarkEnd w:id="9"/>
      <w:r>
        <w:t>?</w:t>
      </w:r>
    </w:p>
    <w:p w14:paraId="187DC5CC" w14:textId="77777777" w:rsidR="00252545" w:rsidRDefault="00252545" w:rsidP="00252545">
      <w:r>
        <w:t>Text…</w:t>
      </w:r>
    </w:p>
    <w:p w14:paraId="2C19D95C" w14:textId="4A32D62E" w:rsidR="00252545" w:rsidRDefault="000C3DBF" w:rsidP="00252545">
      <w:pPr>
        <w:pStyle w:val="Heading2"/>
        <w:spacing w:before="120"/>
      </w:pPr>
      <w:bookmarkStart w:id="10" w:name="_Toc83990839"/>
      <w:r>
        <w:t xml:space="preserve">“Technical” </w:t>
      </w:r>
      <w:r w:rsidR="00252545">
        <w:t>Lessons learned</w:t>
      </w:r>
      <w:bookmarkEnd w:id="10"/>
    </w:p>
    <w:p w14:paraId="0A956F80" w14:textId="2244B15A" w:rsidR="000C3DBF" w:rsidRDefault="000C3DBF" w:rsidP="000C3DBF">
      <w:r>
        <w:t xml:space="preserve">Only include </w:t>
      </w:r>
      <w:r w:rsidRPr="000C3DBF">
        <w:rPr>
          <w:b/>
          <w:bCs/>
        </w:rPr>
        <w:t>“</w:t>
      </w:r>
      <w:r>
        <w:rPr>
          <w:b/>
          <w:bCs/>
        </w:rPr>
        <w:t>t</w:t>
      </w:r>
      <w:r w:rsidRPr="000C3DBF">
        <w:rPr>
          <w:b/>
          <w:bCs/>
        </w:rPr>
        <w:t xml:space="preserve">echnical” </w:t>
      </w:r>
      <w:r>
        <w:t>l</w:t>
      </w:r>
      <w:r w:rsidRPr="00E032F0">
        <w:t>essons learned</w:t>
      </w:r>
      <w:r>
        <w:t xml:space="preserve"> from </w:t>
      </w:r>
      <w:r w:rsidRPr="000C3DBF">
        <w:rPr>
          <w:b/>
          <w:bCs/>
        </w:rPr>
        <w:t>in this section</w:t>
      </w:r>
      <w:r>
        <w:t xml:space="preserve">. Lessons learned </w:t>
      </w:r>
      <w:r w:rsidRPr="000C3DBF">
        <w:rPr>
          <w:b/>
          <w:bCs/>
        </w:rPr>
        <w:t xml:space="preserve">your teamwork shall be discussed in another section </w:t>
      </w:r>
      <w:r>
        <w:rPr>
          <w:b/>
          <w:bCs/>
        </w:rPr>
        <w:t>above</w:t>
      </w:r>
      <w:r w:rsidRPr="000C3DBF">
        <w:rPr>
          <w:b/>
          <w:bCs/>
        </w:rPr>
        <w:t>.</w:t>
      </w:r>
    </w:p>
    <w:p w14:paraId="01A2149B" w14:textId="77777777" w:rsidR="00024807" w:rsidRDefault="00024807" w:rsidP="00252545"/>
    <w:p w14:paraId="41FD342F" w14:textId="77777777" w:rsidR="00252545" w:rsidRDefault="00252545" w:rsidP="00252545">
      <w:pPr>
        <w:pStyle w:val="Heading1"/>
      </w:pPr>
      <w:bookmarkStart w:id="11" w:name="_Toc83990840"/>
      <w:r>
        <w:t>Comments/feedback on the lab and lab document itself</w:t>
      </w:r>
      <w:bookmarkEnd w:id="11"/>
    </w:p>
    <w:p w14:paraId="29C7B98E" w14:textId="77777777" w:rsidR="00252545" w:rsidRDefault="00252545" w:rsidP="00252545">
      <w:r>
        <w:t>This section has the following sub-sections.</w:t>
      </w:r>
    </w:p>
    <w:p w14:paraId="6E2650A7" w14:textId="77777777" w:rsidR="00252545" w:rsidRDefault="00252545" w:rsidP="00252545">
      <w:pPr>
        <w:pStyle w:val="Heading2"/>
        <w:spacing w:before="120"/>
      </w:pPr>
      <w:bookmarkStart w:id="12" w:name="_Toc83990841"/>
      <w:r w:rsidRPr="004E0C53">
        <w:t xml:space="preserve">Did you find </w:t>
      </w:r>
      <w:r>
        <w:t>the lab</w:t>
      </w:r>
      <w:r w:rsidRPr="004E0C53">
        <w:t xml:space="preserve"> a useful </w:t>
      </w:r>
      <w:r>
        <w:t>learning experience</w:t>
      </w:r>
      <w:r w:rsidRPr="004E0C53">
        <w:t>?</w:t>
      </w:r>
      <w:bookmarkEnd w:id="12"/>
      <w:r w:rsidRPr="004E0C53">
        <w:t xml:space="preserve"> </w:t>
      </w:r>
      <w:r w:rsidR="00D7030A">
        <w:t>How it helped you learn the new testing topics</w:t>
      </w:r>
    </w:p>
    <w:p w14:paraId="4EF10F3A" w14:textId="77777777" w:rsidR="00252545" w:rsidRDefault="00252545" w:rsidP="00252545">
      <w:r>
        <w:t>Text…</w:t>
      </w:r>
    </w:p>
    <w:p w14:paraId="10E207F4" w14:textId="77777777" w:rsidR="00252545" w:rsidRPr="004E0C53" w:rsidRDefault="00252545" w:rsidP="00252545">
      <w:pPr>
        <w:pStyle w:val="Heading2"/>
        <w:spacing w:before="120"/>
      </w:pPr>
      <w:bookmarkStart w:id="13" w:name="_Toc83990842"/>
      <w:r w:rsidRPr="004E0C53">
        <w:lastRenderedPageBreak/>
        <w:t xml:space="preserve">Was </w:t>
      </w:r>
      <w:r>
        <w:t xml:space="preserve">the lab document </w:t>
      </w:r>
      <w:r w:rsidRPr="004E0C53">
        <w:t>easy to follow?</w:t>
      </w:r>
      <w:bookmarkEnd w:id="13"/>
      <w:r w:rsidRPr="004E0C53">
        <w:t xml:space="preserve"> </w:t>
      </w:r>
    </w:p>
    <w:p w14:paraId="4A57D3FD" w14:textId="77777777" w:rsidR="00252545" w:rsidRDefault="00252545" w:rsidP="00252545">
      <w:bookmarkStart w:id="14" w:name="_Toc83990843"/>
      <w:r>
        <w:t>Text…</w:t>
      </w:r>
    </w:p>
    <w:p w14:paraId="266C5B2A" w14:textId="77777777" w:rsidR="00252545" w:rsidRDefault="00252545" w:rsidP="00252545">
      <w:pPr>
        <w:pStyle w:val="Heading2"/>
        <w:spacing w:before="120"/>
      </w:pPr>
      <w:r w:rsidRPr="004E0C53">
        <w:t>About time budget? (Was there too much/too little time for this lab?)</w:t>
      </w:r>
      <w:bookmarkEnd w:id="14"/>
    </w:p>
    <w:p w14:paraId="25F23453" w14:textId="77777777" w:rsidR="00252545" w:rsidRDefault="00252545" w:rsidP="00252545">
      <w:bookmarkStart w:id="15" w:name="_Toc83990844"/>
      <w:r>
        <w:t>Text…</w:t>
      </w:r>
    </w:p>
    <w:p w14:paraId="57CE145D" w14:textId="77777777" w:rsidR="00252545" w:rsidRPr="004E0C53" w:rsidRDefault="00252545" w:rsidP="00252545">
      <w:pPr>
        <w:pStyle w:val="Heading2"/>
        <w:spacing w:before="120"/>
      </w:pPr>
      <w:r>
        <w:t>Please provide your comments on how to improve the lab work and lab document</w:t>
      </w:r>
      <w:bookmarkEnd w:id="15"/>
    </w:p>
    <w:p w14:paraId="17F0272D" w14:textId="77777777" w:rsidR="00CA17B4" w:rsidRPr="001E4A06" w:rsidRDefault="00252545" w:rsidP="00024807">
      <w:r>
        <w:t>Text…</w:t>
      </w:r>
    </w:p>
    <w:sectPr w:rsidR="00CA17B4" w:rsidRPr="001E4A06" w:rsidSect="000E219B">
      <w:footerReference w:type="even" r:id="rId14"/>
      <w:footerReference w:type="default" r:id="rId15"/>
      <w:footnotePr>
        <w:numRestart w:val="eachPage"/>
      </w:footnotePr>
      <w:pgSz w:w="12242" w:h="15842"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Woods" w:date="2024-02-27T11:46:00Z" w:initials="MW">
    <w:p w14:paraId="103A0D8E" w14:textId="77777777" w:rsidR="00D93BCD" w:rsidRDefault="00D93BCD" w:rsidP="00D93BCD">
      <w:pPr>
        <w:jc w:val="left"/>
      </w:pPr>
      <w:r>
        <w:rPr>
          <w:rStyle w:val="CommentReference"/>
        </w:rPr>
        <w:annotationRef/>
      </w:r>
      <w:r>
        <w:rPr>
          <w:rFonts w:ascii="Times New Roman" w:hAnsi="Times New Roman"/>
          <w:color w:val="000000"/>
          <w:sz w:val="24"/>
          <w:szCs w:val="20"/>
        </w:rPr>
        <w:t>Cerys, update section with any other techniques if you use them for DataUtils</w:t>
      </w:r>
    </w:p>
  </w:comment>
  <w:comment w:id="1" w:author="Vahid Garousi" w:date="2023-03-28T09:46:00Z" w:initials="VG">
    <w:p w14:paraId="62E3D337" w14:textId="148E5AA8" w:rsidR="00544D3A" w:rsidRDefault="00544D3A">
      <w:pPr>
        <w:pStyle w:val="CommentText"/>
      </w:pPr>
      <w:r>
        <w:rPr>
          <w:rStyle w:val="CommentReference"/>
        </w:rPr>
        <w:annotationRef/>
      </w:r>
      <w:r>
        <w:t xml:space="preserve">You need to provide all these details for each of the methods under test in the next sub-sections </w:t>
      </w:r>
    </w:p>
  </w:comment>
  <w:comment w:id="5" w:author="Vahid Garousi" w:date="2021-10-13T08:13:00Z" w:initials="VG">
    <w:p w14:paraId="14F73571" w14:textId="77777777" w:rsidR="00024807" w:rsidRDefault="00024807" w:rsidP="00024807">
      <w:pPr>
        <w:pStyle w:val="CommentText"/>
      </w:pPr>
      <w:r>
        <w:rPr>
          <w:rStyle w:val="CommentReference"/>
        </w:rPr>
        <w:annotationRef/>
      </w:r>
      <w:r>
        <w:rPr>
          <w:rStyle w:val="CommentReference"/>
        </w:rPr>
        <w:annotationRef/>
      </w:r>
      <w:r w:rsidRPr="00621FA1">
        <w:t>Enter</w:t>
      </w:r>
      <w:r>
        <w:t xml:space="preserve"> your name, and then, delete this comment</w:t>
      </w:r>
    </w:p>
    <w:p w14:paraId="6AC9EBFE" w14:textId="77777777" w:rsidR="00024807" w:rsidRDefault="00024807" w:rsidP="000248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A0D8E" w15:done="0"/>
  <w15:commentEx w15:paraId="62E3D337" w15:done="0"/>
  <w15:commentEx w15:paraId="6AC9EB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7FB23A" w16cex:dateUtc="2024-02-27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A0D8E" w16cid:durableId="3D7FB23A"/>
  <w16cid:commentId w16cid:paraId="62E3D337" w16cid:durableId="4FE96657"/>
  <w16cid:commentId w16cid:paraId="6AC9EBFE" w16cid:durableId="14CCB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C17E" w14:textId="77777777" w:rsidR="000E219B" w:rsidRDefault="000E219B" w:rsidP="001566D1">
      <w:r>
        <w:separator/>
      </w:r>
    </w:p>
  </w:endnote>
  <w:endnote w:type="continuationSeparator" w:id="0">
    <w:p w14:paraId="1245173C" w14:textId="77777777" w:rsidR="000E219B" w:rsidRDefault="000E219B" w:rsidP="0015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altName w:val="Book Antiqua"/>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349C" w14:textId="77777777"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FC57" w14:textId="77777777" w:rsidR="00C86F27" w:rsidRDefault="00C86F27" w:rsidP="00156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9A97" w14:textId="5206D1A0"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44D3A">
      <w:rPr>
        <w:rStyle w:val="PageNumber"/>
        <w:noProof/>
      </w:rPr>
      <w:t>4</w:t>
    </w:r>
    <w:r>
      <w:rPr>
        <w:rStyle w:val="PageNumber"/>
      </w:rPr>
      <w:fldChar w:fldCharType="end"/>
    </w:r>
  </w:p>
  <w:p w14:paraId="12B94FC6" w14:textId="77777777" w:rsidR="00C86F27" w:rsidRDefault="00C86F27" w:rsidP="0015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8C8B" w14:textId="77777777" w:rsidR="000E219B" w:rsidRDefault="000E219B" w:rsidP="001566D1">
      <w:r>
        <w:separator/>
      </w:r>
    </w:p>
  </w:footnote>
  <w:footnote w:type="continuationSeparator" w:id="0">
    <w:p w14:paraId="6D281851" w14:textId="77777777" w:rsidR="000E219B" w:rsidRDefault="000E219B" w:rsidP="00156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4DD"/>
    <w:multiLevelType w:val="hybridMultilevel"/>
    <w:tmpl w:val="086A3840"/>
    <w:lvl w:ilvl="0" w:tplc="3348A26E">
      <w:start w:val="1"/>
      <w:numFmt w:val="decimal"/>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B3042"/>
    <w:multiLevelType w:val="hybridMultilevel"/>
    <w:tmpl w:val="0E7AB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A406A17"/>
    <w:multiLevelType w:val="hybridMultilevel"/>
    <w:tmpl w:val="5B5C6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96435"/>
    <w:multiLevelType w:val="hybridMultilevel"/>
    <w:tmpl w:val="A4106E98"/>
    <w:lvl w:ilvl="0" w:tplc="17E4FD58">
      <w:numFmt w:val="bullet"/>
      <w:lvlText w:val="-"/>
      <w:lvlJc w:val="left"/>
      <w:pPr>
        <w:ind w:left="420" w:hanging="360"/>
      </w:pPr>
      <w:rPr>
        <w:rFonts w:ascii="Palatino" w:eastAsia="Times New Roman" w:hAnsi="Palatino" w:cs="Times New Roman"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6379"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6921FCE"/>
    <w:multiLevelType w:val="hybridMultilevel"/>
    <w:tmpl w:val="5680D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F30ED4"/>
    <w:multiLevelType w:val="hybridMultilevel"/>
    <w:tmpl w:val="402A15FA"/>
    <w:lvl w:ilvl="0" w:tplc="17E4FD58">
      <w:numFmt w:val="bullet"/>
      <w:lvlText w:val="-"/>
      <w:lvlJc w:val="left"/>
      <w:pPr>
        <w:ind w:left="420" w:hanging="360"/>
      </w:pPr>
      <w:rPr>
        <w:rFonts w:ascii="Palatino" w:eastAsia="Times New Roman" w:hAnsi="Palatino"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7E0E64"/>
    <w:multiLevelType w:val="hybridMultilevel"/>
    <w:tmpl w:val="E084CA62"/>
    <w:lvl w:ilvl="0" w:tplc="FFFFFFF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42F2A"/>
    <w:multiLevelType w:val="hybridMultilevel"/>
    <w:tmpl w:val="E084CA62"/>
    <w:lvl w:ilvl="0" w:tplc="0809000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7275EA2"/>
    <w:multiLevelType w:val="hybridMultilevel"/>
    <w:tmpl w:val="E084CA62"/>
    <w:lvl w:ilvl="0" w:tplc="FFFFFFF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502111"/>
    <w:multiLevelType w:val="hybridMultilevel"/>
    <w:tmpl w:val="A704ADFA"/>
    <w:lvl w:ilvl="0" w:tplc="FD5A2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5054990">
    <w:abstractNumId w:val="4"/>
  </w:num>
  <w:num w:numId="2" w16cid:durableId="642545429">
    <w:abstractNumId w:val="8"/>
  </w:num>
  <w:num w:numId="3" w16cid:durableId="515391349">
    <w:abstractNumId w:val="1"/>
  </w:num>
  <w:num w:numId="4" w16cid:durableId="454836558">
    <w:abstractNumId w:val="0"/>
  </w:num>
  <w:num w:numId="5" w16cid:durableId="2099712192">
    <w:abstractNumId w:val="2"/>
  </w:num>
  <w:num w:numId="6" w16cid:durableId="2110272735">
    <w:abstractNumId w:val="3"/>
  </w:num>
  <w:num w:numId="7" w16cid:durableId="1694645540">
    <w:abstractNumId w:val="6"/>
  </w:num>
  <w:num w:numId="8" w16cid:durableId="428356423">
    <w:abstractNumId w:val="9"/>
  </w:num>
  <w:num w:numId="9" w16cid:durableId="1127773786">
    <w:abstractNumId w:val="10"/>
  </w:num>
  <w:num w:numId="10" w16cid:durableId="1651474109">
    <w:abstractNumId w:val="11"/>
  </w:num>
  <w:num w:numId="11" w16cid:durableId="152331718">
    <w:abstractNumId w:val="5"/>
  </w:num>
  <w:num w:numId="12" w16cid:durableId="1349256352">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Woods">
    <w15:presenceInfo w15:providerId="AD" w15:userId="S::40226820@ads.qub.ac.uk::6ea9ec3f-c7aa-44b6-b367-457da7796fee"/>
  </w15:person>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1678"/>
    <w:rsid w:val="000116D6"/>
    <w:rsid w:val="0002113A"/>
    <w:rsid w:val="00021B6A"/>
    <w:rsid w:val="000229D2"/>
    <w:rsid w:val="000237FF"/>
    <w:rsid w:val="00023A99"/>
    <w:rsid w:val="00023FD5"/>
    <w:rsid w:val="00024807"/>
    <w:rsid w:val="00026D97"/>
    <w:rsid w:val="000317A3"/>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3DBB"/>
    <w:rsid w:val="00083DD2"/>
    <w:rsid w:val="0008559D"/>
    <w:rsid w:val="000903F8"/>
    <w:rsid w:val="00091D2D"/>
    <w:rsid w:val="00092EBC"/>
    <w:rsid w:val="000945F2"/>
    <w:rsid w:val="000954B5"/>
    <w:rsid w:val="000976AC"/>
    <w:rsid w:val="00097B5E"/>
    <w:rsid w:val="000A1367"/>
    <w:rsid w:val="000A208A"/>
    <w:rsid w:val="000A4666"/>
    <w:rsid w:val="000B12CB"/>
    <w:rsid w:val="000B146E"/>
    <w:rsid w:val="000B2C9A"/>
    <w:rsid w:val="000C19FB"/>
    <w:rsid w:val="000C3772"/>
    <w:rsid w:val="000C3DBF"/>
    <w:rsid w:val="000C3DCD"/>
    <w:rsid w:val="000C49DA"/>
    <w:rsid w:val="000C6237"/>
    <w:rsid w:val="000D0C7C"/>
    <w:rsid w:val="000D117E"/>
    <w:rsid w:val="000D351A"/>
    <w:rsid w:val="000D4AFE"/>
    <w:rsid w:val="000D51E3"/>
    <w:rsid w:val="000E219B"/>
    <w:rsid w:val="000E520E"/>
    <w:rsid w:val="000F0BA3"/>
    <w:rsid w:val="000F0D48"/>
    <w:rsid w:val="000F0FA6"/>
    <w:rsid w:val="000F1AF3"/>
    <w:rsid w:val="000F2517"/>
    <w:rsid w:val="000F2ABA"/>
    <w:rsid w:val="000F3033"/>
    <w:rsid w:val="000F3207"/>
    <w:rsid w:val="000F3AE8"/>
    <w:rsid w:val="000F3D66"/>
    <w:rsid w:val="001031F1"/>
    <w:rsid w:val="0010423A"/>
    <w:rsid w:val="00107524"/>
    <w:rsid w:val="001079EC"/>
    <w:rsid w:val="00112A7C"/>
    <w:rsid w:val="00113EBD"/>
    <w:rsid w:val="0011623A"/>
    <w:rsid w:val="00116C01"/>
    <w:rsid w:val="00120109"/>
    <w:rsid w:val="00120D3B"/>
    <w:rsid w:val="0012294A"/>
    <w:rsid w:val="0012424B"/>
    <w:rsid w:val="00124DEA"/>
    <w:rsid w:val="0012617C"/>
    <w:rsid w:val="0013023F"/>
    <w:rsid w:val="0013172D"/>
    <w:rsid w:val="00131928"/>
    <w:rsid w:val="00135F65"/>
    <w:rsid w:val="00137252"/>
    <w:rsid w:val="00141082"/>
    <w:rsid w:val="001422B7"/>
    <w:rsid w:val="001429AB"/>
    <w:rsid w:val="00144060"/>
    <w:rsid w:val="00145A27"/>
    <w:rsid w:val="00150E76"/>
    <w:rsid w:val="00153240"/>
    <w:rsid w:val="00154CF4"/>
    <w:rsid w:val="001566A4"/>
    <w:rsid w:val="001566D1"/>
    <w:rsid w:val="001626E2"/>
    <w:rsid w:val="00165203"/>
    <w:rsid w:val="0016663F"/>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1484"/>
    <w:rsid w:val="001A2D07"/>
    <w:rsid w:val="001A6A84"/>
    <w:rsid w:val="001B3D24"/>
    <w:rsid w:val="001B4BD2"/>
    <w:rsid w:val="001B6D5E"/>
    <w:rsid w:val="001C292D"/>
    <w:rsid w:val="001C2CF3"/>
    <w:rsid w:val="001C2FCF"/>
    <w:rsid w:val="001C5EDA"/>
    <w:rsid w:val="001D0497"/>
    <w:rsid w:val="001D60EC"/>
    <w:rsid w:val="001D6531"/>
    <w:rsid w:val="001D75DF"/>
    <w:rsid w:val="001D7B44"/>
    <w:rsid w:val="001E2A07"/>
    <w:rsid w:val="001E38AA"/>
    <w:rsid w:val="001E3F25"/>
    <w:rsid w:val="001E4A06"/>
    <w:rsid w:val="001F5806"/>
    <w:rsid w:val="001F5F73"/>
    <w:rsid w:val="001F7194"/>
    <w:rsid w:val="001F761A"/>
    <w:rsid w:val="00200193"/>
    <w:rsid w:val="002034C8"/>
    <w:rsid w:val="00205DFC"/>
    <w:rsid w:val="00210695"/>
    <w:rsid w:val="002119B8"/>
    <w:rsid w:val="00211ED1"/>
    <w:rsid w:val="00215798"/>
    <w:rsid w:val="0021647E"/>
    <w:rsid w:val="00216982"/>
    <w:rsid w:val="00216C73"/>
    <w:rsid w:val="00216D3F"/>
    <w:rsid w:val="00221515"/>
    <w:rsid w:val="00221922"/>
    <w:rsid w:val="00222479"/>
    <w:rsid w:val="00223CC4"/>
    <w:rsid w:val="00231AAC"/>
    <w:rsid w:val="002326C1"/>
    <w:rsid w:val="00233D72"/>
    <w:rsid w:val="00233E43"/>
    <w:rsid w:val="002345FC"/>
    <w:rsid w:val="00234D92"/>
    <w:rsid w:val="00240986"/>
    <w:rsid w:val="00243DC0"/>
    <w:rsid w:val="00250B25"/>
    <w:rsid w:val="00252545"/>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809DC"/>
    <w:rsid w:val="00280FBF"/>
    <w:rsid w:val="00283D01"/>
    <w:rsid w:val="00284C1A"/>
    <w:rsid w:val="00285004"/>
    <w:rsid w:val="002858F6"/>
    <w:rsid w:val="00285B34"/>
    <w:rsid w:val="00286658"/>
    <w:rsid w:val="00286D57"/>
    <w:rsid w:val="00286F35"/>
    <w:rsid w:val="002872B5"/>
    <w:rsid w:val="002875AF"/>
    <w:rsid w:val="00290559"/>
    <w:rsid w:val="00290B74"/>
    <w:rsid w:val="00291D3A"/>
    <w:rsid w:val="00292D7F"/>
    <w:rsid w:val="00295F35"/>
    <w:rsid w:val="0029781C"/>
    <w:rsid w:val="002A55AE"/>
    <w:rsid w:val="002B0C8F"/>
    <w:rsid w:val="002B48C3"/>
    <w:rsid w:val="002B4EAB"/>
    <w:rsid w:val="002B6C36"/>
    <w:rsid w:val="002B6FE1"/>
    <w:rsid w:val="002B775B"/>
    <w:rsid w:val="002C008D"/>
    <w:rsid w:val="002C5F42"/>
    <w:rsid w:val="002D4BCF"/>
    <w:rsid w:val="002D657E"/>
    <w:rsid w:val="002D753A"/>
    <w:rsid w:val="002E0449"/>
    <w:rsid w:val="002E1020"/>
    <w:rsid w:val="002E3A3E"/>
    <w:rsid w:val="002E7EDE"/>
    <w:rsid w:val="002F0B27"/>
    <w:rsid w:val="002F0FFF"/>
    <w:rsid w:val="002F613D"/>
    <w:rsid w:val="002F7FD1"/>
    <w:rsid w:val="00300FC0"/>
    <w:rsid w:val="0030519D"/>
    <w:rsid w:val="003056A3"/>
    <w:rsid w:val="00306A29"/>
    <w:rsid w:val="0031077B"/>
    <w:rsid w:val="003112D9"/>
    <w:rsid w:val="00311542"/>
    <w:rsid w:val="00312036"/>
    <w:rsid w:val="00313479"/>
    <w:rsid w:val="00315441"/>
    <w:rsid w:val="00315F18"/>
    <w:rsid w:val="0031694A"/>
    <w:rsid w:val="00320D4C"/>
    <w:rsid w:val="00321DC8"/>
    <w:rsid w:val="00322071"/>
    <w:rsid w:val="00324988"/>
    <w:rsid w:val="003254F8"/>
    <w:rsid w:val="00325990"/>
    <w:rsid w:val="00325AC8"/>
    <w:rsid w:val="00333014"/>
    <w:rsid w:val="0033566F"/>
    <w:rsid w:val="00335858"/>
    <w:rsid w:val="00337060"/>
    <w:rsid w:val="00337122"/>
    <w:rsid w:val="00337ADF"/>
    <w:rsid w:val="00341105"/>
    <w:rsid w:val="003414FF"/>
    <w:rsid w:val="00342052"/>
    <w:rsid w:val="003423E2"/>
    <w:rsid w:val="003443E5"/>
    <w:rsid w:val="00350132"/>
    <w:rsid w:val="003531D8"/>
    <w:rsid w:val="00353A1A"/>
    <w:rsid w:val="00354335"/>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767B"/>
    <w:rsid w:val="003A161B"/>
    <w:rsid w:val="003A2819"/>
    <w:rsid w:val="003A3E46"/>
    <w:rsid w:val="003A500B"/>
    <w:rsid w:val="003A61C4"/>
    <w:rsid w:val="003A7179"/>
    <w:rsid w:val="003B0FC3"/>
    <w:rsid w:val="003B400D"/>
    <w:rsid w:val="003B5038"/>
    <w:rsid w:val="003B544F"/>
    <w:rsid w:val="003C251B"/>
    <w:rsid w:val="003C2A16"/>
    <w:rsid w:val="003C31D9"/>
    <w:rsid w:val="003C34D0"/>
    <w:rsid w:val="003C3E06"/>
    <w:rsid w:val="003C48A7"/>
    <w:rsid w:val="003C5B0E"/>
    <w:rsid w:val="003C6056"/>
    <w:rsid w:val="003C6307"/>
    <w:rsid w:val="003D7C58"/>
    <w:rsid w:val="003D7C83"/>
    <w:rsid w:val="003E10FC"/>
    <w:rsid w:val="003E3AF7"/>
    <w:rsid w:val="003E55CE"/>
    <w:rsid w:val="003E7F6F"/>
    <w:rsid w:val="003F3687"/>
    <w:rsid w:val="003F57F9"/>
    <w:rsid w:val="003F5DD6"/>
    <w:rsid w:val="003F77FD"/>
    <w:rsid w:val="00400B9F"/>
    <w:rsid w:val="00402846"/>
    <w:rsid w:val="00402BA2"/>
    <w:rsid w:val="00403754"/>
    <w:rsid w:val="00405E84"/>
    <w:rsid w:val="004102E8"/>
    <w:rsid w:val="0041437E"/>
    <w:rsid w:val="00417E93"/>
    <w:rsid w:val="00423C50"/>
    <w:rsid w:val="00425C89"/>
    <w:rsid w:val="00430B36"/>
    <w:rsid w:val="00432808"/>
    <w:rsid w:val="004352E1"/>
    <w:rsid w:val="00436659"/>
    <w:rsid w:val="00436878"/>
    <w:rsid w:val="00437FD9"/>
    <w:rsid w:val="00440760"/>
    <w:rsid w:val="00442E41"/>
    <w:rsid w:val="00443B33"/>
    <w:rsid w:val="00444A77"/>
    <w:rsid w:val="00445A1C"/>
    <w:rsid w:val="004474CC"/>
    <w:rsid w:val="00451035"/>
    <w:rsid w:val="004536F2"/>
    <w:rsid w:val="00454616"/>
    <w:rsid w:val="0045532C"/>
    <w:rsid w:val="0046583E"/>
    <w:rsid w:val="00465B66"/>
    <w:rsid w:val="00466D33"/>
    <w:rsid w:val="00466D6E"/>
    <w:rsid w:val="00471FF1"/>
    <w:rsid w:val="00476F46"/>
    <w:rsid w:val="0047750C"/>
    <w:rsid w:val="00483893"/>
    <w:rsid w:val="0048587D"/>
    <w:rsid w:val="00486E51"/>
    <w:rsid w:val="00490235"/>
    <w:rsid w:val="00490C0F"/>
    <w:rsid w:val="00496D0F"/>
    <w:rsid w:val="004A004B"/>
    <w:rsid w:val="004A012E"/>
    <w:rsid w:val="004A0873"/>
    <w:rsid w:val="004A12F6"/>
    <w:rsid w:val="004A23A9"/>
    <w:rsid w:val="004A2991"/>
    <w:rsid w:val="004A36D4"/>
    <w:rsid w:val="004A44B3"/>
    <w:rsid w:val="004B26AF"/>
    <w:rsid w:val="004B2A53"/>
    <w:rsid w:val="004B3787"/>
    <w:rsid w:val="004B38CC"/>
    <w:rsid w:val="004B3C1A"/>
    <w:rsid w:val="004C008F"/>
    <w:rsid w:val="004C0462"/>
    <w:rsid w:val="004C25DB"/>
    <w:rsid w:val="004D11C6"/>
    <w:rsid w:val="004D1D21"/>
    <w:rsid w:val="004D7FA2"/>
    <w:rsid w:val="004E0E40"/>
    <w:rsid w:val="004E11A4"/>
    <w:rsid w:val="004E1FFC"/>
    <w:rsid w:val="004E20AB"/>
    <w:rsid w:val="004E222F"/>
    <w:rsid w:val="004E2EA5"/>
    <w:rsid w:val="004E4634"/>
    <w:rsid w:val="004E55EF"/>
    <w:rsid w:val="004F0E19"/>
    <w:rsid w:val="004F2931"/>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91C"/>
    <w:rsid w:val="00534018"/>
    <w:rsid w:val="00534806"/>
    <w:rsid w:val="00537F50"/>
    <w:rsid w:val="00540224"/>
    <w:rsid w:val="0054125A"/>
    <w:rsid w:val="00542696"/>
    <w:rsid w:val="00543747"/>
    <w:rsid w:val="00544D3A"/>
    <w:rsid w:val="00545D84"/>
    <w:rsid w:val="0054666A"/>
    <w:rsid w:val="005471C1"/>
    <w:rsid w:val="0055089C"/>
    <w:rsid w:val="005533C6"/>
    <w:rsid w:val="00557F54"/>
    <w:rsid w:val="00560CFC"/>
    <w:rsid w:val="00563A99"/>
    <w:rsid w:val="00565A18"/>
    <w:rsid w:val="00565EAB"/>
    <w:rsid w:val="00570E7D"/>
    <w:rsid w:val="005726F5"/>
    <w:rsid w:val="00572A2B"/>
    <w:rsid w:val="005733C3"/>
    <w:rsid w:val="00576F46"/>
    <w:rsid w:val="0058179E"/>
    <w:rsid w:val="00582C41"/>
    <w:rsid w:val="0058329F"/>
    <w:rsid w:val="00590AB3"/>
    <w:rsid w:val="00593071"/>
    <w:rsid w:val="00593E05"/>
    <w:rsid w:val="00595179"/>
    <w:rsid w:val="005953AB"/>
    <w:rsid w:val="005A390A"/>
    <w:rsid w:val="005A5CF4"/>
    <w:rsid w:val="005B1237"/>
    <w:rsid w:val="005B17BD"/>
    <w:rsid w:val="005B350F"/>
    <w:rsid w:val="005B5F78"/>
    <w:rsid w:val="005B6D8B"/>
    <w:rsid w:val="005B74D5"/>
    <w:rsid w:val="005C0175"/>
    <w:rsid w:val="005C0399"/>
    <w:rsid w:val="005C078C"/>
    <w:rsid w:val="005D129F"/>
    <w:rsid w:val="005D1A5E"/>
    <w:rsid w:val="005D2810"/>
    <w:rsid w:val="005D43E4"/>
    <w:rsid w:val="005D611C"/>
    <w:rsid w:val="005D67E8"/>
    <w:rsid w:val="005E048B"/>
    <w:rsid w:val="005E0EAC"/>
    <w:rsid w:val="005E35A3"/>
    <w:rsid w:val="005E50DC"/>
    <w:rsid w:val="005E64DF"/>
    <w:rsid w:val="005E667A"/>
    <w:rsid w:val="005F0E9D"/>
    <w:rsid w:val="005F1307"/>
    <w:rsid w:val="005F268B"/>
    <w:rsid w:val="005F6140"/>
    <w:rsid w:val="005F66B9"/>
    <w:rsid w:val="006030F1"/>
    <w:rsid w:val="0060546E"/>
    <w:rsid w:val="00605897"/>
    <w:rsid w:val="00605CA8"/>
    <w:rsid w:val="00606BEE"/>
    <w:rsid w:val="0061037F"/>
    <w:rsid w:val="00613210"/>
    <w:rsid w:val="00613EA4"/>
    <w:rsid w:val="0061665E"/>
    <w:rsid w:val="0062053A"/>
    <w:rsid w:val="00623173"/>
    <w:rsid w:val="00627046"/>
    <w:rsid w:val="00630562"/>
    <w:rsid w:val="00630DEA"/>
    <w:rsid w:val="00631844"/>
    <w:rsid w:val="006322D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7834"/>
    <w:rsid w:val="00680D70"/>
    <w:rsid w:val="006814CD"/>
    <w:rsid w:val="00682848"/>
    <w:rsid w:val="006838E9"/>
    <w:rsid w:val="006868A4"/>
    <w:rsid w:val="006877F2"/>
    <w:rsid w:val="00687FA7"/>
    <w:rsid w:val="00690A1F"/>
    <w:rsid w:val="00694AC5"/>
    <w:rsid w:val="006955BD"/>
    <w:rsid w:val="00697090"/>
    <w:rsid w:val="006A2264"/>
    <w:rsid w:val="006A24D1"/>
    <w:rsid w:val="006A5F0C"/>
    <w:rsid w:val="006B005B"/>
    <w:rsid w:val="006B12FC"/>
    <w:rsid w:val="006B1F4B"/>
    <w:rsid w:val="006B23C6"/>
    <w:rsid w:val="006B34B5"/>
    <w:rsid w:val="006B498D"/>
    <w:rsid w:val="006C3269"/>
    <w:rsid w:val="006C32A6"/>
    <w:rsid w:val="006C4A2D"/>
    <w:rsid w:val="006C4F62"/>
    <w:rsid w:val="006D030E"/>
    <w:rsid w:val="006D2CDC"/>
    <w:rsid w:val="006D4166"/>
    <w:rsid w:val="006D498F"/>
    <w:rsid w:val="006D5055"/>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5B22"/>
    <w:rsid w:val="00707102"/>
    <w:rsid w:val="007109A4"/>
    <w:rsid w:val="00710F9B"/>
    <w:rsid w:val="00712BCF"/>
    <w:rsid w:val="007153AC"/>
    <w:rsid w:val="00716494"/>
    <w:rsid w:val="00716D25"/>
    <w:rsid w:val="007206EA"/>
    <w:rsid w:val="007214C2"/>
    <w:rsid w:val="007221EC"/>
    <w:rsid w:val="0072338C"/>
    <w:rsid w:val="00730AA9"/>
    <w:rsid w:val="00730B7C"/>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71F9"/>
    <w:rsid w:val="007A481F"/>
    <w:rsid w:val="007A57EF"/>
    <w:rsid w:val="007A791D"/>
    <w:rsid w:val="007B0BEE"/>
    <w:rsid w:val="007B345D"/>
    <w:rsid w:val="007B4E9C"/>
    <w:rsid w:val="007B5B3B"/>
    <w:rsid w:val="007C1130"/>
    <w:rsid w:val="007C11BE"/>
    <w:rsid w:val="007C27C0"/>
    <w:rsid w:val="007C40C3"/>
    <w:rsid w:val="007C4E3D"/>
    <w:rsid w:val="007D13EC"/>
    <w:rsid w:val="007E443F"/>
    <w:rsid w:val="007E7DA3"/>
    <w:rsid w:val="007E7E96"/>
    <w:rsid w:val="007F1663"/>
    <w:rsid w:val="007F18CD"/>
    <w:rsid w:val="007F4966"/>
    <w:rsid w:val="007F497E"/>
    <w:rsid w:val="007F4E88"/>
    <w:rsid w:val="007F5B68"/>
    <w:rsid w:val="007F6139"/>
    <w:rsid w:val="008010CF"/>
    <w:rsid w:val="00802190"/>
    <w:rsid w:val="008023F1"/>
    <w:rsid w:val="008040E5"/>
    <w:rsid w:val="00804E84"/>
    <w:rsid w:val="00806432"/>
    <w:rsid w:val="008079E9"/>
    <w:rsid w:val="008129A3"/>
    <w:rsid w:val="00814C96"/>
    <w:rsid w:val="00815AB4"/>
    <w:rsid w:val="00815D1D"/>
    <w:rsid w:val="0082037F"/>
    <w:rsid w:val="008252B7"/>
    <w:rsid w:val="00826700"/>
    <w:rsid w:val="0083370D"/>
    <w:rsid w:val="00833871"/>
    <w:rsid w:val="008369A8"/>
    <w:rsid w:val="008377C4"/>
    <w:rsid w:val="00840F06"/>
    <w:rsid w:val="008411DB"/>
    <w:rsid w:val="00841A34"/>
    <w:rsid w:val="008429C0"/>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76C5"/>
    <w:rsid w:val="00860250"/>
    <w:rsid w:val="008607F5"/>
    <w:rsid w:val="00860CF5"/>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1308"/>
    <w:rsid w:val="008B35C6"/>
    <w:rsid w:val="008B3843"/>
    <w:rsid w:val="008B5535"/>
    <w:rsid w:val="008B59DE"/>
    <w:rsid w:val="008B6188"/>
    <w:rsid w:val="008B7AA2"/>
    <w:rsid w:val="008C2A35"/>
    <w:rsid w:val="008C2B83"/>
    <w:rsid w:val="008C49B3"/>
    <w:rsid w:val="008C59D1"/>
    <w:rsid w:val="008C732F"/>
    <w:rsid w:val="008D1F9C"/>
    <w:rsid w:val="008E7526"/>
    <w:rsid w:val="008E7584"/>
    <w:rsid w:val="008F00D8"/>
    <w:rsid w:val="008F19EA"/>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500D9"/>
    <w:rsid w:val="009515D0"/>
    <w:rsid w:val="00952809"/>
    <w:rsid w:val="00954D0D"/>
    <w:rsid w:val="009559B7"/>
    <w:rsid w:val="00960944"/>
    <w:rsid w:val="009613E6"/>
    <w:rsid w:val="009630C5"/>
    <w:rsid w:val="00963284"/>
    <w:rsid w:val="0096606E"/>
    <w:rsid w:val="00966414"/>
    <w:rsid w:val="009706A1"/>
    <w:rsid w:val="0097081A"/>
    <w:rsid w:val="009722D7"/>
    <w:rsid w:val="00973516"/>
    <w:rsid w:val="0098201D"/>
    <w:rsid w:val="00982B34"/>
    <w:rsid w:val="00985DA6"/>
    <w:rsid w:val="00986E40"/>
    <w:rsid w:val="00987152"/>
    <w:rsid w:val="00987955"/>
    <w:rsid w:val="00990F89"/>
    <w:rsid w:val="00997B05"/>
    <w:rsid w:val="009B11C1"/>
    <w:rsid w:val="009B31C1"/>
    <w:rsid w:val="009B3F6F"/>
    <w:rsid w:val="009B524F"/>
    <w:rsid w:val="009B70A4"/>
    <w:rsid w:val="009C073C"/>
    <w:rsid w:val="009C11B1"/>
    <w:rsid w:val="009C1BB7"/>
    <w:rsid w:val="009C237E"/>
    <w:rsid w:val="009C2AF0"/>
    <w:rsid w:val="009C3AA3"/>
    <w:rsid w:val="009C4DA3"/>
    <w:rsid w:val="009C769C"/>
    <w:rsid w:val="009D1012"/>
    <w:rsid w:val="009D3A96"/>
    <w:rsid w:val="009D3CCB"/>
    <w:rsid w:val="009D679D"/>
    <w:rsid w:val="009D68A8"/>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60B3"/>
    <w:rsid w:val="00A304CD"/>
    <w:rsid w:val="00A30B7C"/>
    <w:rsid w:val="00A34F8D"/>
    <w:rsid w:val="00A36B1B"/>
    <w:rsid w:val="00A46249"/>
    <w:rsid w:val="00A47976"/>
    <w:rsid w:val="00A503DC"/>
    <w:rsid w:val="00A518C4"/>
    <w:rsid w:val="00A53932"/>
    <w:rsid w:val="00A541F6"/>
    <w:rsid w:val="00A549BE"/>
    <w:rsid w:val="00A5517D"/>
    <w:rsid w:val="00A614E1"/>
    <w:rsid w:val="00A64AE7"/>
    <w:rsid w:val="00A677F9"/>
    <w:rsid w:val="00A762A2"/>
    <w:rsid w:val="00A81982"/>
    <w:rsid w:val="00A820DB"/>
    <w:rsid w:val="00A84C71"/>
    <w:rsid w:val="00A85708"/>
    <w:rsid w:val="00A86CD1"/>
    <w:rsid w:val="00A900F2"/>
    <w:rsid w:val="00A901DF"/>
    <w:rsid w:val="00A90993"/>
    <w:rsid w:val="00A9257A"/>
    <w:rsid w:val="00A94506"/>
    <w:rsid w:val="00AA1697"/>
    <w:rsid w:val="00AA1FA6"/>
    <w:rsid w:val="00AA4084"/>
    <w:rsid w:val="00AA49BA"/>
    <w:rsid w:val="00AA4FBF"/>
    <w:rsid w:val="00AA554F"/>
    <w:rsid w:val="00AA58A6"/>
    <w:rsid w:val="00AA63C9"/>
    <w:rsid w:val="00AB06B2"/>
    <w:rsid w:val="00AB24D5"/>
    <w:rsid w:val="00AB68B8"/>
    <w:rsid w:val="00AB68BB"/>
    <w:rsid w:val="00AB72E8"/>
    <w:rsid w:val="00AC1CCA"/>
    <w:rsid w:val="00AC5351"/>
    <w:rsid w:val="00AC60FB"/>
    <w:rsid w:val="00AC7677"/>
    <w:rsid w:val="00AD11E5"/>
    <w:rsid w:val="00AD7360"/>
    <w:rsid w:val="00AE0E2A"/>
    <w:rsid w:val="00AE1E3D"/>
    <w:rsid w:val="00AE3B3D"/>
    <w:rsid w:val="00AE56F1"/>
    <w:rsid w:val="00AF3430"/>
    <w:rsid w:val="00AF4762"/>
    <w:rsid w:val="00AF4C15"/>
    <w:rsid w:val="00AF685E"/>
    <w:rsid w:val="00AF7A48"/>
    <w:rsid w:val="00B01587"/>
    <w:rsid w:val="00B04FA9"/>
    <w:rsid w:val="00B051AE"/>
    <w:rsid w:val="00B063E2"/>
    <w:rsid w:val="00B06933"/>
    <w:rsid w:val="00B07911"/>
    <w:rsid w:val="00B07CA5"/>
    <w:rsid w:val="00B11656"/>
    <w:rsid w:val="00B124BE"/>
    <w:rsid w:val="00B17B1A"/>
    <w:rsid w:val="00B21F8C"/>
    <w:rsid w:val="00B233C1"/>
    <w:rsid w:val="00B3187C"/>
    <w:rsid w:val="00B31EBD"/>
    <w:rsid w:val="00B33830"/>
    <w:rsid w:val="00B34016"/>
    <w:rsid w:val="00B365EF"/>
    <w:rsid w:val="00B36CF8"/>
    <w:rsid w:val="00B40853"/>
    <w:rsid w:val="00B4313A"/>
    <w:rsid w:val="00B471F0"/>
    <w:rsid w:val="00B479F5"/>
    <w:rsid w:val="00B47B88"/>
    <w:rsid w:val="00B53E99"/>
    <w:rsid w:val="00B613FE"/>
    <w:rsid w:val="00B66CBA"/>
    <w:rsid w:val="00B6705D"/>
    <w:rsid w:val="00B72105"/>
    <w:rsid w:val="00B768AB"/>
    <w:rsid w:val="00B84394"/>
    <w:rsid w:val="00B85376"/>
    <w:rsid w:val="00B85773"/>
    <w:rsid w:val="00B87397"/>
    <w:rsid w:val="00B90BA2"/>
    <w:rsid w:val="00B94BB2"/>
    <w:rsid w:val="00BA01A4"/>
    <w:rsid w:val="00BA2A0D"/>
    <w:rsid w:val="00BA6540"/>
    <w:rsid w:val="00BB0479"/>
    <w:rsid w:val="00BB15BD"/>
    <w:rsid w:val="00BB4F7B"/>
    <w:rsid w:val="00BD0A96"/>
    <w:rsid w:val="00BD0B0E"/>
    <w:rsid w:val="00BD1312"/>
    <w:rsid w:val="00BD2671"/>
    <w:rsid w:val="00BE1F32"/>
    <w:rsid w:val="00BE2F49"/>
    <w:rsid w:val="00BE4F81"/>
    <w:rsid w:val="00BE7CD1"/>
    <w:rsid w:val="00BF18F1"/>
    <w:rsid w:val="00BF1B56"/>
    <w:rsid w:val="00BF1C53"/>
    <w:rsid w:val="00BF3983"/>
    <w:rsid w:val="00BF47A8"/>
    <w:rsid w:val="00BF61F4"/>
    <w:rsid w:val="00BF7673"/>
    <w:rsid w:val="00C039FF"/>
    <w:rsid w:val="00C0405E"/>
    <w:rsid w:val="00C05BFF"/>
    <w:rsid w:val="00C0638A"/>
    <w:rsid w:val="00C12250"/>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06F"/>
    <w:rsid w:val="00C51403"/>
    <w:rsid w:val="00C5335A"/>
    <w:rsid w:val="00C53873"/>
    <w:rsid w:val="00C57D11"/>
    <w:rsid w:val="00C61C57"/>
    <w:rsid w:val="00C63B81"/>
    <w:rsid w:val="00C644FA"/>
    <w:rsid w:val="00C66D69"/>
    <w:rsid w:val="00C67E9E"/>
    <w:rsid w:val="00C76C67"/>
    <w:rsid w:val="00C77154"/>
    <w:rsid w:val="00C77702"/>
    <w:rsid w:val="00C8167E"/>
    <w:rsid w:val="00C81BA2"/>
    <w:rsid w:val="00C840E4"/>
    <w:rsid w:val="00C85FB0"/>
    <w:rsid w:val="00C864C8"/>
    <w:rsid w:val="00C86F27"/>
    <w:rsid w:val="00C87F1C"/>
    <w:rsid w:val="00C9135B"/>
    <w:rsid w:val="00C91E85"/>
    <w:rsid w:val="00C924DE"/>
    <w:rsid w:val="00C9306F"/>
    <w:rsid w:val="00C97E47"/>
    <w:rsid w:val="00CA17B4"/>
    <w:rsid w:val="00CA2979"/>
    <w:rsid w:val="00CA2D89"/>
    <w:rsid w:val="00CA5B1F"/>
    <w:rsid w:val="00CA6249"/>
    <w:rsid w:val="00CB26D6"/>
    <w:rsid w:val="00CB2C4F"/>
    <w:rsid w:val="00CB2FDD"/>
    <w:rsid w:val="00CB4826"/>
    <w:rsid w:val="00CB6D84"/>
    <w:rsid w:val="00CC09E8"/>
    <w:rsid w:val="00CC26AD"/>
    <w:rsid w:val="00CC2730"/>
    <w:rsid w:val="00CC3A8A"/>
    <w:rsid w:val="00CC610A"/>
    <w:rsid w:val="00CC7FF2"/>
    <w:rsid w:val="00CD029B"/>
    <w:rsid w:val="00CD293E"/>
    <w:rsid w:val="00CD37E2"/>
    <w:rsid w:val="00CD5F63"/>
    <w:rsid w:val="00CD67F1"/>
    <w:rsid w:val="00CE0A2B"/>
    <w:rsid w:val="00CE0BFD"/>
    <w:rsid w:val="00CE21DE"/>
    <w:rsid w:val="00CE7AA2"/>
    <w:rsid w:val="00CF06D6"/>
    <w:rsid w:val="00CF32F0"/>
    <w:rsid w:val="00CF334C"/>
    <w:rsid w:val="00CF4816"/>
    <w:rsid w:val="00CF4E64"/>
    <w:rsid w:val="00CF5E5F"/>
    <w:rsid w:val="00D03CA1"/>
    <w:rsid w:val="00D040A5"/>
    <w:rsid w:val="00D05B33"/>
    <w:rsid w:val="00D11995"/>
    <w:rsid w:val="00D121E7"/>
    <w:rsid w:val="00D129F1"/>
    <w:rsid w:val="00D12D71"/>
    <w:rsid w:val="00D13563"/>
    <w:rsid w:val="00D15ADF"/>
    <w:rsid w:val="00D24F09"/>
    <w:rsid w:val="00D26447"/>
    <w:rsid w:val="00D26664"/>
    <w:rsid w:val="00D26ABE"/>
    <w:rsid w:val="00D27EA9"/>
    <w:rsid w:val="00D27F74"/>
    <w:rsid w:val="00D32439"/>
    <w:rsid w:val="00D3347B"/>
    <w:rsid w:val="00D40F29"/>
    <w:rsid w:val="00D43390"/>
    <w:rsid w:val="00D43635"/>
    <w:rsid w:val="00D457A3"/>
    <w:rsid w:val="00D50F48"/>
    <w:rsid w:val="00D5257E"/>
    <w:rsid w:val="00D528B5"/>
    <w:rsid w:val="00D537F3"/>
    <w:rsid w:val="00D53BC0"/>
    <w:rsid w:val="00D57685"/>
    <w:rsid w:val="00D60235"/>
    <w:rsid w:val="00D60CD4"/>
    <w:rsid w:val="00D614BD"/>
    <w:rsid w:val="00D61D64"/>
    <w:rsid w:val="00D63A05"/>
    <w:rsid w:val="00D63FFA"/>
    <w:rsid w:val="00D6775B"/>
    <w:rsid w:val="00D70072"/>
    <w:rsid w:val="00D7030A"/>
    <w:rsid w:val="00D70939"/>
    <w:rsid w:val="00D70C50"/>
    <w:rsid w:val="00D761F7"/>
    <w:rsid w:val="00D76C1F"/>
    <w:rsid w:val="00D77685"/>
    <w:rsid w:val="00D81EF2"/>
    <w:rsid w:val="00D82976"/>
    <w:rsid w:val="00D83ACE"/>
    <w:rsid w:val="00D8584F"/>
    <w:rsid w:val="00D863F9"/>
    <w:rsid w:val="00D900A0"/>
    <w:rsid w:val="00D911C0"/>
    <w:rsid w:val="00D917DF"/>
    <w:rsid w:val="00D93BCD"/>
    <w:rsid w:val="00D95376"/>
    <w:rsid w:val="00D97C56"/>
    <w:rsid w:val="00DA05D9"/>
    <w:rsid w:val="00DA151E"/>
    <w:rsid w:val="00DA7D55"/>
    <w:rsid w:val="00DB4EDB"/>
    <w:rsid w:val="00DC4A0F"/>
    <w:rsid w:val="00DC517F"/>
    <w:rsid w:val="00DD014F"/>
    <w:rsid w:val="00DD08FC"/>
    <w:rsid w:val="00DD28B7"/>
    <w:rsid w:val="00DD2B6B"/>
    <w:rsid w:val="00DD33AF"/>
    <w:rsid w:val="00DD33D5"/>
    <w:rsid w:val="00DD4A12"/>
    <w:rsid w:val="00DD4F28"/>
    <w:rsid w:val="00DD77C2"/>
    <w:rsid w:val="00DE1CD4"/>
    <w:rsid w:val="00DE266C"/>
    <w:rsid w:val="00DE3580"/>
    <w:rsid w:val="00DE5B8C"/>
    <w:rsid w:val="00DF207C"/>
    <w:rsid w:val="00DF3046"/>
    <w:rsid w:val="00DF3253"/>
    <w:rsid w:val="00DF44EE"/>
    <w:rsid w:val="00E02B03"/>
    <w:rsid w:val="00E0437C"/>
    <w:rsid w:val="00E059C1"/>
    <w:rsid w:val="00E05F67"/>
    <w:rsid w:val="00E121DA"/>
    <w:rsid w:val="00E12676"/>
    <w:rsid w:val="00E163FF"/>
    <w:rsid w:val="00E174A5"/>
    <w:rsid w:val="00E1787E"/>
    <w:rsid w:val="00E17B58"/>
    <w:rsid w:val="00E17C02"/>
    <w:rsid w:val="00E21205"/>
    <w:rsid w:val="00E240C6"/>
    <w:rsid w:val="00E25B22"/>
    <w:rsid w:val="00E27457"/>
    <w:rsid w:val="00E37173"/>
    <w:rsid w:val="00E419E1"/>
    <w:rsid w:val="00E45C88"/>
    <w:rsid w:val="00E46DA6"/>
    <w:rsid w:val="00E470BC"/>
    <w:rsid w:val="00E477C5"/>
    <w:rsid w:val="00E47E83"/>
    <w:rsid w:val="00E5430B"/>
    <w:rsid w:val="00E54B73"/>
    <w:rsid w:val="00E552EA"/>
    <w:rsid w:val="00E570E0"/>
    <w:rsid w:val="00E603B8"/>
    <w:rsid w:val="00E605C5"/>
    <w:rsid w:val="00E63AEC"/>
    <w:rsid w:val="00E64844"/>
    <w:rsid w:val="00E73377"/>
    <w:rsid w:val="00E73A82"/>
    <w:rsid w:val="00E73C90"/>
    <w:rsid w:val="00E77B1B"/>
    <w:rsid w:val="00E80816"/>
    <w:rsid w:val="00E82B7B"/>
    <w:rsid w:val="00E86155"/>
    <w:rsid w:val="00E95A9D"/>
    <w:rsid w:val="00E96679"/>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1545"/>
    <w:rsid w:val="00EF316A"/>
    <w:rsid w:val="00EF5310"/>
    <w:rsid w:val="00F10BF8"/>
    <w:rsid w:val="00F12020"/>
    <w:rsid w:val="00F12E6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461F"/>
    <w:rsid w:val="00F44787"/>
    <w:rsid w:val="00F50B13"/>
    <w:rsid w:val="00F50DEB"/>
    <w:rsid w:val="00F5179C"/>
    <w:rsid w:val="00F51BFA"/>
    <w:rsid w:val="00F523E9"/>
    <w:rsid w:val="00F52DB0"/>
    <w:rsid w:val="00F53892"/>
    <w:rsid w:val="00F54A0F"/>
    <w:rsid w:val="00F550D4"/>
    <w:rsid w:val="00F62133"/>
    <w:rsid w:val="00F63D25"/>
    <w:rsid w:val="00F66156"/>
    <w:rsid w:val="00F71A65"/>
    <w:rsid w:val="00F73134"/>
    <w:rsid w:val="00F73650"/>
    <w:rsid w:val="00F74160"/>
    <w:rsid w:val="00F74A29"/>
    <w:rsid w:val="00F777D5"/>
    <w:rsid w:val="00F80272"/>
    <w:rsid w:val="00F84D9C"/>
    <w:rsid w:val="00F9076E"/>
    <w:rsid w:val="00F93EF4"/>
    <w:rsid w:val="00F945C1"/>
    <w:rsid w:val="00FA6B88"/>
    <w:rsid w:val="00FB0BBC"/>
    <w:rsid w:val="00FB0C2E"/>
    <w:rsid w:val="00FB2CDE"/>
    <w:rsid w:val="00FB789F"/>
    <w:rsid w:val="00FC3A3B"/>
    <w:rsid w:val="00FC53A7"/>
    <w:rsid w:val="00FC5D3A"/>
    <w:rsid w:val="00FD0579"/>
    <w:rsid w:val="00FD0E80"/>
    <w:rsid w:val="00FD2284"/>
    <w:rsid w:val="00FD2C40"/>
    <w:rsid w:val="00FD2F2E"/>
    <w:rsid w:val="00FD5E34"/>
    <w:rsid w:val="00FE1324"/>
    <w:rsid w:val="00FE74A7"/>
    <w:rsid w:val="00FF0C4C"/>
    <w:rsid w:val="00FF66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E49B0"/>
  <w15:chartTrackingRefBased/>
  <w15:docId w15:val="{D3DCE972-24F6-4E3F-B70E-BBAD9CDD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rsid w:val="00E603B8"/>
    <w:pPr>
      <w:keepNext/>
      <w:numPr>
        <w:ilvl w:val="3"/>
        <w:numId w:val="1"/>
      </w:numPr>
      <w:spacing w:before="240"/>
      <w:jc w:val="left"/>
      <w:outlineLvl w:val="3"/>
    </w:pPr>
    <w:rPr>
      <w:b/>
      <w:bCs/>
      <w:szCs w:val="28"/>
    </w:rPr>
  </w:style>
  <w:style w:type="paragraph" w:styleId="Heading5">
    <w:name w:val="heading 5"/>
    <w:basedOn w:val="Normal"/>
    <w:next w:val="Normal"/>
    <w:rsid w:val="00E603B8"/>
    <w:pPr>
      <w:numPr>
        <w:ilvl w:val="4"/>
        <w:numId w:val="1"/>
      </w:numPr>
      <w:spacing w:before="240"/>
      <w:outlineLvl w:val="4"/>
    </w:pPr>
    <w:rPr>
      <w:b/>
      <w:bCs/>
      <w:i/>
      <w:iCs/>
      <w:sz w:val="26"/>
      <w:szCs w:val="26"/>
    </w:rPr>
  </w:style>
  <w:style w:type="paragraph" w:styleId="Heading6">
    <w:name w:val="heading 6"/>
    <w:basedOn w:val="Normal"/>
    <w:next w:val="Normal"/>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character" w:customStyle="1" w:styleId="CommentTextChar">
    <w:name w:val="Comment Text Char"/>
    <w:basedOn w:val="DefaultParagraphFont"/>
    <w:link w:val="CommentText"/>
    <w:semiHidden/>
    <w:rsid w:val="00024807"/>
    <w:rPr>
      <w:sz w:val="24"/>
      <w:lang w:val="en-US" w:eastAsia="en-US"/>
    </w:rPr>
  </w:style>
  <w:style w:type="paragraph" w:styleId="ListParagraph">
    <w:name w:val="List Paragraph"/>
    <w:basedOn w:val="Normal"/>
    <w:uiPriority w:val="34"/>
    <w:rsid w:val="00024807"/>
    <w:pPr>
      <w:ind w:left="720"/>
      <w:contextualSpacing/>
    </w:pPr>
  </w:style>
  <w:style w:type="paragraph" w:styleId="CommentSubject">
    <w:name w:val="annotation subject"/>
    <w:basedOn w:val="CommentText"/>
    <w:next w:val="CommentText"/>
    <w:link w:val="CommentSubjectChar"/>
    <w:rsid w:val="00FD5E34"/>
    <w:pPr>
      <w:spacing w:before="120" w:after="120" w:line="240" w:lineRule="auto"/>
    </w:pPr>
    <w:rPr>
      <w:rFonts w:ascii="Palatino" w:hAnsi="Palatino"/>
      <w:b/>
      <w:bCs/>
      <w:sz w:val="20"/>
    </w:rPr>
  </w:style>
  <w:style w:type="character" w:customStyle="1" w:styleId="CommentSubjectChar">
    <w:name w:val="Comment Subject Char"/>
    <w:basedOn w:val="CommentTextChar"/>
    <w:link w:val="CommentSubject"/>
    <w:rsid w:val="00FD5E34"/>
    <w:rPr>
      <w:rFonts w:ascii="Palatino" w:hAnsi="Palatino"/>
      <w:b/>
      <w:bCs/>
      <w:sz w:val="24"/>
      <w:lang w:val="en-US" w:eastAsia="en-US"/>
    </w:rPr>
  </w:style>
  <w:style w:type="character" w:customStyle="1" w:styleId="ui-provider">
    <w:name w:val="ui-provider"/>
    <w:basedOn w:val="DefaultParagraphFont"/>
    <w:rsid w:val="00D5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Using Genetic Algorithms to Prioritize Stress Tests for Distributed Real-Time Systems</vt:lpstr>
    </vt:vector>
  </TitlesOfParts>
  <Company>University of Calgary</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cp:lastModifiedBy>Mark Woods</cp:lastModifiedBy>
  <cp:revision>2</cp:revision>
  <cp:lastPrinted>2007-04-26T16:09:00Z</cp:lastPrinted>
  <dcterms:created xsi:type="dcterms:W3CDTF">2024-02-27T15:47:00Z</dcterms:created>
  <dcterms:modified xsi:type="dcterms:W3CDTF">2024-02-27T15:47:00Z</dcterms:modified>
</cp:coreProperties>
</file>