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CAE" w:rsidRPr="000B0A9F" w:rsidRDefault="00B232F5" w:rsidP="000B0A9F">
      <w:pPr>
        <w:pStyle w:val="Tyt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>Przesyłanie informacji w eterze</w:t>
      </w:r>
    </w:p>
    <w:p w:rsidR="00B232F5" w:rsidRPr="000B0A9F" w:rsidRDefault="00B232F5" w:rsidP="000B0A9F">
      <w:pPr>
        <w:pStyle w:val="Podtytu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>Podstawowe informacje o GMDSS</w:t>
      </w:r>
    </w:p>
    <w:p w:rsidR="003C27AB" w:rsidRPr="000B0A9F" w:rsidRDefault="00B232F5" w:rsidP="000B0A9F">
      <w:pPr>
        <w:spacing w:line="360" w:lineRule="auto"/>
        <w:jc w:val="both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>Dzień 1.02.1992</w:t>
      </w:r>
      <w:r w:rsidR="00B94FFC">
        <w:rPr>
          <w:rFonts w:ascii="Times New Roman" w:hAnsi="Times New Roman" w:cs="Times New Roman"/>
        </w:rPr>
        <w:t xml:space="preserve"> r. </w:t>
      </w:r>
      <w:r w:rsidRPr="000B0A9F">
        <w:rPr>
          <w:rFonts w:ascii="Times New Roman" w:hAnsi="Times New Roman" w:cs="Times New Roman"/>
        </w:rPr>
        <w:t xml:space="preserve">jest jednym z ważniejszych dni w historii radiotelekomunikacji morskiej, ponieważ  to wtedy rozpoczął się siedmioletni okres wdrażania </w:t>
      </w:r>
      <w:r w:rsidR="00B94FFC">
        <w:rPr>
          <w:rFonts w:ascii="Times New Roman" w:hAnsi="Times New Roman" w:cs="Times New Roman"/>
        </w:rPr>
        <w:t>Światowego Morskiego Systemu Łączności Alarmowej i Bezpieczeństwa</w:t>
      </w:r>
      <w:r w:rsidRPr="000B0A9F">
        <w:rPr>
          <w:rFonts w:ascii="Times New Roman" w:hAnsi="Times New Roman" w:cs="Times New Roman"/>
        </w:rPr>
        <w:t xml:space="preserve"> GMDSS. </w:t>
      </w:r>
      <w:r w:rsidR="003C27AB" w:rsidRPr="000B0A9F">
        <w:rPr>
          <w:rFonts w:ascii="Times New Roman" w:hAnsi="Times New Roman" w:cs="Times New Roman"/>
        </w:rPr>
        <w:t>Dotychczasowy system łączności i bezpieczeństwa opierał się o definicję zawartą w V rozdziale Konwencji o bezpieczeństwie życia na morzu SOLAS. Został on utworzony na podstawie szeregu wymagań, według których pewne klasy statków, przebywając na morzu, powinn</w:t>
      </w:r>
      <w:r w:rsidR="00EA2603" w:rsidRPr="000B0A9F">
        <w:rPr>
          <w:rFonts w:ascii="Times New Roman" w:hAnsi="Times New Roman" w:cs="Times New Roman"/>
        </w:rPr>
        <w:t>y</w:t>
      </w:r>
      <w:r w:rsidR="003C27AB" w:rsidRPr="000B0A9F">
        <w:rPr>
          <w:rFonts w:ascii="Times New Roman" w:hAnsi="Times New Roman" w:cs="Times New Roman"/>
        </w:rPr>
        <w:t xml:space="preserve"> prowadzić stały nasłuch radiowy na</w:t>
      </w:r>
      <w:r w:rsidR="00EA2603" w:rsidRPr="000B0A9F">
        <w:rPr>
          <w:rFonts w:ascii="Times New Roman" w:hAnsi="Times New Roman" w:cs="Times New Roman"/>
        </w:rPr>
        <w:t xml:space="preserve"> międzynarodowych częstotliwościach bezpieczeństwa, zgodnie z Regulaminem Radiokomunikacyjnym Międzynarodowego Związku Telekomunikacyjnego ITU. W wyposażeniu  statków winny się </w:t>
      </w:r>
      <w:r w:rsidR="00715174" w:rsidRPr="000B0A9F">
        <w:rPr>
          <w:rFonts w:ascii="Times New Roman" w:hAnsi="Times New Roman" w:cs="Times New Roman"/>
        </w:rPr>
        <w:t>znajdować</w:t>
      </w:r>
      <w:r w:rsidR="00EA2603" w:rsidRPr="000B0A9F">
        <w:rPr>
          <w:rFonts w:ascii="Times New Roman" w:hAnsi="Times New Roman" w:cs="Times New Roman"/>
        </w:rPr>
        <w:t xml:space="preserve"> nadawcze urządzenia radiowe </w:t>
      </w:r>
      <w:r w:rsidR="00715174" w:rsidRPr="000B0A9F">
        <w:rPr>
          <w:rFonts w:ascii="Times New Roman" w:hAnsi="Times New Roman" w:cs="Times New Roman"/>
        </w:rPr>
        <w:t>pozwalające nadawać sygnały na określony minimalny zasięg. Do czasu wprowadzenia GMDSS przeznaczone do tego były dwa ręcznie obsługiwane systemy:</w:t>
      </w:r>
    </w:p>
    <w:p w:rsidR="00715174" w:rsidRPr="000B0A9F" w:rsidRDefault="00715174" w:rsidP="000B0A9F">
      <w:pPr>
        <w:spacing w:line="360" w:lineRule="auto"/>
        <w:jc w:val="both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ab/>
        <w:t>- telegraf Morse’a stosowany na częstotliwościach 500kHz wymagany dla wszystkich statków pasażerskich i wszystkich statków towarowych o wyporności powyżej 1600 ton,</w:t>
      </w:r>
    </w:p>
    <w:p w:rsidR="00715174" w:rsidRPr="000B0A9F" w:rsidRDefault="00715174" w:rsidP="000B0A9F">
      <w:pPr>
        <w:spacing w:line="360" w:lineRule="auto"/>
        <w:jc w:val="both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>- radiotelefon realizujący częstotliwości 2182 kHz oraz 156,8 MHz (kanał nr 16 dla VHF) dla wszystkich statków pasażerskich, a także wszystkich statków towarowych o wyporności powyżej 300 ton.</w:t>
      </w:r>
    </w:p>
    <w:p w:rsidR="00715174" w:rsidRPr="000B0A9F" w:rsidRDefault="00715174" w:rsidP="000B0A9F">
      <w:pPr>
        <w:spacing w:line="360" w:lineRule="auto"/>
        <w:jc w:val="both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 xml:space="preserve">Dotychczasowy system posiadał szereg </w:t>
      </w:r>
      <w:r w:rsidR="000B0A9F" w:rsidRPr="000B0A9F">
        <w:rPr>
          <w:rFonts w:ascii="Times New Roman" w:hAnsi="Times New Roman" w:cs="Times New Roman"/>
        </w:rPr>
        <w:t xml:space="preserve">zasadniczych </w:t>
      </w:r>
      <w:r w:rsidRPr="000B0A9F">
        <w:rPr>
          <w:rFonts w:ascii="Times New Roman" w:hAnsi="Times New Roman" w:cs="Times New Roman"/>
        </w:rPr>
        <w:t>w</w:t>
      </w:r>
      <w:r w:rsidR="000B0A9F" w:rsidRPr="000B0A9F">
        <w:rPr>
          <w:rFonts w:ascii="Times New Roman" w:hAnsi="Times New Roman" w:cs="Times New Roman"/>
        </w:rPr>
        <w:t>a</w:t>
      </w:r>
      <w:r w:rsidRPr="000B0A9F">
        <w:rPr>
          <w:rFonts w:ascii="Times New Roman" w:hAnsi="Times New Roman" w:cs="Times New Roman"/>
        </w:rPr>
        <w:t>d</w:t>
      </w:r>
      <w:r w:rsidR="000B0A9F" w:rsidRPr="000B0A9F">
        <w:rPr>
          <w:rFonts w:ascii="Times New Roman" w:hAnsi="Times New Roman" w:cs="Times New Roman"/>
        </w:rPr>
        <w:t>:</w:t>
      </w:r>
    </w:p>
    <w:p w:rsidR="000B0A9F" w:rsidRDefault="000B0A9F" w:rsidP="000B0A9F">
      <w:pPr>
        <w:spacing w:line="360" w:lineRule="auto"/>
        <w:jc w:val="both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>- wymagany minimalny zasięg nadajników, emitujących sygnały alarmowe na częstotliwości 500 kHz, znajdujących się się na pokładzie jednostek pływających wynosił jedynie 100-150 km</w:t>
      </w:r>
      <w:r w:rsidR="00844FFE">
        <w:rPr>
          <w:rFonts w:ascii="Times New Roman" w:hAnsi="Times New Roman" w:cs="Times New Roman"/>
        </w:rPr>
        <w:t>. Była to wartość zdecydowanie zbyt niska, niepozwalająca na zaalarmowanie innych statków, oraz stacji nadbrzeżnych znajdujących się w większej odległości, a w rejonach o niskim natężeniu ruchu stawało się to niemal niemożliwe,</w:t>
      </w:r>
    </w:p>
    <w:p w:rsidR="00844FFE" w:rsidRDefault="00844FFE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na morzu, w regionach oddalonych od brzegu, alarmowanie ograniczone było jedynie do statków, które znajdywały się w pobliżu. Praktycznie uniemożliwiało to udzielenie pomocy i prowadzenie akcji ratowniczych SAR przez brzegowe ośrodki Morskiego Centrum Koordynacji Ratownictwa MRCC,</w:t>
      </w:r>
    </w:p>
    <w:p w:rsidR="00844FFE" w:rsidRDefault="00844FFE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niedostępność zautomatyzowanego systemu umożliwiającego ustanowienie łączności fonicznej lub telegraficznej w relacji ląd-statek i statek-ląd uniemożliwiało zorganizowanie odpowiednio szybkiej pomocy ratowniczej, a przede wszystkim włączenia do akcji poszukiwawczo-ratowniczej innych statków znajdujących się w najbliższej okolicy wypadku lub katastrofy,</w:t>
      </w:r>
    </w:p>
    <w:p w:rsidR="00844FFE" w:rsidRDefault="00844FFE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B71E2">
        <w:rPr>
          <w:rFonts w:ascii="Times New Roman" w:hAnsi="Times New Roman" w:cs="Times New Roman"/>
        </w:rPr>
        <w:t xml:space="preserve"> podstawa tego systemu – telegrafia Morse’a, jest podatna na różnego rodzaju zakłócenia i zmiany warunków propagacji fal obniżają tym samym efektywną szybkość przesyłania oraz jakość tych </w:t>
      </w:r>
      <w:r w:rsidR="006B71E2">
        <w:rPr>
          <w:rFonts w:ascii="Times New Roman" w:hAnsi="Times New Roman" w:cs="Times New Roman"/>
        </w:rPr>
        <w:lastRenderedPageBreak/>
        <w:t xml:space="preserve">informacji, a zamontowanie jakiegokolwiek systemu korekcyjnego uniemożliwiała </w:t>
      </w:r>
      <w:proofErr w:type="spellStart"/>
      <w:r w:rsidR="006B71E2">
        <w:rPr>
          <w:rFonts w:ascii="Times New Roman" w:hAnsi="Times New Roman" w:cs="Times New Roman"/>
        </w:rPr>
        <w:t>niedetekcyjność</w:t>
      </w:r>
      <w:proofErr w:type="spellEnd"/>
      <w:r w:rsidR="006B71E2">
        <w:rPr>
          <w:rFonts w:ascii="Times New Roman" w:hAnsi="Times New Roman" w:cs="Times New Roman"/>
        </w:rPr>
        <w:t xml:space="preserve"> kodu telegrafii Morse’a,</w:t>
      </w:r>
    </w:p>
    <w:p w:rsidR="006B71E2" w:rsidRDefault="006B71E2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charakter czynności manualnych związanych z nadaniem komunikatu z zastosowaniem telegrafii Morse’a może, szczególnie w nagłych wypadkach, stwarzać operatorowi trudności, prowadząc w wielu przypadkach do błędnego odbioru pozycji statku, a tym samym nieskuteczność identyfikacji i naprowadzania na miejsce katastrofy akcji SAR,</w:t>
      </w:r>
    </w:p>
    <w:p w:rsidR="006B71E2" w:rsidRDefault="006B71E2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brak systemu radiokomunikacyjnego mogącego w momencie tonięcia okrętu, w sposób automatyczny, alarmować ratownicze centrum brzegowe lub okoliczne statki brzegowe, bądź samoloty. </w:t>
      </w:r>
      <w:r w:rsidR="00C06F55">
        <w:rPr>
          <w:rFonts w:ascii="Times New Roman" w:hAnsi="Times New Roman" w:cs="Times New Roman"/>
        </w:rPr>
        <w:t>Istniała jedynie możliwość ciągłego nadawania sygnałów w celu identyfikacji i naprowadzenia na miejsce katastrofy.</w:t>
      </w:r>
    </w:p>
    <w:p w:rsidR="00C06F55" w:rsidRDefault="00C06F55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świetle przedstawionych wad i mankamentów tradycyjnego systemu radiokomunikacyjnego, niewątpliwie widać konieczność stworzenia systemu nowej generacji, mającego na celu podnieść stopień bezpieczeństwa skuteczności akcji ratowniczych na akwenach.</w:t>
      </w:r>
    </w:p>
    <w:p w:rsidR="00B94FFC" w:rsidRPr="000B0A9F" w:rsidRDefault="00B94FFC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Odpowiedzią  na  </w:t>
      </w:r>
      <w:r w:rsidR="006A5B6C">
        <w:rPr>
          <w:rFonts w:ascii="Times New Roman" w:hAnsi="Times New Roman" w:cs="Times New Roman"/>
        </w:rPr>
        <w:t>tego typu</w:t>
      </w:r>
      <w:r>
        <w:rPr>
          <w:rFonts w:ascii="Times New Roman" w:hAnsi="Times New Roman" w:cs="Times New Roman"/>
        </w:rPr>
        <w:t xml:space="preserve"> zapotrzebowanie jest wdrożony, po siedmioletnim okresie przejściowym (01.02.1992r. – 01.02.1999r.), dnia 1.02.1999 roku system GMDSS. Dzięki wprowadzeniu najnowszych osiągnięć techniki wykorzystujących przede wszystkim </w:t>
      </w:r>
      <w:proofErr w:type="spellStart"/>
      <w:r>
        <w:rPr>
          <w:rFonts w:ascii="Times New Roman" w:hAnsi="Times New Roman" w:cs="Times New Roman"/>
        </w:rPr>
        <w:t>geolokalizację</w:t>
      </w:r>
      <w:proofErr w:type="spellEnd"/>
      <w:r>
        <w:rPr>
          <w:rFonts w:ascii="Times New Roman" w:hAnsi="Times New Roman" w:cs="Times New Roman"/>
        </w:rPr>
        <w:t>, cyfrowe systemy radiotelegrafii automatycznej oraz cyfrowe selektywne wywołanie DSC</w:t>
      </w:r>
      <w:r w:rsidR="00FB12A7">
        <w:rPr>
          <w:rFonts w:ascii="Times New Roman" w:hAnsi="Times New Roman" w:cs="Times New Roman"/>
        </w:rPr>
        <w:t>, możliwym stało się opracowanie systemu</w:t>
      </w:r>
      <w:r w:rsidR="00920591">
        <w:rPr>
          <w:rFonts w:ascii="Times New Roman" w:hAnsi="Times New Roman" w:cs="Times New Roman"/>
        </w:rPr>
        <w:t xml:space="preserve">, w którym proces nadawania i odbioru sygnałów alarmujących o bezpieczeństwie jest w stanie zachodzić automatycznie. </w:t>
      </w:r>
      <w:r w:rsidR="006A5B6C">
        <w:rPr>
          <w:rFonts w:ascii="Times New Roman" w:hAnsi="Times New Roman" w:cs="Times New Roman"/>
        </w:rPr>
        <w:t>Udało się osiągnąć</w:t>
      </w:r>
      <w:r w:rsidR="00920591">
        <w:rPr>
          <w:rFonts w:ascii="Times New Roman" w:hAnsi="Times New Roman" w:cs="Times New Roman"/>
        </w:rPr>
        <w:t xml:space="preserve"> automatyczne, a także niezależne od warunków meteorologicznych, propagacyjnych, oraz pozycji geograficznej statku, zestawianie połączeń radiokomunikacyjnych w relacji statek-ląd i ląd-statek.</w:t>
      </w:r>
      <w:r w:rsidR="006A5B6C">
        <w:rPr>
          <w:rFonts w:ascii="Times New Roman" w:hAnsi="Times New Roman" w:cs="Times New Roman"/>
        </w:rPr>
        <w:t xml:space="preserve"> Tak duża niezależność od nieprzewidywalnych warunków na morzu stała się możliwa poprzez zastosowanie szeregu środków łączności wykorzystujących </w:t>
      </w:r>
      <w:r w:rsidR="002B739E">
        <w:rPr>
          <w:rFonts w:ascii="Times New Roman" w:hAnsi="Times New Roman" w:cs="Times New Roman"/>
        </w:rPr>
        <w:t xml:space="preserve">radiowe </w:t>
      </w:r>
      <w:r w:rsidR="006A5B6C">
        <w:rPr>
          <w:rFonts w:ascii="Times New Roman" w:hAnsi="Times New Roman" w:cs="Times New Roman"/>
        </w:rPr>
        <w:t>zakresy częstotliwości pasma średniofalowego MF</w:t>
      </w:r>
      <w:r w:rsidR="002B739E">
        <w:rPr>
          <w:rFonts w:ascii="Times New Roman" w:hAnsi="Times New Roman" w:cs="Times New Roman"/>
        </w:rPr>
        <w:t xml:space="preserve">, pasma krótkofalowego HD, pasma VHF, a także używających częstotliwości satelitarnych takich jak pasma L (1,5 – 1,6 GHz) oraz pasma C (4 – 6 GHz). Zostały zdefiniowane odpowiednie częstotliwości do wysyłania sygnałów alarmowych za pomocą cyfrowego selektywnego wywołania DSC, </w:t>
      </w:r>
      <w:proofErr w:type="spellStart"/>
      <w:r w:rsidR="002B739E">
        <w:rPr>
          <w:rFonts w:ascii="Times New Roman" w:hAnsi="Times New Roman" w:cs="Times New Roman"/>
        </w:rPr>
        <w:t>samospływających</w:t>
      </w:r>
      <w:proofErr w:type="spellEnd"/>
      <w:r w:rsidR="002B739E">
        <w:rPr>
          <w:rFonts w:ascii="Times New Roman" w:hAnsi="Times New Roman" w:cs="Times New Roman"/>
        </w:rPr>
        <w:t xml:space="preserve"> </w:t>
      </w:r>
      <w:proofErr w:type="spellStart"/>
      <w:r w:rsidR="002B739E">
        <w:rPr>
          <w:rFonts w:ascii="Times New Roman" w:hAnsi="Times New Roman" w:cs="Times New Roman"/>
        </w:rPr>
        <w:t>radiopław</w:t>
      </w:r>
      <w:proofErr w:type="spellEnd"/>
      <w:r w:rsidR="002B739E">
        <w:rPr>
          <w:rFonts w:ascii="Times New Roman" w:hAnsi="Times New Roman" w:cs="Times New Roman"/>
        </w:rPr>
        <w:t xml:space="preserve"> awaryjnych EPIRB w systemie COSPAS-SARSAT oraz INMARSAT. </w:t>
      </w:r>
    </w:p>
    <w:p w:rsidR="00EA2603" w:rsidRPr="000B0A9F" w:rsidRDefault="00EA2603" w:rsidP="000B0A9F">
      <w:pPr>
        <w:spacing w:line="360" w:lineRule="auto"/>
        <w:rPr>
          <w:rFonts w:ascii="Times New Roman" w:hAnsi="Times New Roman" w:cs="Times New Roman"/>
        </w:rPr>
      </w:pPr>
    </w:p>
    <w:p w:rsidR="003C27AB" w:rsidRPr="000B0A9F" w:rsidRDefault="003C27AB" w:rsidP="000B0A9F">
      <w:pPr>
        <w:spacing w:line="360" w:lineRule="auto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27AB" w:rsidRPr="000B0A9F" w:rsidTr="003C27AB">
        <w:tc>
          <w:tcPr>
            <w:tcW w:w="3020" w:type="dxa"/>
          </w:tcPr>
          <w:p w:rsidR="00844FFE" w:rsidRPr="000B0A9F" w:rsidRDefault="003C27AB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0A9F">
              <w:rPr>
                <w:rFonts w:ascii="Times New Roman" w:hAnsi="Times New Roman" w:cs="Times New Roman"/>
              </w:rPr>
              <w:lastRenderedPageBreak/>
              <w:t>SOLAS</w:t>
            </w:r>
          </w:p>
        </w:tc>
        <w:tc>
          <w:tcPr>
            <w:tcW w:w="3021" w:type="dxa"/>
          </w:tcPr>
          <w:p w:rsidR="003C27AB" w:rsidRPr="000B0A9F" w:rsidRDefault="003C27AB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3C27AB" w:rsidRPr="000B0A9F" w:rsidRDefault="003C27AB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</w:t>
            </w: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rescue</w:t>
            </w:r>
            <w:proofErr w:type="spellEnd"/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MRCC</w:t>
            </w: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Maritime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Rescue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Coordination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Centre</w:t>
            </w: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F97E02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EPIRB</w:t>
            </w: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F97E02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COSPAS-SARSAT</w:t>
            </w:r>
            <w:bookmarkStart w:id="0" w:name="_GoBack"/>
            <w:bookmarkEnd w:id="0"/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F97E02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INMARSAT</w:t>
            </w: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B232F5" w:rsidRPr="000B0A9F" w:rsidRDefault="00B232F5" w:rsidP="000B0A9F">
      <w:pPr>
        <w:spacing w:line="360" w:lineRule="auto"/>
        <w:rPr>
          <w:rFonts w:ascii="Times New Roman" w:hAnsi="Times New Roman" w:cs="Times New Roman"/>
        </w:rPr>
      </w:pPr>
    </w:p>
    <w:sectPr w:rsidR="00B232F5" w:rsidRPr="000B0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1D08"/>
    <w:multiLevelType w:val="hybridMultilevel"/>
    <w:tmpl w:val="CA5EE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F0001"/>
    <w:multiLevelType w:val="hybridMultilevel"/>
    <w:tmpl w:val="11EE36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C083B"/>
    <w:multiLevelType w:val="multilevel"/>
    <w:tmpl w:val="E3188E7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F5"/>
    <w:rsid w:val="000B0A9F"/>
    <w:rsid w:val="000C2449"/>
    <w:rsid w:val="002B739E"/>
    <w:rsid w:val="003C27AB"/>
    <w:rsid w:val="00621088"/>
    <w:rsid w:val="006A5B6C"/>
    <w:rsid w:val="006B71E2"/>
    <w:rsid w:val="00715174"/>
    <w:rsid w:val="00844FFE"/>
    <w:rsid w:val="008B0CAE"/>
    <w:rsid w:val="00920591"/>
    <w:rsid w:val="00B232F5"/>
    <w:rsid w:val="00B94FFC"/>
    <w:rsid w:val="00C06F55"/>
    <w:rsid w:val="00EA2603"/>
    <w:rsid w:val="00F743D4"/>
    <w:rsid w:val="00F97E02"/>
    <w:rsid w:val="00FB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BC0C"/>
  <w15:chartTrackingRefBased/>
  <w15:docId w15:val="{0A571216-9BBC-4E26-B698-780D203D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32F5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23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3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32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232F5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3C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713</Words>
  <Characters>4282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Jakóbiak</dc:creator>
  <cp:keywords/>
  <dc:description/>
  <cp:lastModifiedBy>Marek Jakóbiak</cp:lastModifiedBy>
  <cp:revision>8</cp:revision>
  <dcterms:created xsi:type="dcterms:W3CDTF">2019-03-27T15:51:00Z</dcterms:created>
  <dcterms:modified xsi:type="dcterms:W3CDTF">2019-03-27T17:57:00Z</dcterms:modified>
</cp:coreProperties>
</file>