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FDC08" w14:textId="77777777" w:rsidR="001C44A5" w:rsidRPr="008D22F2" w:rsidRDefault="001C44A5" w:rsidP="00A85D6D">
      <w:pPr>
        <w:pStyle w:val="12"/>
        <w:outlineLvl w:val="9"/>
      </w:pPr>
      <w:bookmarkStart w:id="0" w:name="_Toc59113475"/>
      <w:bookmarkStart w:id="1" w:name="_Toc59113487"/>
      <w:bookmarkStart w:id="2" w:name="_Toc535406072"/>
      <w:bookmarkStart w:id="3" w:name="_Toc10640615"/>
      <w:bookmarkStart w:id="4" w:name="_Toc10737812"/>
    </w:p>
    <w:p w14:paraId="56092554" w14:textId="77777777" w:rsidR="001A7F12" w:rsidRPr="008D22F2" w:rsidRDefault="001A7F12" w:rsidP="001A7F12">
      <w:pPr>
        <w:pStyle w:val="15"/>
        <w:spacing w:line="240" w:lineRule="auto"/>
        <w:jc w:val="center"/>
        <w:rPr>
          <w:sz w:val="72"/>
        </w:rPr>
      </w:pPr>
    </w:p>
    <w:p w14:paraId="37E9DC43" w14:textId="77777777" w:rsidR="001A7F12" w:rsidRPr="008D22F2" w:rsidRDefault="001A7F12" w:rsidP="001A7F12">
      <w:pPr>
        <w:pStyle w:val="15"/>
        <w:spacing w:line="240" w:lineRule="auto"/>
        <w:jc w:val="center"/>
        <w:rPr>
          <w:sz w:val="72"/>
        </w:rPr>
      </w:pPr>
    </w:p>
    <w:p w14:paraId="21B3BA87" w14:textId="77777777" w:rsidR="001C44A5" w:rsidRPr="008D22F2" w:rsidRDefault="001C44A5" w:rsidP="001A7F12">
      <w:pPr>
        <w:pStyle w:val="15"/>
        <w:spacing w:line="240" w:lineRule="auto"/>
        <w:jc w:val="center"/>
        <w:rPr>
          <w:sz w:val="72"/>
        </w:rPr>
      </w:pPr>
      <w:r w:rsidRPr="008D22F2">
        <w:rPr>
          <w:rFonts w:hint="eastAsia"/>
          <w:sz w:val="72"/>
        </w:rPr>
        <w:t>台新銀行</w:t>
      </w:r>
    </w:p>
    <w:p w14:paraId="07078BC3" w14:textId="22DCCD22" w:rsidR="001C44A5" w:rsidRPr="008D22F2" w:rsidRDefault="001C44A5" w:rsidP="001A7F12">
      <w:pPr>
        <w:pStyle w:val="15"/>
        <w:spacing w:line="240" w:lineRule="auto"/>
        <w:jc w:val="center"/>
        <w:rPr>
          <w:sz w:val="72"/>
        </w:rPr>
      </w:pPr>
      <w:r w:rsidRPr="008D22F2">
        <w:rPr>
          <w:rFonts w:hint="eastAsia"/>
          <w:sz w:val="72"/>
        </w:rPr>
        <w:t>11</w:t>
      </w:r>
      <w:r w:rsidR="001B101F" w:rsidRPr="008D22F2">
        <w:rPr>
          <w:rFonts w:hint="eastAsia"/>
          <w:sz w:val="72"/>
        </w:rPr>
        <w:t>1</w:t>
      </w:r>
      <w:r w:rsidRPr="008D22F2">
        <w:rPr>
          <w:rFonts w:hint="eastAsia"/>
          <w:sz w:val="72"/>
        </w:rPr>
        <w:t>年市場風險限額</w:t>
      </w:r>
    </w:p>
    <w:p w14:paraId="7E17B1E5" w14:textId="1E258CED" w:rsidR="00EA15B5" w:rsidRPr="008D22F2" w:rsidRDefault="003105AB" w:rsidP="003105AB">
      <w:pPr>
        <w:jc w:val="center"/>
        <w:rPr>
          <w:rFonts w:ascii="微軟正黑體" w:hAnsi="微軟正黑體"/>
        </w:rPr>
      </w:pPr>
      <w:r>
        <w:rPr>
          <w:rFonts w:ascii="微軟正黑體" w:hAnsi="微軟正黑體" w:hint="eastAsia"/>
        </w:rPr>
        <w:t>1</w:t>
      </w:r>
      <w:r w:rsidRPr="003105AB">
        <w:rPr>
          <w:rFonts w:ascii="微軟正黑體" w:hAnsi="微軟正黑體" w:hint="eastAsia"/>
        </w:rPr>
        <w:t>10 年 12 月 29 日 第 17 次 風險管理月會核定</w:t>
      </w:r>
    </w:p>
    <w:sdt>
      <w:sdtPr>
        <w:rPr>
          <w:rFonts w:ascii="微軟正黑體" w:hAnsi="微軟正黑體"/>
        </w:rPr>
        <w:id w:val="-1066564499"/>
        <w:docPartObj>
          <w:docPartGallery w:val="Cover Pages"/>
          <w:docPartUnique/>
        </w:docPartObj>
      </w:sdtPr>
      <w:sdtEndPr/>
      <w:sdtContent>
        <w:p w14:paraId="0F87EFC8" w14:textId="77777777" w:rsidR="001C44A5" w:rsidRDefault="001C44A5">
          <w:pPr>
            <w:rPr>
              <w:rFonts w:ascii="微軟正黑體" w:hAnsi="微軟正黑體"/>
            </w:rPr>
          </w:pPr>
        </w:p>
        <w:tbl>
          <w:tblPr>
            <w:tblStyle w:val="a8"/>
            <w:tblW w:w="0" w:type="auto"/>
            <w:tblInd w:w="411" w:type="dxa"/>
            <w:tblLook w:val="04A0" w:firstRow="1" w:lastRow="0" w:firstColumn="1" w:lastColumn="0" w:noHBand="0" w:noVBand="1"/>
          </w:tblPr>
          <w:tblGrid>
            <w:gridCol w:w="1965"/>
            <w:gridCol w:w="4112"/>
            <w:gridCol w:w="3040"/>
          </w:tblGrid>
          <w:tr w:rsidR="003105AB" w14:paraId="33E1E449" w14:textId="77777777" w:rsidTr="003105AB">
            <w:tc>
              <w:tcPr>
                <w:tcW w:w="1965" w:type="dxa"/>
              </w:tcPr>
              <w:p w14:paraId="3E0F4B3A" w14:textId="5A79F752" w:rsidR="003105AB" w:rsidRDefault="003105AB">
                <w:pPr>
                  <w:ind w:left="0"/>
                  <w:rPr>
                    <w:rFonts w:ascii="微軟正黑體" w:hAnsi="微軟正黑體"/>
                  </w:rPr>
                </w:pPr>
                <w:r>
                  <w:rPr>
                    <w:rFonts w:ascii="微軟正黑體" w:hAnsi="微軟正黑體" w:hint="eastAsia"/>
                  </w:rPr>
                  <w:t>調撥申請日期</w:t>
                </w:r>
              </w:p>
            </w:tc>
            <w:tc>
              <w:tcPr>
                <w:tcW w:w="4112" w:type="dxa"/>
              </w:tcPr>
              <w:p w14:paraId="6BC5CAF5" w14:textId="277B83BF" w:rsidR="003105AB" w:rsidRDefault="003105AB">
                <w:pPr>
                  <w:ind w:left="0"/>
                  <w:rPr>
                    <w:rFonts w:ascii="微軟正黑體" w:hAnsi="微軟正黑體"/>
                  </w:rPr>
                </w:pPr>
                <w:r>
                  <w:rPr>
                    <w:rFonts w:ascii="微軟正黑體" w:hAnsi="微軟正黑體" w:hint="eastAsia"/>
                  </w:rPr>
                  <w:t>投資組合</w:t>
                </w:r>
              </w:p>
            </w:tc>
            <w:tc>
              <w:tcPr>
                <w:tcW w:w="3040" w:type="dxa"/>
              </w:tcPr>
              <w:p w14:paraId="1E07FF82" w14:textId="144C64FB" w:rsidR="003105AB" w:rsidRDefault="003105AB">
                <w:pPr>
                  <w:ind w:left="0"/>
                  <w:rPr>
                    <w:rFonts w:ascii="微軟正黑體" w:hAnsi="微軟正黑體"/>
                  </w:rPr>
                </w:pPr>
                <w:r>
                  <w:rPr>
                    <w:rFonts w:ascii="微軟正黑體" w:hAnsi="微軟正黑體" w:hint="eastAsia"/>
                  </w:rPr>
                  <w:t>調撥摘要</w:t>
                </w:r>
              </w:p>
            </w:tc>
          </w:tr>
          <w:tr w:rsidR="003105AB" w14:paraId="33637209" w14:textId="77777777" w:rsidTr="003105AB">
            <w:tc>
              <w:tcPr>
                <w:tcW w:w="1965" w:type="dxa"/>
              </w:tcPr>
              <w:p w14:paraId="7BFF97FC" w14:textId="2567C485" w:rsidR="003105AB" w:rsidRDefault="003105AB">
                <w:pPr>
                  <w:ind w:left="0"/>
                  <w:rPr>
                    <w:rFonts w:ascii="微軟正黑體" w:hAnsi="微軟正黑體"/>
                  </w:rPr>
                </w:pPr>
                <w:r>
                  <w:rPr>
                    <w:rFonts w:ascii="微軟正黑體" w:hAnsi="微軟正黑體" w:hint="eastAsia"/>
                  </w:rPr>
                  <w:t>111/2/14</w:t>
                </w:r>
              </w:p>
            </w:tc>
            <w:tc>
              <w:tcPr>
                <w:tcW w:w="4112" w:type="dxa"/>
              </w:tcPr>
              <w:p w14:paraId="26D604B8" w14:textId="77777777" w:rsidR="003105AB" w:rsidRPr="003105AB" w:rsidRDefault="003105AB" w:rsidP="003105AB">
                <w:pPr>
                  <w:ind w:left="0"/>
                  <w:rPr>
                    <w:rFonts w:ascii="微軟正黑體" w:hAnsi="微軟正黑體"/>
                  </w:rPr>
                </w:pPr>
                <w:r w:rsidRPr="003105AB">
                  <w:rPr>
                    <w:rFonts w:ascii="微軟正黑體" w:hAnsi="微軟正黑體" w:hint="eastAsia"/>
                  </w:rPr>
                  <w:t>2.1.2 債票</w:t>
                </w:r>
                <w:proofErr w:type="gramStart"/>
                <w:r w:rsidRPr="003105AB">
                  <w:rPr>
                    <w:rFonts w:ascii="微軟正黑體" w:hAnsi="微軟正黑體" w:hint="eastAsia"/>
                  </w:rPr>
                  <w:t>券</w:t>
                </w:r>
                <w:proofErr w:type="gramEnd"/>
                <w:r w:rsidRPr="003105AB">
                  <w:rPr>
                    <w:rFonts w:ascii="微軟正黑體" w:hAnsi="微軟正黑體" w:hint="eastAsia"/>
                  </w:rPr>
                  <w:t>及利率衍生性商品交易</w:t>
                </w:r>
              </w:p>
              <w:p w14:paraId="1776AC17" w14:textId="684A8B45" w:rsidR="003105AB" w:rsidRPr="003105AB" w:rsidRDefault="003105AB" w:rsidP="003105AB">
                <w:pPr>
                  <w:ind w:left="0"/>
                  <w:rPr>
                    <w:rFonts w:ascii="微軟正黑體" w:hAnsi="微軟正黑體"/>
                  </w:rPr>
                </w:pPr>
                <w:r>
                  <w:rPr>
                    <w:rFonts w:ascii="微軟正黑體" w:hAnsi="微軟正黑體" w:hint="eastAsia"/>
                  </w:rPr>
                  <w:t>2.1.3 短期票</w:t>
                </w:r>
                <w:proofErr w:type="gramStart"/>
                <w:r>
                  <w:rPr>
                    <w:rFonts w:ascii="微軟正黑體" w:hAnsi="微軟正黑體" w:hint="eastAsia"/>
                  </w:rPr>
                  <w:t>券</w:t>
                </w:r>
                <w:proofErr w:type="gramEnd"/>
                <w:r>
                  <w:rPr>
                    <w:rFonts w:ascii="微軟正黑體" w:hAnsi="微軟正黑體" w:hint="eastAsia"/>
                  </w:rPr>
                  <w:t>交易</w:t>
                </w:r>
              </w:p>
            </w:tc>
            <w:tc>
              <w:tcPr>
                <w:tcW w:w="3040" w:type="dxa"/>
              </w:tcPr>
              <w:p w14:paraId="3EB4A67A" w14:textId="55E5746B" w:rsidR="003105AB" w:rsidRDefault="003105AB" w:rsidP="000B4460">
                <w:pPr>
                  <w:ind w:left="0"/>
                  <w:rPr>
                    <w:rFonts w:ascii="微軟正黑體" w:hAnsi="微軟正黑體"/>
                  </w:rPr>
                </w:pPr>
                <w:r>
                  <w:rPr>
                    <w:rFonts w:ascii="微軟正黑體" w:hAnsi="微軟正黑體" w:hint="eastAsia"/>
                  </w:rPr>
                  <w:t>由2.1.3短期票</w:t>
                </w:r>
                <w:proofErr w:type="gramStart"/>
                <w:r>
                  <w:rPr>
                    <w:rFonts w:ascii="微軟正黑體" w:hAnsi="微軟正黑體" w:hint="eastAsia"/>
                  </w:rPr>
                  <w:t>券</w:t>
                </w:r>
                <w:proofErr w:type="gramEnd"/>
                <w:r>
                  <w:rPr>
                    <w:rFonts w:ascii="微軟正黑體" w:hAnsi="微軟正黑體" w:hint="eastAsia"/>
                  </w:rPr>
                  <w:t>交易調撥20佰萬元月</w:t>
                </w:r>
                <w:r w:rsidR="000B4460">
                  <w:rPr>
                    <w:rFonts w:ascii="微軟正黑體" w:hAnsi="微軟正黑體" w:hint="eastAsia"/>
                  </w:rPr>
                  <w:t>停損</w:t>
                </w:r>
                <w:r>
                  <w:rPr>
                    <w:rFonts w:ascii="微軟正黑體" w:hAnsi="微軟正黑體" w:hint="eastAsia"/>
                  </w:rPr>
                  <w:t>限額至2.1.2債票</w:t>
                </w:r>
                <w:proofErr w:type="gramStart"/>
                <w:r>
                  <w:rPr>
                    <w:rFonts w:ascii="微軟正黑體" w:hAnsi="微軟正黑體" w:hint="eastAsia"/>
                  </w:rPr>
                  <w:t>券</w:t>
                </w:r>
                <w:proofErr w:type="gramEnd"/>
                <w:r>
                  <w:rPr>
                    <w:rFonts w:ascii="微軟正黑體" w:hAnsi="微軟正黑體" w:hint="eastAsia"/>
                  </w:rPr>
                  <w:t>及利率衍生性商品交易投資組合</w:t>
                </w:r>
                <w:proofErr w:type="gramStart"/>
                <w:r>
                  <w:rPr>
                    <w:rFonts w:ascii="微軟正黑體" w:hAnsi="微軟正黑體" w:hint="eastAsia"/>
                  </w:rPr>
                  <w:t>之月</w:t>
                </w:r>
                <w:r w:rsidR="000B4460">
                  <w:rPr>
                    <w:rFonts w:ascii="微軟正黑體" w:hAnsi="微軟正黑體" w:hint="eastAsia"/>
                  </w:rPr>
                  <w:t>停損</w:t>
                </w:r>
                <w:proofErr w:type="gramEnd"/>
                <w:r w:rsidR="000B4460">
                  <w:rPr>
                    <w:rFonts w:ascii="微軟正黑體" w:hAnsi="微軟正黑體" w:hint="eastAsia"/>
                  </w:rPr>
                  <w:t>限額</w:t>
                </w:r>
                <w:r>
                  <w:rPr>
                    <w:rFonts w:ascii="微軟正黑體" w:hAnsi="微軟正黑體" w:hint="eastAsia"/>
                  </w:rPr>
                  <w:t>，</w:t>
                </w:r>
                <w:r w:rsidR="00F85D4B">
                  <w:rPr>
                    <w:rFonts w:ascii="微軟正黑體" w:hAnsi="微軟正黑體" w:hint="eastAsia"/>
                  </w:rPr>
                  <w:t>月MAT亦同步調整，</w:t>
                </w:r>
                <w:r>
                  <w:rPr>
                    <w:rFonts w:ascii="微軟正黑體" w:hAnsi="微軟正黑體" w:hint="eastAsia"/>
                  </w:rPr>
                  <w:t>時間至111/2/28為止</w:t>
                </w:r>
              </w:p>
            </w:tc>
          </w:tr>
          <w:tr w:rsidR="00836613" w14:paraId="0FFD0D86" w14:textId="77777777" w:rsidTr="003105AB">
            <w:tc>
              <w:tcPr>
                <w:tcW w:w="1965" w:type="dxa"/>
              </w:tcPr>
              <w:p w14:paraId="725549D6" w14:textId="731F9F48" w:rsidR="00836613" w:rsidRDefault="00836613">
                <w:pPr>
                  <w:ind w:left="0"/>
                  <w:rPr>
                    <w:rFonts w:ascii="微軟正黑體" w:hAnsi="微軟正黑體"/>
                  </w:rPr>
                </w:pPr>
                <w:r>
                  <w:rPr>
                    <w:rFonts w:ascii="微軟正黑體" w:hAnsi="微軟正黑體" w:hint="eastAsia"/>
                  </w:rPr>
                  <w:t>111/3/1</w:t>
                </w:r>
              </w:p>
            </w:tc>
            <w:tc>
              <w:tcPr>
                <w:tcW w:w="4112" w:type="dxa"/>
              </w:tcPr>
              <w:p w14:paraId="15568BA7" w14:textId="77777777" w:rsidR="00836613" w:rsidRPr="003105AB" w:rsidRDefault="00836613" w:rsidP="00836613">
                <w:pPr>
                  <w:ind w:left="0"/>
                  <w:rPr>
                    <w:rFonts w:ascii="微軟正黑體" w:hAnsi="微軟正黑體"/>
                  </w:rPr>
                </w:pPr>
                <w:r w:rsidRPr="003105AB">
                  <w:rPr>
                    <w:rFonts w:ascii="微軟正黑體" w:hAnsi="微軟正黑體" w:hint="eastAsia"/>
                  </w:rPr>
                  <w:t>2.1.2 債票</w:t>
                </w:r>
                <w:proofErr w:type="gramStart"/>
                <w:r w:rsidRPr="003105AB">
                  <w:rPr>
                    <w:rFonts w:ascii="微軟正黑體" w:hAnsi="微軟正黑體" w:hint="eastAsia"/>
                  </w:rPr>
                  <w:t>券</w:t>
                </w:r>
                <w:proofErr w:type="gramEnd"/>
                <w:r w:rsidRPr="003105AB">
                  <w:rPr>
                    <w:rFonts w:ascii="微軟正黑體" w:hAnsi="微軟正黑體" w:hint="eastAsia"/>
                  </w:rPr>
                  <w:t>及利率衍生性商品交易</w:t>
                </w:r>
              </w:p>
              <w:p w14:paraId="4CFE9106" w14:textId="34382FDB" w:rsidR="00836613" w:rsidRPr="003105AB" w:rsidRDefault="00836613" w:rsidP="00836613">
                <w:pPr>
                  <w:ind w:left="0"/>
                  <w:rPr>
                    <w:rFonts w:ascii="微軟正黑體" w:hAnsi="微軟正黑體"/>
                  </w:rPr>
                </w:pPr>
                <w:r>
                  <w:rPr>
                    <w:rFonts w:ascii="微軟正黑體" w:hAnsi="微軟正黑體" w:hint="eastAsia"/>
                  </w:rPr>
                  <w:t>2.1.3 短期票</w:t>
                </w:r>
                <w:proofErr w:type="gramStart"/>
                <w:r>
                  <w:rPr>
                    <w:rFonts w:ascii="微軟正黑體" w:hAnsi="微軟正黑體" w:hint="eastAsia"/>
                  </w:rPr>
                  <w:t>券</w:t>
                </w:r>
                <w:proofErr w:type="gramEnd"/>
                <w:r>
                  <w:rPr>
                    <w:rFonts w:ascii="微軟正黑體" w:hAnsi="微軟正黑體" w:hint="eastAsia"/>
                  </w:rPr>
                  <w:t>交易</w:t>
                </w:r>
              </w:p>
            </w:tc>
            <w:tc>
              <w:tcPr>
                <w:tcW w:w="3040" w:type="dxa"/>
              </w:tcPr>
              <w:p w14:paraId="5D0E7DCD" w14:textId="5F1F1594" w:rsidR="00836613" w:rsidRDefault="00836613" w:rsidP="000B4460">
                <w:pPr>
                  <w:ind w:left="0"/>
                  <w:rPr>
                    <w:rFonts w:ascii="微軟正黑體" w:hAnsi="微軟正黑體"/>
                  </w:rPr>
                </w:pPr>
                <w:r>
                  <w:rPr>
                    <w:rFonts w:ascii="微軟正黑體" w:hAnsi="微軟正黑體" w:hint="eastAsia"/>
                  </w:rPr>
                  <w:t>調撥期限屆滿</w:t>
                </w:r>
              </w:p>
            </w:tc>
          </w:tr>
          <w:tr w:rsidR="002358FF" w14:paraId="64B69D4B" w14:textId="77777777" w:rsidTr="003105AB">
            <w:tc>
              <w:tcPr>
                <w:tcW w:w="1965" w:type="dxa"/>
              </w:tcPr>
              <w:p w14:paraId="561D8D80" w14:textId="264D8903" w:rsidR="002358FF" w:rsidRDefault="002358FF">
                <w:pPr>
                  <w:ind w:left="0"/>
                  <w:rPr>
                    <w:rFonts w:ascii="微軟正黑體" w:hAnsi="微軟正黑體" w:hint="eastAsia"/>
                  </w:rPr>
                </w:pPr>
                <w:r>
                  <w:rPr>
                    <w:rFonts w:ascii="微軟正黑體" w:hAnsi="微軟正黑體" w:hint="eastAsia"/>
                  </w:rPr>
                  <w:t>111/4/27</w:t>
                </w:r>
              </w:p>
            </w:tc>
            <w:tc>
              <w:tcPr>
                <w:tcW w:w="4112" w:type="dxa"/>
              </w:tcPr>
              <w:p w14:paraId="46CA4ADB" w14:textId="3AAA94DA" w:rsidR="002358FF" w:rsidRPr="003105AB" w:rsidRDefault="002358FF" w:rsidP="00836613">
                <w:pPr>
                  <w:ind w:left="0"/>
                  <w:rPr>
                    <w:rFonts w:ascii="微軟正黑體" w:hAnsi="微軟正黑體" w:hint="eastAsia"/>
                  </w:rPr>
                </w:pPr>
                <w:r>
                  <w:rPr>
                    <w:rFonts w:ascii="微軟正黑體" w:hAnsi="微軟正黑體" w:hint="eastAsia"/>
                  </w:rPr>
                  <w:t>3.4</w:t>
                </w:r>
                <w:r w:rsidRPr="002358FF">
                  <w:rPr>
                    <w:rFonts w:ascii="微軟正黑體" w:hAnsi="微軟正黑體" w:hint="eastAsia"/>
                  </w:rPr>
                  <w:t>台外幣債券承銷業務與財務顧問輔導銷售業務之待銷售部位</w:t>
                </w:r>
              </w:p>
            </w:tc>
            <w:tc>
              <w:tcPr>
                <w:tcW w:w="3040" w:type="dxa"/>
              </w:tcPr>
              <w:p w14:paraId="59A687DA" w14:textId="60955EAE" w:rsidR="002358FF" w:rsidRDefault="002358FF" w:rsidP="000B4460">
                <w:pPr>
                  <w:ind w:left="0"/>
                  <w:rPr>
                    <w:rFonts w:ascii="微軟正黑體" w:hAnsi="微軟正黑體" w:hint="eastAsia"/>
                  </w:rPr>
                </w:pPr>
                <w:r>
                  <w:rPr>
                    <w:rFonts w:ascii="微軟正黑體" w:hAnsi="微軟正黑體" w:hint="eastAsia"/>
                  </w:rPr>
                  <w:t>調降限額</w:t>
                </w:r>
              </w:p>
            </w:tc>
          </w:tr>
          <w:tr w:rsidR="002358FF" w14:paraId="6B9E6172" w14:textId="77777777" w:rsidTr="003105AB">
            <w:tc>
              <w:tcPr>
                <w:tcW w:w="1965" w:type="dxa"/>
              </w:tcPr>
              <w:p w14:paraId="5D0F08A4" w14:textId="2EBF6A35" w:rsidR="002358FF" w:rsidRDefault="002358FF">
                <w:pPr>
                  <w:ind w:left="0"/>
                  <w:rPr>
                    <w:rFonts w:ascii="微軟正黑體" w:hAnsi="微軟正黑體" w:hint="eastAsia"/>
                  </w:rPr>
                </w:pPr>
                <w:r>
                  <w:rPr>
                    <w:rFonts w:ascii="微軟正黑體" w:hAnsi="微軟正黑體" w:hint="eastAsia"/>
                  </w:rPr>
                  <w:t>111/4/28</w:t>
                </w:r>
              </w:p>
            </w:tc>
            <w:tc>
              <w:tcPr>
                <w:tcW w:w="4112" w:type="dxa"/>
              </w:tcPr>
              <w:p w14:paraId="2F6A5FCA" w14:textId="77777777" w:rsidR="002358FF" w:rsidRDefault="002358FF" w:rsidP="00836613">
                <w:pPr>
                  <w:ind w:left="0"/>
                  <w:rPr>
                    <w:rFonts w:ascii="微軟正黑體" w:hAnsi="微軟正黑體" w:hint="eastAsia"/>
                  </w:rPr>
                </w:pPr>
                <w:r>
                  <w:rPr>
                    <w:rFonts w:ascii="微軟正黑體" w:hAnsi="微軟正黑體" w:hint="eastAsia"/>
                  </w:rPr>
                  <w:t>2.1.1</w:t>
                </w:r>
                <w:r w:rsidRPr="002358FF">
                  <w:rPr>
                    <w:rFonts w:ascii="微軟正黑體" w:hAnsi="微軟正黑體" w:hint="eastAsia"/>
                  </w:rPr>
                  <w:t>外匯及外匯衍生性商品交易</w:t>
                </w:r>
              </w:p>
              <w:p w14:paraId="24CB71D1" w14:textId="49EE93A2" w:rsidR="002358FF" w:rsidRPr="002358FF" w:rsidRDefault="002358FF" w:rsidP="00836613">
                <w:pPr>
                  <w:ind w:left="0"/>
                  <w:rPr>
                    <w:rFonts w:ascii="微軟正黑體" w:hAnsi="微軟正黑體" w:hint="eastAsia"/>
                  </w:rPr>
                </w:pPr>
                <w:r>
                  <w:rPr>
                    <w:rFonts w:ascii="微軟正黑體" w:hAnsi="微軟正黑體" w:hint="eastAsia"/>
                  </w:rPr>
                  <w:t>2.1.4</w:t>
                </w:r>
                <w:r w:rsidRPr="002358FF">
                  <w:rPr>
                    <w:rFonts w:ascii="微軟正黑體" w:hAnsi="微軟正黑體" w:hint="eastAsia"/>
                  </w:rPr>
                  <w:t>股權與股權衍生性商品交易</w:t>
                </w:r>
              </w:p>
            </w:tc>
            <w:tc>
              <w:tcPr>
                <w:tcW w:w="3040" w:type="dxa"/>
              </w:tcPr>
              <w:p w14:paraId="2BDA2A88" w14:textId="3777DE3F" w:rsidR="002358FF" w:rsidRPr="002358FF" w:rsidRDefault="002358FF" w:rsidP="002358FF">
                <w:pPr>
                  <w:ind w:left="0"/>
                  <w:rPr>
                    <w:rFonts w:ascii="微軟正黑體" w:hAnsi="微軟正黑體" w:hint="eastAsia"/>
                  </w:rPr>
                </w:pPr>
                <w:r>
                  <w:rPr>
                    <w:rFonts w:ascii="微軟正黑體" w:hAnsi="微軟正黑體" w:hint="eastAsia"/>
                  </w:rPr>
                  <w:t>由2.1.1外匯及外匯衍生性商品交易調撥30佰萬元年停損限額至2.1.4股權與股權衍生性商品交易，時間至111/12/31為止</w:t>
                </w:r>
              </w:p>
            </w:tc>
          </w:tr>
        </w:tbl>
        <w:p w14:paraId="219C2ABA" w14:textId="77777777" w:rsidR="003105AB" w:rsidRPr="002358FF" w:rsidRDefault="003105AB">
          <w:pPr>
            <w:rPr>
              <w:rFonts w:ascii="微軟正黑體" w:hAnsi="微軟正黑體"/>
            </w:rPr>
          </w:pPr>
        </w:p>
        <w:p w14:paraId="721D9F2E" w14:textId="7E90557D" w:rsidR="001A7F12" w:rsidRPr="008D22F2" w:rsidRDefault="001A7F12" w:rsidP="00EA15B5">
          <w:pPr>
            <w:ind w:left="0"/>
            <w:rPr>
              <w:rFonts w:ascii="微軟正黑體" w:hAnsi="微軟正黑體"/>
            </w:rPr>
          </w:pPr>
        </w:p>
        <w:p w14:paraId="7570891D" w14:textId="77777777" w:rsidR="001A7F12" w:rsidRPr="008D22F2" w:rsidRDefault="001A7F12">
          <w:pPr>
            <w:rPr>
              <w:rFonts w:ascii="微軟正黑體" w:hAnsi="微軟正黑體"/>
            </w:rPr>
          </w:pPr>
        </w:p>
        <w:p w14:paraId="794922D4" w14:textId="77777777" w:rsidR="001A7F12" w:rsidRPr="008D22F2" w:rsidRDefault="001A7F12">
          <w:pPr>
            <w:rPr>
              <w:rFonts w:ascii="微軟正黑體" w:hAnsi="微軟正黑體"/>
            </w:rPr>
          </w:pPr>
        </w:p>
        <w:p w14:paraId="05CA249E" w14:textId="77777777" w:rsidR="0076444D" w:rsidRPr="008D22F2" w:rsidRDefault="00F279A9" w:rsidP="00572B4C">
          <w:pPr>
            <w:widowControl/>
            <w:spacing w:line="240" w:lineRule="auto"/>
            <w:ind w:left="0"/>
            <w:rPr>
              <w:rFonts w:ascii="微軟正黑體" w:hAnsi="微軟正黑體"/>
            </w:rPr>
          </w:pPr>
          <w:r w:rsidRPr="008D22F2">
            <w:rPr>
              <w:rFonts w:ascii="微軟正黑體" w:hAnsi="微軟正黑體"/>
            </w:rPr>
            <w:br w:type="page"/>
          </w:r>
        </w:p>
        <w:sdt>
          <w:sdtPr>
            <w:rPr>
              <w:rFonts w:ascii="微軟正黑體" w:hAnsi="微軟正黑體"/>
              <w:b/>
              <w:bCs/>
              <w:lang w:val="zh-TW"/>
            </w:rPr>
            <w:id w:val="957061850"/>
            <w:docPartObj>
              <w:docPartGallery w:val="Table of Contents"/>
              <w:docPartUnique/>
            </w:docPartObj>
          </w:sdtPr>
          <w:sdtEndPr>
            <w:rPr>
              <w:b w:val="0"/>
              <w:bCs w:val="0"/>
            </w:rPr>
          </w:sdtEndPr>
          <w:sdtContent>
            <w:p w14:paraId="36EB6FC8" w14:textId="77777777" w:rsidR="001A7F12" w:rsidRPr="008D22F2" w:rsidRDefault="001A7F12" w:rsidP="00572B4C">
              <w:pPr>
                <w:ind w:leftChars="-4" w:left="-9"/>
                <w:rPr>
                  <w:rFonts w:ascii="微軟正黑體" w:hAnsi="微軟正黑體"/>
                  <w:b/>
                  <w:sz w:val="36"/>
                </w:rPr>
              </w:pPr>
              <w:r w:rsidRPr="008D22F2">
                <w:rPr>
                  <w:rFonts w:ascii="微軟正黑體" w:hAnsi="微軟正黑體" w:hint="eastAsia"/>
                  <w:b/>
                  <w:sz w:val="36"/>
                  <w:lang w:val="zh-TW"/>
                </w:rPr>
                <w:t>目錄</w:t>
              </w:r>
            </w:p>
            <w:p w14:paraId="2A18225B" w14:textId="77777777" w:rsidR="00F609C4" w:rsidRDefault="001A7F12">
              <w:pPr>
                <w:pStyle w:val="17"/>
                <w:tabs>
                  <w:tab w:val="right" w:leader="dot" w:pos="9742"/>
                </w:tabs>
                <w:rPr>
                  <w:rFonts w:asciiTheme="minorHAnsi" w:eastAsiaTheme="minorEastAsia" w:hAnsiTheme="minorHAnsi" w:cstheme="minorBidi"/>
                  <w:noProof/>
                  <w:sz w:val="24"/>
                  <w:szCs w:val="22"/>
                </w:rPr>
              </w:pPr>
              <w:r w:rsidRPr="008D22F2">
                <w:rPr>
                  <w:rFonts w:ascii="微軟正黑體" w:hAnsi="微軟正黑體"/>
                </w:rPr>
                <w:fldChar w:fldCharType="begin"/>
              </w:r>
              <w:r w:rsidRPr="008D22F2">
                <w:rPr>
                  <w:rFonts w:ascii="微軟正黑體" w:hAnsi="微軟正黑體"/>
                </w:rPr>
                <w:instrText xml:space="preserve"> TOC \o "1-3" \h \z \u </w:instrText>
              </w:r>
              <w:r w:rsidRPr="008D22F2">
                <w:rPr>
                  <w:rFonts w:ascii="微軟正黑體" w:hAnsi="微軟正黑體"/>
                </w:rPr>
                <w:fldChar w:fldCharType="separate"/>
              </w:r>
              <w:hyperlink w:anchor="_Toc91246198" w:history="1">
                <w:r w:rsidR="00F609C4" w:rsidRPr="0067703C">
                  <w:rPr>
                    <w:rStyle w:val="af8"/>
                    <w:rFonts w:hint="eastAsia"/>
                    <w:noProof/>
                  </w:rPr>
                  <w:t>第</w:t>
                </w:r>
                <w:r w:rsidR="00F609C4" w:rsidRPr="0067703C">
                  <w:rPr>
                    <w:rStyle w:val="af8"/>
                    <w:noProof/>
                  </w:rPr>
                  <w:t>1</w:t>
                </w:r>
                <w:r w:rsidR="00F609C4" w:rsidRPr="0067703C">
                  <w:rPr>
                    <w:rStyle w:val="af8"/>
                    <w:rFonts w:hint="eastAsia"/>
                    <w:noProof/>
                  </w:rPr>
                  <w:t>章</w:t>
                </w:r>
                <w:r w:rsidR="00F609C4" w:rsidRPr="0067703C">
                  <w:rPr>
                    <w:rStyle w:val="af8"/>
                    <w:noProof/>
                  </w:rPr>
                  <w:t xml:space="preserve"> </w:t>
                </w:r>
                <w:r w:rsidR="00F609C4" w:rsidRPr="0067703C">
                  <w:rPr>
                    <w:rStyle w:val="af8"/>
                    <w:rFonts w:hint="eastAsia"/>
                    <w:noProof/>
                  </w:rPr>
                  <w:t>市場風險限額使用與調整原則</w:t>
                </w:r>
                <w:r w:rsidR="00F609C4">
                  <w:rPr>
                    <w:noProof/>
                    <w:webHidden/>
                  </w:rPr>
                  <w:tab/>
                </w:r>
                <w:r w:rsidR="00F609C4">
                  <w:rPr>
                    <w:noProof/>
                    <w:webHidden/>
                  </w:rPr>
                  <w:fldChar w:fldCharType="begin"/>
                </w:r>
                <w:r w:rsidR="00F609C4">
                  <w:rPr>
                    <w:noProof/>
                    <w:webHidden/>
                  </w:rPr>
                  <w:instrText xml:space="preserve"> PAGEREF _Toc91246198 \h </w:instrText>
                </w:r>
                <w:r w:rsidR="00F609C4">
                  <w:rPr>
                    <w:noProof/>
                    <w:webHidden/>
                  </w:rPr>
                </w:r>
                <w:r w:rsidR="00F609C4">
                  <w:rPr>
                    <w:noProof/>
                    <w:webHidden/>
                  </w:rPr>
                  <w:fldChar w:fldCharType="separate"/>
                </w:r>
                <w:r w:rsidR="006569EB">
                  <w:rPr>
                    <w:noProof/>
                    <w:webHidden/>
                  </w:rPr>
                  <w:t>3</w:t>
                </w:r>
                <w:r w:rsidR="00F609C4">
                  <w:rPr>
                    <w:noProof/>
                    <w:webHidden/>
                  </w:rPr>
                  <w:fldChar w:fldCharType="end"/>
                </w:r>
              </w:hyperlink>
            </w:p>
            <w:p w14:paraId="7AEAB554"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199" w:history="1">
                <w:r w:rsidR="00F609C4" w:rsidRPr="0067703C">
                  <w:rPr>
                    <w:rStyle w:val="af8"/>
                    <w:rFonts w:ascii="微軟正黑體" w:hAnsi="微軟正黑體"/>
                    <w:noProof/>
                  </w:rPr>
                  <w:t>1.1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noProof/>
                  </w:rPr>
                  <w:t>VaR</w:t>
                </w:r>
                <w:r w:rsidR="00F609C4" w:rsidRPr="0067703C">
                  <w:rPr>
                    <w:rStyle w:val="af8"/>
                    <w:rFonts w:ascii="微軟正黑體" w:hAnsi="微軟正黑體" w:hint="eastAsia"/>
                    <w:noProof/>
                  </w:rPr>
                  <w:t>限額與</w:t>
                </w:r>
                <w:r w:rsidR="00F609C4" w:rsidRPr="0067703C">
                  <w:rPr>
                    <w:rStyle w:val="af8"/>
                    <w:rFonts w:ascii="微軟正黑體" w:hAnsi="微軟正黑體"/>
                    <w:noProof/>
                  </w:rPr>
                  <w:t>VaR</w:t>
                </w:r>
                <w:r w:rsidR="00F609C4" w:rsidRPr="0067703C">
                  <w:rPr>
                    <w:rStyle w:val="af8"/>
                    <w:rFonts w:ascii="微軟正黑體" w:hAnsi="微軟正黑體" w:hint="eastAsia"/>
                    <w:noProof/>
                  </w:rPr>
                  <w:t>警示標準</w:t>
                </w:r>
                <w:r w:rsidR="00F609C4">
                  <w:rPr>
                    <w:noProof/>
                    <w:webHidden/>
                  </w:rPr>
                  <w:tab/>
                </w:r>
                <w:r w:rsidR="00F609C4">
                  <w:rPr>
                    <w:noProof/>
                    <w:webHidden/>
                  </w:rPr>
                  <w:fldChar w:fldCharType="begin"/>
                </w:r>
                <w:r w:rsidR="00F609C4">
                  <w:rPr>
                    <w:noProof/>
                    <w:webHidden/>
                  </w:rPr>
                  <w:instrText xml:space="preserve"> PAGEREF _Toc91246199 \h </w:instrText>
                </w:r>
                <w:r w:rsidR="00F609C4">
                  <w:rPr>
                    <w:noProof/>
                    <w:webHidden/>
                  </w:rPr>
                </w:r>
                <w:r w:rsidR="00F609C4">
                  <w:rPr>
                    <w:noProof/>
                    <w:webHidden/>
                  </w:rPr>
                  <w:fldChar w:fldCharType="separate"/>
                </w:r>
                <w:r w:rsidR="006569EB">
                  <w:rPr>
                    <w:noProof/>
                    <w:webHidden/>
                  </w:rPr>
                  <w:t>3</w:t>
                </w:r>
                <w:r w:rsidR="00F609C4">
                  <w:rPr>
                    <w:noProof/>
                    <w:webHidden/>
                  </w:rPr>
                  <w:fldChar w:fldCharType="end"/>
                </w:r>
              </w:hyperlink>
            </w:p>
            <w:p w14:paraId="193B412B"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0" w:history="1">
                <w:r w:rsidR="00F609C4" w:rsidRPr="0067703C">
                  <w:rPr>
                    <w:rStyle w:val="af8"/>
                    <w:rFonts w:ascii="微軟正黑體" w:hAnsi="微軟正黑體"/>
                    <w:noProof/>
                    <w14:scene3d>
                      <w14:camera w14:prst="orthographicFront"/>
                      <w14:lightRig w14:rig="threePt" w14:dir="t">
                        <w14:rot w14:lat="0" w14:lon="0" w14:rev="0"/>
                      </w14:lightRig>
                    </w14:scene3d>
                  </w:rPr>
                  <w:t>1.1.1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全行層級</w:t>
                </w:r>
                <w:r w:rsidR="00F609C4">
                  <w:rPr>
                    <w:noProof/>
                    <w:webHidden/>
                  </w:rPr>
                  <w:tab/>
                </w:r>
                <w:r w:rsidR="00F609C4">
                  <w:rPr>
                    <w:noProof/>
                    <w:webHidden/>
                  </w:rPr>
                  <w:fldChar w:fldCharType="begin"/>
                </w:r>
                <w:r w:rsidR="00F609C4">
                  <w:rPr>
                    <w:noProof/>
                    <w:webHidden/>
                  </w:rPr>
                  <w:instrText xml:space="preserve"> PAGEREF _Toc91246200 \h </w:instrText>
                </w:r>
                <w:r w:rsidR="00F609C4">
                  <w:rPr>
                    <w:noProof/>
                    <w:webHidden/>
                  </w:rPr>
                </w:r>
                <w:r w:rsidR="00F609C4">
                  <w:rPr>
                    <w:noProof/>
                    <w:webHidden/>
                  </w:rPr>
                  <w:fldChar w:fldCharType="separate"/>
                </w:r>
                <w:r w:rsidR="006569EB">
                  <w:rPr>
                    <w:noProof/>
                    <w:webHidden/>
                  </w:rPr>
                  <w:t>4</w:t>
                </w:r>
                <w:r w:rsidR="00F609C4">
                  <w:rPr>
                    <w:noProof/>
                    <w:webHidden/>
                  </w:rPr>
                  <w:fldChar w:fldCharType="end"/>
                </w:r>
              </w:hyperlink>
            </w:p>
            <w:p w14:paraId="113FC699"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1" w:history="1">
                <w:r w:rsidR="00F609C4" w:rsidRPr="0067703C">
                  <w:rPr>
                    <w:rStyle w:val="af8"/>
                    <w:rFonts w:ascii="微軟正黑體" w:hAnsi="微軟正黑體"/>
                    <w:noProof/>
                    <w14:scene3d>
                      <w14:camera w14:prst="orthographicFront"/>
                      <w14:lightRig w14:rig="threePt" w14:dir="t">
                        <w14:rot w14:lat="0" w14:lon="0" w14:rev="0"/>
                      </w14:lightRig>
                    </w14:scene3d>
                  </w:rPr>
                  <w:t>1.1.2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處級層級</w:t>
                </w:r>
                <w:r w:rsidR="00F609C4">
                  <w:rPr>
                    <w:noProof/>
                    <w:webHidden/>
                  </w:rPr>
                  <w:tab/>
                </w:r>
                <w:r w:rsidR="00F609C4">
                  <w:rPr>
                    <w:noProof/>
                    <w:webHidden/>
                  </w:rPr>
                  <w:fldChar w:fldCharType="begin"/>
                </w:r>
                <w:r w:rsidR="00F609C4">
                  <w:rPr>
                    <w:noProof/>
                    <w:webHidden/>
                  </w:rPr>
                  <w:instrText xml:space="preserve"> PAGEREF _Toc91246201 \h </w:instrText>
                </w:r>
                <w:r w:rsidR="00F609C4">
                  <w:rPr>
                    <w:noProof/>
                    <w:webHidden/>
                  </w:rPr>
                </w:r>
                <w:r w:rsidR="00F609C4">
                  <w:rPr>
                    <w:noProof/>
                    <w:webHidden/>
                  </w:rPr>
                  <w:fldChar w:fldCharType="separate"/>
                </w:r>
                <w:r w:rsidR="006569EB">
                  <w:rPr>
                    <w:noProof/>
                    <w:webHidden/>
                  </w:rPr>
                  <w:t>4</w:t>
                </w:r>
                <w:r w:rsidR="00F609C4">
                  <w:rPr>
                    <w:noProof/>
                    <w:webHidden/>
                  </w:rPr>
                  <w:fldChar w:fldCharType="end"/>
                </w:r>
              </w:hyperlink>
            </w:p>
            <w:p w14:paraId="56B282FE"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2" w:history="1">
                <w:r w:rsidR="00F609C4" w:rsidRPr="0067703C">
                  <w:rPr>
                    <w:rStyle w:val="af8"/>
                    <w:rFonts w:ascii="微軟正黑體" w:hAnsi="微軟正黑體"/>
                    <w:noProof/>
                    <w14:scene3d>
                      <w14:camera w14:prst="orthographicFront"/>
                      <w14:lightRig w14:rig="threePt" w14:dir="t">
                        <w14:rot w14:lat="0" w14:lon="0" w14:rev="0"/>
                      </w14:lightRig>
                    </w14:scene3d>
                  </w:rPr>
                  <w:t>1.1.3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投資組合層級</w:t>
                </w:r>
                <w:r w:rsidR="00F609C4">
                  <w:rPr>
                    <w:noProof/>
                    <w:webHidden/>
                  </w:rPr>
                  <w:tab/>
                </w:r>
                <w:r w:rsidR="00F609C4">
                  <w:rPr>
                    <w:noProof/>
                    <w:webHidden/>
                  </w:rPr>
                  <w:fldChar w:fldCharType="begin"/>
                </w:r>
                <w:r w:rsidR="00F609C4">
                  <w:rPr>
                    <w:noProof/>
                    <w:webHidden/>
                  </w:rPr>
                  <w:instrText xml:space="preserve"> PAGEREF _Toc91246202 \h </w:instrText>
                </w:r>
                <w:r w:rsidR="00F609C4">
                  <w:rPr>
                    <w:noProof/>
                    <w:webHidden/>
                  </w:rPr>
                </w:r>
                <w:r w:rsidR="00F609C4">
                  <w:rPr>
                    <w:noProof/>
                    <w:webHidden/>
                  </w:rPr>
                  <w:fldChar w:fldCharType="separate"/>
                </w:r>
                <w:r w:rsidR="006569EB">
                  <w:rPr>
                    <w:noProof/>
                    <w:webHidden/>
                  </w:rPr>
                  <w:t>4</w:t>
                </w:r>
                <w:r w:rsidR="00F609C4">
                  <w:rPr>
                    <w:noProof/>
                    <w:webHidden/>
                  </w:rPr>
                  <w:fldChar w:fldCharType="end"/>
                </w:r>
              </w:hyperlink>
            </w:p>
            <w:p w14:paraId="195838F2"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03" w:history="1">
                <w:r w:rsidR="00F609C4" w:rsidRPr="0067703C">
                  <w:rPr>
                    <w:rStyle w:val="af8"/>
                    <w:rFonts w:ascii="微軟正黑體" w:hAnsi="微軟正黑體"/>
                    <w:noProof/>
                  </w:rPr>
                  <w:t>1.2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年停損</w:t>
                </w:r>
                <w:r w:rsidR="00F609C4">
                  <w:rPr>
                    <w:noProof/>
                    <w:webHidden/>
                  </w:rPr>
                  <w:tab/>
                </w:r>
                <w:r w:rsidR="00F609C4">
                  <w:rPr>
                    <w:noProof/>
                    <w:webHidden/>
                  </w:rPr>
                  <w:fldChar w:fldCharType="begin"/>
                </w:r>
                <w:r w:rsidR="00F609C4">
                  <w:rPr>
                    <w:noProof/>
                    <w:webHidden/>
                  </w:rPr>
                  <w:instrText xml:space="preserve"> PAGEREF _Toc91246203 \h </w:instrText>
                </w:r>
                <w:r w:rsidR="00F609C4">
                  <w:rPr>
                    <w:noProof/>
                    <w:webHidden/>
                  </w:rPr>
                </w:r>
                <w:r w:rsidR="00F609C4">
                  <w:rPr>
                    <w:noProof/>
                    <w:webHidden/>
                  </w:rPr>
                  <w:fldChar w:fldCharType="separate"/>
                </w:r>
                <w:r w:rsidR="006569EB">
                  <w:rPr>
                    <w:noProof/>
                    <w:webHidden/>
                  </w:rPr>
                  <w:t>4</w:t>
                </w:r>
                <w:r w:rsidR="00F609C4">
                  <w:rPr>
                    <w:noProof/>
                    <w:webHidden/>
                  </w:rPr>
                  <w:fldChar w:fldCharType="end"/>
                </w:r>
              </w:hyperlink>
            </w:p>
            <w:p w14:paraId="688D5A41"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4" w:history="1">
                <w:r w:rsidR="00F609C4" w:rsidRPr="0067703C">
                  <w:rPr>
                    <w:rStyle w:val="af8"/>
                    <w:rFonts w:ascii="微軟正黑體" w:hAnsi="微軟正黑體"/>
                    <w:noProof/>
                    <w14:scene3d>
                      <w14:camera w14:prst="orthographicFront"/>
                      <w14:lightRig w14:rig="threePt" w14:dir="t">
                        <w14:rot w14:lat="0" w14:lon="0" w14:rev="0"/>
                      </w14:lightRig>
                    </w14:scene3d>
                  </w:rPr>
                  <w:t>1.2.1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全行層級</w:t>
                </w:r>
                <w:r w:rsidR="00F609C4">
                  <w:rPr>
                    <w:noProof/>
                    <w:webHidden/>
                  </w:rPr>
                  <w:tab/>
                </w:r>
                <w:r w:rsidR="00F609C4">
                  <w:rPr>
                    <w:noProof/>
                    <w:webHidden/>
                  </w:rPr>
                  <w:fldChar w:fldCharType="begin"/>
                </w:r>
                <w:r w:rsidR="00F609C4">
                  <w:rPr>
                    <w:noProof/>
                    <w:webHidden/>
                  </w:rPr>
                  <w:instrText xml:space="preserve"> PAGEREF _Toc91246204 \h </w:instrText>
                </w:r>
                <w:r w:rsidR="00F609C4">
                  <w:rPr>
                    <w:noProof/>
                    <w:webHidden/>
                  </w:rPr>
                </w:r>
                <w:r w:rsidR="00F609C4">
                  <w:rPr>
                    <w:noProof/>
                    <w:webHidden/>
                  </w:rPr>
                  <w:fldChar w:fldCharType="separate"/>
                </w:r>
                <w:r w:rsidR="006569EB">
                  <w:rPr>
                    <w:noProof/>
                    <w:webHidden/>
                  </w:rPr>
                  <w:t>5</w:t>
                </w:r>
                <w:r w:rsidR="00F609C4">
                  <w:rPr>
                    <w:noProof/>
                    <w:webHidden/>
                  </w:rPr>
                  <w:fldChar w:fldCharType="end"/>
                </w:r>
              </w:hyperlink>
            </w:p>
            <w:p w14:paraId="11CC4E40"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5" w:history="1">
                <w:r w:rsidR="00F609C4" w:rsidRPr="0067703C">
                  <w:rPr>
                    <w:rStyle w:val="af8"/>
                    <w:rFonts w:ascii="微軟正黑體" w:hAnsi="微軟正黑體"/>
                    <w:noProof/>
                    <w14:scene3d>
                      <w14:camera w14:prst="orthographicFront"/>
                      <w14:lightRig w14:rig="threePt" w14:dir="t">
                        <w14:rot w14:lat="0" w14:lon="0" w14:rev="0"/>
                      </w14:lightRig>
                    </w14:scene3d>
                  </w:rPr>
                  <w:t>1.2.2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處級</w:t>
                </w:r>
                <w:r w:rsidR="00F609C4" w:rsidRPr="0067703C">
                  <w:rPr>
                    <w:rStyle w:val="af8"/>
                    <w:rFonts w:ascii="微軟正黑體" w:hAnsi="微軟正黑體"/>
                    <w:noProof/>
                  </w:rPr>
                  <w:t>(</w:t>
                </w:r>
                <w:r w:rsidR="00F609C4" w:rsidRPr="0067703C">
                  <w:rPr>
                    <w:rStyle w:val="af8"/>
                    <w:rFonts w:ascii="微軟正黑體" w:hAnsi="微軟正黑體" w:hint="eastAsia"/>
                    <w:noProof/>
                  </w:rPr>
                  <w:t>或約當處級</w:t>
                </w:r>
                <w:r w:rsidR="00F609C4" w:rsidRPr="0067703C">
                  <w:rPr>
                    <w:rStyle w:val="af8"/>
                    <w:rFonts w:ascii="微軟正黑體" w:hAnsi="微軟正黑體"/>
                    <w:noProof/>
                  </w:rPr>
                  <w:t>)</w:t>
                </w:r>
                <w:r w:rsidR="00F609C4" w:rsidRPr="0067703C">
                  <w:rPr>
                    <w:rStyle w:val="af8"/>
                    <w:rFonts w:ascii="微軟正黑體" w:hAnsi="微軟正黑體" w:hint="eastAsia"/>
                    <w:noProof/>
                  </w:rPr>
                  <w:t>層級</w:t>
                </w:r>
                <w:r w:rsidR="00F609C4">
                  <w:rPr>
                    <w:noProof/>
                    <w:webHidden/>
                  </w:rPr>
                  <w:tab/>
                </w:r>
                <w:r w:rsidR="00F609C4">
                  <w:rPr>
                    <w:noProof/>
                    <w:webHidden/>
                  </w:rPr>
                  <w:fldChar w:fldCharType="begin"/>
                </w:r>
                <w:r w:rsidR="00F609C4">
                  <w:rPr>
                    <w:noProof/>
                    <w:webHidden/>
                  </w:rPr>
                  <w:instrText xml:space="preserve"> PAGEREF _Toc91246205 \h </w:instrText>
                </w:r>
                <w:r w:rsidR="00F609C4">
                  <w:rPr>
                    <w:noProof/>
                    <w:webHidden/>
                  </w:rPr>
                </w:r>
                <w:r w:rsidR="00F609C4">
                  <w:rPr>
                    <w:noProof/>
                    <w:webHidden/>
                  </w:rPr>
                  <w:fldChar w:fldCharType="separate"/>
                </w:r>
                <w:r w:rsidR="006569EB">
                  <w:rPr>
                    <w:noProof/>
                    <w:webHidden/>
                  </w:rPr>
                  <w:t>5</w:t>
                </w:r>
                <w:r w:rsidR="00F609C4">
                  <w:rPr>
                    <w:noProof/>
                    <w:webHidden/>
                  </w:rPr>
                  <w:fldChar w:fldCharType="end"/>
                </w:r>
              </w:hyperlink>
            </w:p>
            <w:p w14:paraId="65E2B089"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6" w:history="1">
                <w:r w:rsidR="00F609C4" w:rsidRPr="0067703C">
                  <w:rPr>
                    <w:rStyle w:val="af8"/>
                    <w:rFonts w:ascii="微軟正黑體" w:hAnsi="微軟正黑體"/>
                    <w:noProof/>
                    <w14:scene3d>
                      <w14:camera w14:prst="orthographicFront"/>
                      <w14:lightRig w14:rig="threePt" w14:dir="t">
                        <w14:rot w14:lat="0" w14:lon="0" w14:rev="0"/>
                      </w14:lightRig>
                    </w14:scene3d>
                  </w:rPr>
                  <w:t>1.2.3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投資組合層級</w:t>
                </w:r>
                <w:r w:rsidR="00F609C4">
                  <w:rPr>
                    <w:noProof/>
                    <w:webHidden/>
                  </w:rPr>
                  <w:tab/>
                </w:r>
                <w:r w:rsidR="00F609C4">
                  <w:rPr>
                    <w:noProof/>
                    <w:webHidden/>
                  </w:rPr>
                  <w:fldChar w:fldCharType="begin"/>
                </w:r>
                <w:r w:rsidR="00F609C4">
                  <w:rPr>
                    <w:noProof/>
                    <w:webHidden/>
                  </w:rPr>
                  <w:instrText xml:space="preserve"> PAGEREF _Toc91246206 \h </w:instrText>
                </w:r>
                <w:r w:rsidR="00F609C4">
                  <w:rPr>
                    <w:noProof/>
                    <w:webHidden/>
                  </w:rPr>
                </w:r>
                <w:r w:rsidR="00F609C4">
                  <w:rPr>
                    <w:noProof/>
                    <w:webHidden/>
                  </w:rPr>
                  <w:fldChar w:fldCharType="separate"/>
                </w:r>
                <w:r w:rsidR="006569EB">
                  <w:rPr>
                    <w:noProof/>
                    <w:webHidden/>
                  </w:rPr>
                  <w:t>5</w:t>
                </w:r>
                <w:r w:rsidR="00F609C4">
                  <w:rPr>
                    <w:noProof/>
                    <w:webHidden/>
                  </w:rPr>
                  <w:fldChar w:fldCharType="end"/>
                </w:r>
              </w:hyperlink>
            </w:p>
            <w:p w14:paraId="449B55F4"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07" w:history="1">
                <w:r w:rsidR="00F609C4" w:rsidRPr="0067703C">
                  <w:rPr>
                    <w:rStyle w:val="af8"/>
                    <w:rFonts w:ascii="微軟正黑體" w:hAnsi="微軟正黑體"/>
                    <w:noProof/>
                  </w:rPr>
                  <w:t>1.3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管理介入啟動點</w:t>
                </w:r>
                <w:r w:rsidR="00F609C4" w:rsidRPr="0067703C">
                  <w:rPr>
                    <w:rStyle w:val="af8"/>
                    <w:rFonts w:ascii="微軟正黑體" w:hAnsi="微軟正黑體"/>
                    <w:noProof/>
                  </w:rPr>
                  <w:t>(MAT)</w:t>
                </w:r>
                <w:r w:rsidR="00F609C4">
                  <w:rPr>
                    <w:noProof/>
                    <w:webHidden/>
                  </w:rPr>
                  <w:tab/>
                </w:r>
                <w:r w:rsidR="00F609C4">
                  <w:rPr>
                    <w:noProof/>
                    <w:webHidden/>
                  </w:rPr>
                  <w:fldChar w:fldCharType="begin"/>
                </w:r>
                <w:r w:rsidR="00F609C4">
                  <w:rPr>
                    <w:noProof/>
                    <w:webHidden/>
                  </w:rPr>
                  <w:instrText xml:space="preserve"> PAGEREF _Toc91246207 \h </w:instrText>
                </w:r>
                <w:r w:rsidR="00F609C4">
                  <w:rPr>
                    <w:noProof/>
                    <w:webHidden/>
                  </w:rPr>
                </w:r>
                <w:r w:rsidR="00F609C4">
                  <w:rPr>
                    <w:noProof/>
                    <w:webHidden/>
                  </w:rPr>
                  <w:fldChar w:fldCharType="separate"/>
                </w:r>
                <w:r w:rsidR="006569EB">
                  <w:rPr>
                    <w:noProof/>
                    <w:webHidden/>
                  </w:rPr>
                  <w:t>6</w:t>
                </w:r>
                <w:r w:rsidR="00F609C4">
                  <w:rPr>
                    <w:noProof/>
                    <w:webHidden/>
                  </w:rPr>
                  <w:fldChar w:fldCharType="end"/>
                </w:r>
              </w:hyperlink>
            </w:p>
            <w:p w14:paraId="163D57D8"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8" w:history="1">
                <w:r w:rsidR="00F609C4" w:rsidRPr="0067703C">
                  <w:rPr>
                    <w:rStyle w:val="af8"/>
                    <w:rFonts w:ascii="微軟正黑體" w:hAnsi="微軟正黑體"/>
                    <w:noProof/>
                    <w14:scene3d>
                      <w14:camera w14:prst="orthographicFront"/>
                      <w14:lightRig w14:rig="threePt" w14:dir="t">
                        <w14:rot w14:lat="0" w14:lon="0" w14:rev="0"/>
                      </w14:lightRig>
                    </w14:scene3d>
                  </w:rPr>
                  <w:t>1.3.1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全行層級</w:t>
                </w:r>
                <w:r w:rsidR="00F609C4">
                  <w:rPr>
                    <w:noProof/>
                    <w:webHidden/>
                  </w:rPr>
                  <w:tab/>
                </w:r>
                <w:r w:rsidR="00F609C4">
                  <w:rPr>
                    <w:noProof/>
                    <w:webHidden/>
                  </w:rPr>
                  <w:fldChar w:fldCharType="begin"/>
                </w:r>
                <w:r w:rsidR="00F609C4">
                  <w:rPr>
                    <w:noProof/>
                    <w:webHidden/>
                  </w:rPr>
                  <w:instrText xml:space="preserve"> PAGEREF _Toc91246208 \h </w:instrText>
                </w:r>
                <w:r w:rsidR="00F609C4">
                  <w:rPr>
                    <w:noProof/>
                    <w:webHidden/>
                  </w:rPr>
                </w:r>
                <w:r w:rsidR="00F609C4">
                  <w:rPr>
                    <w:noProof/>
                    <w:webHidden/>
                  </w:rPr>
                  <w:fldChar w:fldCharType="separate"/>
                </w:r>
                <w:r w:rsidR="006569EB">
                  <w:rPr>
                    <w:noProof/>
                    <w:webHidden/>
                  </w:rPr>
                  <w:t>6</w:t>
                </w:r>
                <w:r w:rsidR="00F609C4">
                  <w:rPr>
                    <w:noProof/>
                    <w:webHidden/>
                  </w:rPr>
                  <w:fldChar w:fldCharType="end"/>
                </w:r>
              </w:hyperlink>
            </w:p>
            <w:p w14:paraId="4A5FCA04"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09" w:history="1">
                <w:r w:rsidR="00F609C4" w:rsidRPr="0067703C">
                  <w:rPr>
                    <w:rStyle w:val="af8"/>
                    <w:rFonts w:ascii="微軟正黑體" w:hAnsi="微軟正黑體"/>
                    <w:noProof/>
                    <w14:scene3d>
                      <w14:camera w14:prst="orthographicFront"/>
                      <w14:lightRig w14:rig="threePt" w14:dir="t">
                        <w14:rot w14:lat="0" w14:lon="0" w14:rev="0"/>
                      </w14:lightRig>
                    </w14:scene3d>
                  </w:rPr>
                  <w:t>1.3.2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處級</w:t>
                </w:r>
                <w:r w:rsidR="00F609C4" w:rsidRPr="0067703C">
                  <w:rPr>
                    <w:rStyle w:val="af8"/>
                    <w:rFonts w:ascii="微軟正黑體" w:hAnsi="微軟正黑體"/>
                    <w:noProof/>
                  </w:rPr>
                  <w:t>(</w:t>
                </w:r>
                <w:r w:rsidR="00F609C4" w:rsidRPr="0067703C">
                  <w:rPr>
                    <w:rStyle w:val="af8"/>
                    <w:rFonts w:ascii="微軟正黑體" w:hAnsi="微軟正黑體" w:hint="eastAsia"/>
                    <w:noProof/>
                  </w:rPr>
                  <w:t>或約當處級</w:t>
                </w:r>
                <w:r w:rsidR="00F609C4" w:rsidRPr="0067703C">
                  <w:rPr>
                    <w:rStyle w:val="af8"/>
                    <w:rFonts w:ascii="微軟正黑體" w:hAnsi="微軟正黑體"/>
                    <w:noProof/>
                  </w:rPr>
                  <w:t>)</w:t>
                </w:r>
                <w:r w:rsidR="00F609C4" w:rsidRPr="0067703C">
                  <w:rPr>
                    <w:rStyle w:val="af8"/>
                    <w:rFonts w:ascii="微軟正黑體" w:hAnsi="微軟正黑體" w:hint="eastAsia"/>
                    <w:noProof/>
                  </w:rPr>
                  <w:t>層級</w:t>
                </w:r>
                <w:r w:rsidR="00F609C4">
                  <w:rPr>
                    <w:noProof/>
                    <w:webHidden/>
                  </w:rPr>
                  <w:tab/>
                </w:r>
                <w:r w:rsidR="00F609C4">
                  <w:rPr>
                    <w:noProof/>
                    <w:webHidden/>
                  </w:rPr>
                  <w:fldChar w:fldCharType="begin"/>
                </w:r>
                <w:r w:rsidR="00F609C4">
                  <w:rPr>
                    <w:noProof/>
                    <w:webHidden/>
                  </w:rPr>
                  <w:instrText xml:space="preserve"> PAGEREF _Toc91246209 \h </w:instrText>
                </w:r>
                <w:r w:rsidR="00F609C4">
                  <w:rPr>
                    <w:noProof/>
                    <w:webHidden/>
                  </w:rPr>
                </w:r>
                <w:r w:rsidR="00F609C4">
                  <w:rPr>
                    <w:noProof/>
                    <w:webHidden/>
                  </w:rPr>
                  <w:fldChar w:fldCharType="separate"/>
                </w:r>
                <w:r w:rsidR="006569EB">
                  <w:rPr>
                    <w:noProof/>
                    <w:webHidden/>
                  </w:rPr>
                  <w:t>6</w:t>
                </w:r>
                <w:r w:rsidR="00F609C4">
                  <w:rPr>
                    <w:noProof/>
                    <w:webHidden/>
                  </w:rPr>
                  <w:fldChar w:fldCharType="end"/>
                </w:r>
              </w:hyperlink>
            </w:p>
            <w:p w14:paraId="57D5DF68"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10" w:history="1">
                <w:r w:rsidR="00F609C4" w:rsidRPr="0067703C">
                  <w:rPr>
                    <w:rStyle w:val="af8"/>
                    <w:rFonts w:ascii="微軟正黑體" w:hAnsi="微軟正黑體"/>
                    <w:noProof/>
                    <w14:scene3d>
                      <w14:camera w14:prst="orthographicFront"/>
                      <w14:lightRig w14:rig="threePt" w14:dir="t">
                        <w14:rot w14:lat="0" w14:lon="0" w14:rev="0"/>
                      </w14:lightRig>
                    </w14:scene3d>
                  </w:rPr>
                  <w:t>1.3.3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投資組合層級</w:t>
                </w:r>
                <w:r w:rsidR="00F609C4">
                  <w:rPr>
                    <w:noProof/>
                    <w:webHidden/>
                  </w:rPr>
                  <w:tab/>
                </w:r>
                <w:r w:rsidR="00F609C4">
                  <w:rPr>
                    <w:noProof/>
                    <w:webHidden/>
                  </w:rPr>
                  <w:fldChar w:fldCharType="begin"/>
                </w:r>
                <w:r w:rsidR="00F609C4">
                  <w:rPr>
                    <w:noProof/>
                    <w:webHidden/>
                  </w:rPr>
                  <w:instrText xml:space="preserve"> PAGEREF _Toc91246210 \h </w:instrText>
                </w:r>
                <w:r w:rsidR="00F609C4">
                  <w:rPr>
                    <w:noProof/>
                    <w:webHidden/>
                  </w:rPr>
                </w:r>
                <w:r w:rsidR="00F609C4">
                  <w:rPr>
                    <w:noProof/>
                    <w:webHidden/>
                  </w:rPr>
                  <w:fldChar w:fldCharType="separate"/>
                </w:r>
                <w:r w:rsidR="006569EB">
                  <w:rPr>
                    <w:noProof/>
                    <w:webHidden/>
                  </w:rPr>
                  <w:t>7</w:t>
                </w:r>
                <w:r w:rsidR="00F609C4">
                  <w:rPr>
                    <w:noProof/>
                    <w:webHidden/>
                  </w:rPr>
                  <w:fldChar w:fldCharType="end"/>
                </w:r>
              </w:hyperlink>
            </w:p>
            <w:p w14:paraId="42E87E76"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11" w:history="1">
                <w:r w:rsidR="00F609C4" w:rsidRPr="0067703C">
                  <w:rPr>
                    <w:rStyle w:val="af8"/>
                    <w:rFonts w:ascii="微軟正黑體" w:hAnsi="微軟正黑體"/>
                    <w:noProof/>
                  </w:rPr>
                  <w:t>1.4</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外幣</w:t>
                </w:r>
                <w:r w:rsidR="00F609C4" w:rsidRPr="0067703C">
                  <w:rPr>
                    <w:rStyle w:val="af8"/>
                    <w:rFonts w:ascii="微軟正黑體" w:hAnsi="微軟正黑體"/>
                    <w:noProof/>
                  </w:rPr>
                  <w:t xml:space="preserve">FVOCI </w:t>
                </w:r>
                <w:r w:rsidR="00F609C4" w:rsidRPr="0067703C">
                  <w:rPr>
                    <w:rStyle w:val="af8"/>
                    <w:rFonts w:ascii="微軟正黑體" w:hAnsi="微軟正黑體" w:hint="eastAsia"/>
                    <w:noProof/>
                  </w:rPr>
                  <w:t>債票券壓力值</w:t>
                </w:r>
                <w:r w:rsidR="00F609C4">
                  <w:rPr>
                    <w:noProof/>
                    <w:webHidden/>
                  </w:rPr>
                  <w:tab/>
                </w:r>
                <w:r w:rsidR="00F609C4">
                  <w:rPr>
                    <w:noProof/>
                    <w:webHidden/>
                  </w:rPr>
                  <w:fldChar w:fldCharType="begin"/>
                </w:r>
                <w:r w:rsidR="00F609C4">
                  <w:rPr>
                    <w:noProof/>
                    <w:webHidden/>
                  </w:rPr>
                  <w:instrText xml:space="preserve"> PAGEREF _Toc91246211 \h </w:instrText>
                </w:r>
                <w:r w:rsidR="00F609C4">
                  <w:rPr>
                    <w:noProof/>
                    <w:webHidden/>
                  </w:rPr>
                </w:r>
                <w:r w:rsidR="00F609C4">
                  <w:rPr>
                    <w:noProof/>
                    <w:webHidden/>
                  </w:rPr>
                  <w:fldChar w:fldCharType="separate"/>
                </w:r>
                <w:r w:rsidR="006569EB">
                  <w:rPr>
                    <w:noProof/>
                    <w:webHidden/>
                  </w:rPr>
                  <w:t>7</w:t>
                </w:r>
                <w:r w:rsidR="00F609C4">
                  <w:rPr>
                    <w:noProof/>
                    <w:webHidden/>
                  </w:rPr>
                  <w:fldChar w:fldCharType="end"/>
                </w:r>
              </w:hyperlink>
            </w:p>
            <w:p w14:paraId="6C483AFF"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12" w:history="1">
                <w:r w:rsidR="00F609C4" w:rsidRPr="0067703C">
                  <w:rPr>
                    <w:rStyle w:val="af8"/>
                    <w:rFonts w:ascii="微軟正黑體" w:hAnsi="微軟正黑體"/>
                    <w:noProof/>
                  </w:rPr>
                  <w:t>1.5</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非交易目的投資重要規範</w:t>
                </w:r>
                <w:r w:rsidR="00F609C4">
                  <w:rPr>
                    <w:noProof/>
                    <w:webHidden/>
                  </w:rPr>
                  <w:tab/>
                </w:r>
                <w:r w:rsidR="00F609C4">
                  <w:rPr>
                    <w:noProof/>
                    <w:webHidden/>
                  </w:rPr>
                  <w:fldChar w:fldCharType="begin"/>
                </w:r>
                <w:r w:rsidR="00F609C4">
                  <w:rPr>
                    <w:noProof/>
                    <w:webHidden/>
                  </w:rPr>
                  <w:instrText xml:space="preserve"> PAGEREF _Toc91246212 \h </w:instrText>
                </w:r>
                <w:r w:rsidR="00F609C4">
                  <w:rPr>
                    <w:noProof/>
                    <w:webHidden/>
                  </w:rPr>
                </w:r>
                <w:r w:rsidR="00F609C4">
                  <w:rPr>
                    <w:noProof/>
                    <w:webHidden/>
                  </w:rPr>
                  <w:fldChar w:fldCharType="separate"/>
                </w:r>
                <w:r w:rsidR="006569EB">
                  <w:rPr>
                    <w:noProof/>
                    <w:webHidden/>
                  </w:rPr>
                  <w:t>7</w:t>
                </w:r>
                <w:r w:rsidR="00F609C4">
                  <w:rPr>
                    <w:noProof/>
                    <w:webHidden/>
                  </w:rPr>
                  <w:fldChar w:fldCharType="end"/>
                </w:r>
              </w:hyperlink>
            </w:p>
            <w:p w14:paraId="2A0C4971"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13" w:history="1">
                <w:r w:rsidR="00F609C4" w:rsidRPr="0067703C">
                  <w:rPr>
                    <w:rStyle w:val="af8"/>
                    <w:rFonts w:ascii="微軟正黑體" w:hAnsi="微軟正黑體" w:hint="eastAsia"/>
                    <w:noProof/>
                  </w:rPr>
                  <w:t>附件</w:t>
                </w:r>
                <w:r w:rsidR="00F609C4" w:rsidRPr="0067703C">
                  <w:rPr>
                    <w:rStyle w:val="af8"/>
                    <w:rFonts w:ascii="微軟正黑體" w:hAnsi="微軟正黑體"/>
                    <w:noProof/>
                  </w:rPr>
                  <w:t xml:space="preserve">: FVOCI </w:t>
                </w:r>
                <w:r w:rsidR="00F609C4" w:rsidRPr="0067703C">
                  <w:rPr>
                    <w:rStyle w:val="af8"/>
                    <w:rFonts w:ascii="微軟正黑體" w:hAnsi="微軟正黑體" w:hint="eastAsia"/>
                    <w:noProof/>
                  </w:rPr>
                  <w:t>部位觸及</w:t>
                </w:r>
                <w:r w:rsidR="00F609C4" w:rsidRPr="0067703C">
                  <w:rPr>
                    <w:rStyle w:val="af8"/>
                    <w:rFonts w:ascii="微軟正黑體" w:hAnsi="微軟正黑體"/>
                    <w:noProof/>
                  </w:rPr>
                  <w:t>MAT</w:t>
                </w:r>
                <w:r w:rsidR="00F609C4" w:rsidRPr="0067703C">
                  <w:rPr>
                    <w:rStyle w:val="af8"/>
                    <w:rFonts w:ascii="微軟正黑體" w:hAnsi="微軟正黑體" w:hint="eastAsia"/>
                    <w:noProof/>
                  </w:rPr>
                  <w:t>因應方案報告</w:t>
                </w:r>
                <w:r w:rsidR="00F609C4">
                  <w:rPr>
                    <w:noProof/>
                    <w:webHidden/>
                  </w:rPr>
                  <w:tab/>
                </w:r>
                <w:r w:rsidR="00F609C4">
                  <w:rPr>
                    <w:noProof/>
                    <w:webHidden/>
                  </w:rPr>
                  <w:fldChar w:fldCharType="begin"/>
                </w:r>
                <w:r w:rsidR="00F609C4">
                  <w:rPr>
                    <w:noProof/>
                    <w:webHidden/>
                  </w:rPr>
                  <w:instrText xml:space="preserve"> PAGEREF _Toc91246213 \h </w:instrText>
                </w:r>
                <w:r w:rsidR="00F609C4">
                  <w:rPr>
                    <w:noProof/>
                    <w:webHidden/>
                  </w:rPr>
                </w:r>
                <w:r w:rsidR="00F609C4">
                  <w:rPr>
                    <w:noProof/>
                    <w:webHidden/>
                  </w:rPr>
                  <w:fldChar w:fldCharType="separate"/>
                </w:r>
                <w:r w:rsidR="006569EB">
                  <w:rPr>
                    <w:noProof/>
                    <w:webHidden/>
                  </w:rPr>
                  <w:t>9</w:t>
                </w:r>
                <w:r w:rsidR="00F609C4">
                  <w:rPr>
                    <w:noProof/>
                    <w:webHidden/>
                  </w:rPr>
                  <w:fldChar w:fldCharType="end"/>
                </w:r>
              </w:hyperlink>
            </w:p>
            <w:p w14:paraId="346A30D2" w14:textId="77777777" w:rsidR="00F609C4" w:rsidRDefault="00D965A3">
              <w:pPr>
                <w:pStyle w:val="17"/>
                <w:tabs>
                  <w:tab w:val="right" w:leader="dot" w:pos="9742"/>
                </w:tabs>
                <w:rPr>
                  <w:rFonts w:asciiTheme="minorHAnsi" w:eastAsiaTheme="minorEastAsia" w:hAnsiTheme="minorHAnsi" w:cstheme="minorBidi"/>
                  <w:noProof/>
                  <w:sz w:val="24"/>
                  <w:szCs w:val="22"/>
                </w:rPr>
              </w:pPr>
              <w:hyperlink w:anchor="_Toc91246214" w:history="1">
                <w:r w:rsidR="00F609C4" w:rsidRPr="0067703C">
                  <w:rPr>
                    <w:rStyle w:val="af8"/>
                    <w:rFonts w:hint="eastAsia"/>
                    <w:noProof/>
                  </w:rPr>
                  <w:t>第</w:t>
                </w:r>
                <w:r w:rsidR="00F609C4" w:rsidRPr="0067703C">
                  <w:rPr>
                    <w:rStyle w:val="af8"/>
                    <w:noProof/>
                  </w:rPr>
                  <w:t>2</w:t>
                </w:r>
                <w:r w:rsidR="00F609C4" w:rsidRPr="0067703C">
                  <w:rPr>
                    <w:rStyle w:val="af8"/>
                    <w:rFonts w:hint="eastAsia"/>
                    <w:noProof/>
                  </w:rPr>
                  <w:t>章</w:t>
                </w:r>
                <w:r w:rsidR="00F609C4" w:rsidRPr="0067703C">
                  <w:rPr>
                    <w:rStyle w:val="af8"/>
                    <w:noProof/>
                  </w:rPr>
                  <w:t xml:space="preserve"> </w:t>
                </w:r>
                <w:r w:rsidR="00F609C4" w:rsidRPr="0067703C">
                  <w:rPr>
                    <w:rStyle w:val="af8"/>
                    <w:rFonts w:hint="eastAsia"/>
                    <w:noProof/>
                  </w:rPr>
                  <w:t>交易目的部位市場風險限額</w:t>
                </w:r>
                <w:r w:rsidR="00F609C4">
                  <w:rPr>
                    <w:noProof/>
                    <w:webHidden/>
                  </w:rPr>
                  <w:tab/>
                </w:r>
                <w:r w:rsidR="00F609C4">
                  <w:rPr>
                    <w:noProof/>
                    <w:webHidden/>
                  </w:rPr>
                  <w:fldChar w:fldCharType="begin"/>
                </w:r>
                <w:r w:rsidR="00F609C4">
                  <w:rPr>
                    <w:noProof/>
                    <w:webHidden/>
                  </w:rPr>
                  <w:instrText xml:space="preserve"> PAGEREF _Toc91246214 \h </w:instrText>
                </w:r>
                <w:r w:rsidR="00F609C4">
                  <w:rPr>
                    <w:noProof/>
                    <w:webHidden/>
                  </w:rPr>
                </w:r>
                <w:r w:rsidR="00F609C4">
                  <w:rPr>
                    <w:noProof/>
                    <w:webHidden/>
                  </w:rPr>
                  <w:fldChar w:fldCharType="separate"/>
                </w:r>
                <w:r w:rsidR="006569EB">
                  <w:rPr>
                    <w:noProof/>
                    <w:webHidden/>
                  </w:rPr>
                  <w:t>10</w:t>
                </w:r>
                <w:r w:rsidR="00F609C4">
                  <w:rPr>
                    <w:noProof/>
                    <w:webHidden/>
                  </w:rPr>
                  <w:fldChar w:fldCharType="end"/>
                </w:r>
              </w:hyperlink>
            </w:p>
            <w:p w14:paraId="68DFA7AD"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16" w:history="1">
                <w:r w:rsidR="00F609C4" w:rsidRPr="0067703C">
                  <w:rPr>
                    <w:rStyle w:val="af8"/>
                    <w:rFonts w:ascii="微軟正黑體" w:hAnsi="微軟正黑體"/>
                    <w:noProof/>
                  </w:rPr>
                  <w:t>2.1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金融交易處交易目的部位</w:t>
                </w:r>
                <w:r w:rsidR="00F609C4">
                  <w:rPr>
                    <w:noProof/>
                    <w:webHidden/>
                  </w:rPr>
                  <w:tab/>
                </w:r>
                <w:r w:rsidR="00F609C4">
                  <w:rPr>
                    <w:noProof/>
                    <w:webHidden/>
                  </w:rPr>
                  <w:fldChar w:fldCharType="begin"/>
                </w:r>
                <w:r w:rsidR="00F609C4">
                  <w:rPr>
                    <w:noProof/>
                    <w:webHidden/>
                  </w:rPr>
                  <w:instrText xml:space="preserve"> PAGEREF _Toc91246216 \h </w:instrText>
                </w:r>
                <w:r w:rsidR="00F609C4">
                  <w:rPr>
                    <w:noProof/>
                    <w:webHidden/>
                  </w:rPr>
                </w:r>
                <w:r w:rsidR="00F609C4">
                  <w:rPr>
                    <w:noProof/>
                    <w:webHidden/>
                  </w:rPr>
                  <w:fldChar w:fldCharType="separate"/>
                </w:r>
                <w:r w:rsidR="006569EB">
                  <w:rPr>
                    <w:noProof/>
                    <w:webHidden/>
                  </w:rPr>
                  <w:t>10</w:t>
                </w:r>
                <w:r w:rsidR="00F609C4">
                  <w:rPr>
                    <w:noProof/>
                    <w:webHidden/>
                  </w:rPr>
                  <w:fldChar w:fldCharType="end"/>
                </w:r>
              </w:hyperlink>
            </w:p>
            <w:p w14:paraId="67308B4F"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17" w:history="1">
                <w:r w:rsidR="00F609C4" w:rsidRPr="0067703C">
                  <w:rPr>
                    <w:rStyle w:val="af8"/>
                    <w:rFonts w:ascii="微軟正黑體" w:hAnsi="微軟正黑體"/>
                    <w:noProof/>
                    <w14:scene3d>
                      <w14:camera w14:prst="orthographicFront"/>
                      <w14:lightRig w14:rig="threePt" w14:dir="t">
                        <w14:rot w14:lat="0" w14:lon="0" w14:rev="0"/>
                      </w14:lightRig>
                    </w14:scene3d>
                  </w:rPr>
                  <w:t>2.1.1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外匯及外匯衍生性商品交易</w:t>
                </w:r>
                <w:r w:rsidR="00F609C4">
                  <w:rPr>
                    <w:noProof/>
                    <w:webHidden/>
                  </w:rPr>
                  <w:tab/>
                </w:r>
                <w:r w:rsidR="00F609C4">
                  <w:rPr>
                    <w:noProof/>
                    <w:webHidden/>
                  </w:rPr>
                  <w:fldChar w:fldCharType="begin"/>
                </w:r>
                <w:r w:rsidR="00F609C4">
                  <w:rPr>
                    <w:noProof/>
                    <w:webHidden/>
                  </w:rPr>
                  <w:instrText xml:space="preserve"> PAGEREF _Toc91246217 \h </w:instrText>
                </w:r>
                <w:r w:rsidR="00F609C4">
                  <w:rPr>
                    <w:noProof/>
                    <w:webHidden/>
                  </w:rPr>
                </w:r>
                <w:r w:rsidR="00F609C4">
                  <w:rPr>
                    <w:noProof/>
                    <w:webHidden/>
                  </w:rPr>
                  <w:fldChar w:fldCharType="separate"/>
                </w:r>
                <w:r w:rsidR="006569EB">
                  <w:rPr>
                    <w:noProof/>
                    <w:webHidden/>
                  </w:rPr>
                  <w:t>11</w:t>
                </w:r>
                <w:r w:rsidR="00F609C4">
                  <w:rPr>
                    <w:noProof/>
                    <w:webHidden/>
                  </w:rPr>
                  <w:fldChar w:fldCharType="end"/>
                </w:r>
              </w:hyperlink>
            </w:p>
            <w:p w14:paraId="4C5D5261"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18" w:history="1">
                <w:r w:rsidR="00F609C4" w:rsidRPr="0067703C">
                  <w:rPr>
                    <w:rStyle w:val="af8"/>
                    <w:rFonts w:ascii="微軟正黑體" w:hAnsi="微軟正黑體"/>
                    <w:noProof/>
                    <w14:scene3d>
                      <w14:camera w14:prst="orthographicFront"/>
                      <w14:lightRig w14:rig="threePt" w14:dir="t">
                        <w14:rot w14:lat="0" w14:lon="0" w14:rev="0"/>
                      </w14:lightRig>
                    </w14:scene3d>
                  </w:rPr>
                  <w:t>2.1.2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債票券及利率衍生性商品交易</w:t>
                </w:r>
                <w:r w:rsidR="00F609C4">
                  <w:rPr>
                    <w:noProof/>
                    <w:webHidden/>
                  </w:rPr>
                  <w:tab/>
                </w:r>
                <w:r w:rsidR="00F609C4">
                  <w:rPr>
                    <w:noProof/>
                    <w:webHidden/>
                  </w:rPr>
                  <w:fldChar w:fldCharType="begin"/>
                </w:r>
                <w:r w:rsidR="00F609C4">
                  <w:rPr>
                    <w:noProof/>
                    <w:webHidden/>
                  </w:rPr>
                  <w:instrText xml:space="preserve"> PAGEREF _Toc91246218 \h </w:instrText>
                </w:r>
                <w:r w:rsidR="00F609C4">
                  <w:rPr>
                    <w:noProof/>
                    <w:webHidden/>
                  </w:rPr>
                </w:r>
                <w:r w:rsidR="00F609C4">
                  <w:rPr>
                    <w:noProof/>
                    <w:webHidden/>
                  </w:rPr>
                  <w:fldChar w:fldCharType="separate"/>
                </w:r>
                <w:r w:rsidR="006569EB">
                  <w:rPr>
                    <w:noProof/>
                    <w:webHidden/>
                  </w:rPr>
                  <w:t>13</w:t>
                </w:r>
                <w:r w:rsidR="00F609C4">
                  <w:rPr>
                    <w:noProof/>
                    <w:webHidden/>
                  </w:rPr>
                  <w:fldChar w:fldCharType="end"/>
                </w:r>
              </w:hyperlink>
            </w:p>
            <w:p w14:paraId="332E36AB"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19" w:history="1">
                <w:r w:rsidR="00F609C4" w:rsidRPr="0067703C">
                  <w:rPr>
                    <w:rStyle w:val="af8"/>
                    <w:rFonts w:ascii="微軟正黑體" w:hAnsi="微軟正黑體"/>
                    <w:noProof/>
                    <w14:scene3d>
                      <w14:camera w14:prst="orthographicFront"/>
                      <w14:lightRig w14:rig="threePt" w14:dir="t">
                        <w14:rot w14:lat="0" w14:lon="0" w14:rev="0"/>
                      </w14:lightRig>
                    </w14:scene3d>
                  </w:rPr>
                  <w:t>2.1.3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短期票券交易</w:t>
                </w:r>
                <w:r w:rsidR="00F609C4">
                  <w:rPr>
                    <w:noProof/>
                    <w:webHidden/>
                  </w:rPr>
                  <w:tab/>
                </w:r>
                <w:r w:rsidR="00F609C4">
                  <w:rPr>
                    <w:noProof/>
                    <w:webHidden/>
                  </w:rPr>
                  <w:fldChar w:fldCharType="begin"/>
                </w:r>
                <w:r w:rsidR="00F609C4">
                  <w:rPr>
                    <w:noProof/>
                    <w:webHidden/>
                  </w:rPr>
                  <w:instrText xml:space="preserve"> PAGEREF _Toc91246219 \h </w:instrText>
                </w:r>
                <w:r w:rsidR="00F609C4">
                  <w:rPr>
                    <w:noProof/>
                    <w:webHidden/>
                  </w:rPr>
                </w:r>
                <w:r w:rsidR="00F609C4">
                  <w:rPr>
                    <w:noProof/>
                    <w:webHidden/>
                  </w:rPr>
                  <w:fldChar w:fldCharType="separate"/>
                </w:r>
                <w:r w:rsidR="006569EB">
                  <w:rPr>
                    <w:noProof/>
                    <w:webHidden/>
                  </w:rPr>
                  <w:t>15</w:t>
                </w:r>
                <w:r w:rsidR="00F609C4">
                  <w:rPr>
                    <w:noProof/>
                    <w:webHidden/>
                  </w:rPr>
                  <w:fldChar w:fldCharType="end"/>
                </w:r>
              </w:hyperlink>
            </w:p>
            <w:p w14:paraId="0EF41963"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0" w:history="1">
                <w:r w:rsidR="00F609C4" w:rsidRPr="0067703C">
                  <w:rPr>
                    <w:rStyle w:val="af8"/>
                    <w:rFonts w:ascii="微軟正黑體" w:hAnsi="微軟正黑體"/>
                    <w:noProof/>
                    <w14:scene3d>
                      <w14:camera w14:prst="orthographicFront"/>
                      <w14:lightRig w14:rig="threePt" w14:dir="t">
                        <w14:rot w14:lat="0" w14:lon="0" w14:rev="0"/>
                      </w14:lightRig>
                    </w14:scene3d>
                  </w:rPr>
                  <w:t>2.1.4</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股權與股權衍生性商品交易</w:t>
                </w:r>
                <w:r w:rsidR="00F609C4">
                  <w:rPr>
                    <w:noProof/>
                    <w:webHidden/>
                  </w:rPr>
                  <w:tab/>
                </w:r>
                <w:r w:rsidR="00F609C4">
                  <w:rPr>
                    <w:noProof/>
                    <w:webHidden/>
                  </w:rPr>
                  <w:fldChar w:fldCharType="begin"/>
                </w:r>
                <w:r w:rsidR="00F609C4">
                  <w:rPr>
                    <w:noProof/>
                    <w:webHidden/>
                  </w:rPr>
                  <w:instrText xml:space="preserve"> PAGEREF _Toc91246220 \h </w:instrText>
                </w:r>
                <w:r w:rsidR="00F609C4">
                  <w:rPr>
                    <w:noProof/>
                    <w:webHidden/>
                  </w:rPr>
                </w:r>
                <w:r w:rsidR="00F609C4">
                  <w:rPr>
                    <w:noProof/>
                    <w:webHidden/>
                  </w:rPr>
                  <w:fldChar w:fldCharType="separate"/>
                </w:r>
                <w:r w:rsidR="006569EB">
                  <w:rPr>
                    <w:noProof/>
                    <w:webHidden/>
                  </w:rPr>
                  <w:t>16</w:t>
                </w:r>
                <w:r w:rsidR="00F609C4">
                  <w:rPr>
                    <w:noProof/>
                    <w:webHidden/>
                  </w:rPr>
                  <w:fldChar w:fldCharType="end"/>
                </w:r>
              </w:hyperlink>
            </w:p>
            <w:p w14:paraId="457EA795"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1" w:history="1">
                <w:r w:rsidR="00F609C4" w:rsidRPr="0067703C">
                  <w:rPr>
                    <w:rStyle w:val="af8"/>
                    <w:rFonts w:ascii="微軟正黑體" w:hAnsi="微軟正黑體"/>
                    <w:noProof/>
                    <w14:scene3d>
                      <w14:camera w14:prst="orthographicFront"/>
                      <w14:lightRig w14:rig="threePt" w14:dir="t">
                        <w14:rot w14:lat="0" w14:lon="0" w14:rev="0"/>
                      </w14:lightRig>
                    </w14:scene3d>
                  </w:rPr>
                  <w:t>2.1.5</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可轉換公司債交易</w:t>
                </w:r>
                <w:r w:rsidR="00F609C4">
                  <w:rPr>
                    <w:noProof/>
                    <w:webHidden/>
                  </w:rPr>
                  <w:tab/>
                </w:r>
                <w:r w:rsidR="00F609C4">
                  <w:rPr>
                    <w:noProof/>
                    <w:webHidden/>
                  </w:rPr>
                  <w:fldChar w:fldCharType="begin"/>
                </w:r>
                <w:r w:rsidR="00F609C4">
                  <w:rPr>
                    <w:noProof/>
                    <w:webHidden/>
                  </w:rPr>
                  <w:instrText xml:space="preserve"> PAGEREF _Toc91246221 \h </w:instrText>
                </w:r>
                <w:r w:rsidR="00F609C4">
                  <w:rPr>
                    <w:noProof/>
                    <w:webHidden/>
                  </w:rPr>
                </w:r>
                <w:r w:rsidR="00F609C4">
                  <w:rPr>
                    <w:noProof/>
                    <w:webHidden/>
                  </w:rPr>
                  <w:fldChar w:fldCharType="separate"/>
                </w:r>
                <w:r w:rsidR="006569EB">
                  <w:rPr>
                    <w:noProof/>
                    <w:webHidden/>
                  </w:rPr>
                  <w:t>20</w:t>
                </w:r>
                <w:r w:rsidR="00F609C4">
                  <w:rPr>
                    <w:noProof/>
                    <w:webHidden/>
                  </w:rPr>
                  <w:fldChar w:fldCharType="end"/>
                </w:r>
              </w:hyperlink>
            </w:p>
            <w:p w14:paraId="26EFD6F2"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2" w:history="1">
                <w:r w:rsidR="00F609C4" w:rsidRPr="0067703C">
                  <w:rPr>
                    <w:rStyle w:val="af8"/>
                    <w:rFonts w:ascii="微軟正黑體" w:hAnsi="微軟正黑體"/>
                    <w:noProof/>
                    <w14:scene3d>
                      <w14:camera w14:prst="orthographicFront"/>
                      <w14:lightRig w14:rig="threePt" w14:dir="t">
                        <w14:rot w14:lat="0" w14:lon="0" w14:rev="0"/>
                      </w14:lightRig>
                    </w14:scene3d>
                  </w:rPr>
                  <w:t>2.1.6</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債票券與信用衍生性商品交易</w:t>
                </w:r>
                <w:r w:rsidR="00F609C4">
                  <w:rPr>
                    <w:noProof/>
                    <w:webHidden/>
                  </w:rPr>
                  <w:tab/>
                </w:r>
                <w:r w:rsidR="00F609C4">
                  <w:rPr>
                    <w:noProof/>
                    <w:webHidden/>
                  </w:rPr>
                  <w:fldChar w:fldCharType="begin"/>
                </w:r>
                <w:r w:rsidR="00F609C4">
                  <w:rPr>
                    <w:noProof/>
                    <w:webHidden/>
                  </w:rPr>
                  <w:instrText xml:space="preserve"> PAGEREF _Toc91246222 \h </w:instrText>
                </w:r>
                <w:r w:rsidR="00F609C4">
                  <w:rPr>
                    <w:noProof/>
                    <w:webHidden/>
                  </w:rPr>
                </w:r>
                <w:r w:rsidR="00F609C4">
                  <w:rPr>
                    <w:noProof/>
                    <w:webHidden/>
                  </w:rPr>
                  <w:fldChar w:fldCharType="separate"/>
                </w:r>
                <w:r w:rsidR="006569EB">
                  <w:rPr>
                    <w:noProof/>
                    <w:webHidden/>
                  </w:rPr>
                  <w:t>22</w:t>
                </w:r>
                <w:r w:rsidR="00F609C4">
                  <w:rPr>
                    <w:noProof/>
                    <w:webHidden/>
                  </w:rPr>
                  <w:fldChar w:fldCharType="end"/>
                </w:r>
              </w:hyperlink>
            </w:p>
            <w:p w14:paraId="5A15D742"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3" w:history="1">
                <w:r w:rsidR="00F609C4" w:rsidRPr="0067703C">
                  <w:rPr>
                    <w:rStyle w:val="af8"/>
                    <w:rFonts w:ascii="微軟正黑體" w:hAnsi="微軟正黑體"/>
                    <w:noProof/>
                    <w14:scene3d>
                      <w14:camera w14:prst="orthographicFront"/>
                      <w14:lightRig w14:rig="threePt" w14:dir="t">
                        <w14:rot w14:lat="0" w14:lon="0" w14:rev="0"/>
                      </w14:lightRig>
                    </w14:scene3d>
                  </w:rPr>
                  <w:t>2.1.7</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可轉換公司債資產交換信用端交易</w:t>
                </w:r>
                <w:r w:rsidR="00F609C4">
                  <w:rPr>
                    <w:noProof/>
                    <w:webHidden/>
                  </w:rPr>
                  <w:tab/>
                </w:r>
                <w:r w:rsidR="00F609C4">
                  <w:rPr>
                    <w:noProof/>
                    <w:webHidden/>
                  </w:rPr>
                  <w:fldChar w:fldCharType="begin"/>
                </w:r>
                <w:r w:rsidR="00F609C4">
                  <w:rPr>
                    <w:noProof/>
                    <w:webHidden/>
                  </w:rPr>
                  <w:instrText xml:space="preserve"> PAGEREF _Toc91246223 \h </w:instrText>
                </w:r>
                <w:r w:rsidR="00F609C4">
                  <w:rPr>
                    <w:noProof/>
                    <w:webHidden/>
                  </w:rPr>
                </w:r>
                <w:r w:rsidR="00F609C4">
                  <w:rPr>
                    <w:noProof/>
                    <w:webHidden/>
                  </w:rPr>
                  <w:fldChar w:fldCharType="separate"/>
                </w:r>
                <w:r w:rsidR="006569EB">
                  <w:rPr>
                    <w:noProof/>
                    <w:webHidden/>
                  </w:rPr>
                  <w:t>24</w:t>
                </w:r>
                <w:r w:rsidR="00F609C4">
                  <w:rPr>
                    <w:noProof/>
                    <w:webHidden/>
                  </w:rPr>
                  <w:fldChar w:fldCharType="end"/>
                </w:r>
              </w:hyperlink>
            </w:p>
            <w:p w14:paraId="12EFD48C"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24" w:history="1">
                <w:r w:rsidR="00F609C4" w:rsidRPr="0067703C">
                  <w:rPr>
                    <w:rStyle w:val="af8"/>
                    <w:rFonts w:ascii="微軟正黑體" w:hAnsi="微軟正黑體"/>
                    <w:noProof/>
                  </w:rPr>
                  <w:t>2.2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海外金融市場處交易目的部位</w:t>
                </w:r>
                <w:r w:rsidR="00F609C4">
                  <w:rPr>
                    <w:noProof/>
                    <w:webHidden/>
                  </w:rPr>
                  <w:tab/>
                </w:r>
                <w:r w:rsidR="00F609C4">
                  <w:rPr>
                    <w:noProof/>
                    <w:webHidden/>
                  </w:rPr>
                  <w:fldChar w:fldCharType="begin"/>
                </w:r>
                <w:r w:rsidR="00F609C4">
                  <w:rPr>
                    <w:noProof/>
                    <w:webHidden/>
                  </w:rPr>
                  <w:instrText xml:space="preserve"> PAGEREF _Toc91246224 \h </w:instrText>
                </w:r>
                <w:r w:rsidR="00F609C4">
                  <w:rPr>
                    <w:noProof/>
                    <w:webHidden/>
                  </w:rPr>
                </w:r>
                <w:r w:rsidR="00F609C4">
                  <w:rPr>
                    <w:noProof/>
                    <w:webHidden/>
                  </w:rPr>
                  <w:fldChar w:fldCharType="separate"/>
                </w:r>
                <w:r w:rsidR="006569EB">
                  <w:rPr>
                    <w:noProof/>
                    <w:webHidden/>
                  </w:rPr>
                  <w:t>25</w:t>
                </w:r>
                <w:r w:rsidR="00F609C4">
                  <w:rPr>
                    <w:noProof/>
                    <w:webHidden/>
                  </w:rPr>
                  <w:fldChar w:fldCharType="end"/>
                </w:r>
              </w:hyperlink>
            </w:p>
            <w:p w14:paraId="15B9C2F9"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5" w:history="1">
                <w:r w:rsidR="00F609C4" w:rsidRPr="0067703C">
                  <w:rPr>
                    <w:rStyle w:val="af8"/>
                    <w:rFonts w:ascii="微軟正黑體" w:hAnsi="微軟正黑體"/>
                    <w:noProof/>
                    <w14:scene3d>
                      <w14:camera w14:prst="orthographicFront"/>
                      <w14:lightRig w14:rig="threePt" w14:dir="t">
                        <w14:rot w14:lat="0" w14:lon="0" w14:rev="0"/>
                      </w14:lightRig>
                    </w14:scene3d>
                  </w:rPr>
                  <w:t>2.2.1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香港分行外匯與外匯衍生性商品交易</w:t>
                </w:r>
                <w:r w:rsidR="00F609C4">
                  <w:rPr>
                    <w:noProof/>
                    <w:webHidden/>
                  </w:rPr>
                  <w:tab/>
                </w:r>
                <w:r w:rsidR="00F609C4">
                  <w:rPr>
                    <w:noProof/>
                    <w:webHidden/>
                  </w:rPr>
                  <w:fldChar w:fldCharType="begin"/>
                </w:r>
                <w:r w:rsidR="00F609C4">
                  <w:rPr>
                    <w:noProof/>
                    <w:webHidden/>
                  </w:rPr>
                  <w:instrText xml:space="preserve"> PAGEREF _Toc91246225 \h </w:instrText>
                </w:r>
                <w:r w:rsidR="00F609C4">
                  <w:rPr>
                    <w:noProof/>
                    <w:webHidden/>
                  </w:rPr>
                </w:r>
                <w:r w:rsidR="00F609C4">
                  <w:rPr>
                    <w:noProof/>
                    <w:webHidden/>
                  </w:rPr>
                  <w:fldChar w:fldCharType="separate"/>
                </w:r>
                <w:r w:rsidR="006569EB">
                  <w:rPr>
                    <w:noProof/>
                    <w:webHidden/>
                  </w:rPr>
                  <w:t>26</w:t>
                </w:r>
                <w:r w:rsidR="00F609C4">
                  <w:rPr>
                    <w:noProof/>
                    <w:webHidden/>
                  </w:rPr>
                  <w:fldChar w:fldCharType="end"/>
                </w:r>
              </w:hyperlink>
            </w:p>
            <w:p w14:paraId="12798235"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6" w:history="1">
                <w:r w:rsidR="00F609C4" w:rsidRPr="0067703C">
                  <w:rPr>
                    <w:rStyle w:val="af8"/>
                    <w:rFonts w:ascii="微軟正黑體" w:hAnsi="微軟正黑體"/>
                    <w:noProof/>
                    <w14:scene3d>
                      <w14:camera w14:prst="orthographicFront"/>
                      <w14:lightRig w14:rig="threePt" w14:dir="t">
                        <w14:rot w14:lat="0" w14:lon="0" w14:rev="0"/>
                      </w14:lightRig>
                    </w14:scene3d>
                  </w:rPr>
                  <w:t>2.2.2</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香港分行債票券及利率衍生性商品交易</w:t>
                </w:r>
                <w:r w:rsidR="00F609C4">
                  <w:rPr>
                    <w:noProof/>
                    <w:webHidden/>
                  </w:rPr>
                  <w:tab/>
                </w:r>
                <w:r w:rsidR="00F609C4">
                  <w:rPr>
                    <w:noProof/>
                    <w:webHidden/>
                  </w:rPr>
                  <w:fldChar w:fldCharType="begin"/>
                </w:r>
                <w:r w:rsidR="00F609C4">
                  <w:rPr>
                    <w:noProof/>
                    <w:webHidden/>
                  </w:rPr>
                  <w:instrText xml:space="preserve"> PAGEREF _Toc91246226 \h </w:instrText>
                </w:r>
                <w:r w:rsidR="00F609C4">
                  <w:rPr>
                    <w:noProof/>
                    <w:webHidden/>
                  </w:rPr>
                </w:r>
                <w:r w:rsidR="00F609C4">
                  <w:rPr>
                    <w:noProof/>
                    <w:webHidden/>
                  </w:rPr>
                  <w:fldChar w:fldCharType="separate"/>
                </w:r>
                <w:r w:rsidR="006569EB">
                  <w:rPr>
                    <w:noProof/>
                    <w:webHidden/>
                  </w:rPr>
                  <w:t>28</w:t>
                </w:r>
                <w:r w:rsidR="00F609C4">
                  <w:rPr>
                    <w:noProof/>
                    <w:webHidden/>
                  </w:rPr>
                  <w:fldChar w:fldCharType="end"/>
                </w:r>
              </w:hyperlink>
            </w:p>
            <w:p w14:paraId="5A84E420"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7" w:history="1">
                <w:r w:rsidR="00F609C4" w:rsidRPr="0067703C">
                  <w:rPr>
                    <w:rStyle w:val="af8"/>
                    <w:rFonts w:ascii="微軟正黑體" w:hAnsi="微軟正黑體"/>
                    <w:noProof/>
                    <w14:scene3d>
                      <w14:camera w14:prst="orthographicFront"/>
                      <w14:lightRig w14:rig="threePt" w14:dir="t">
                        <w14:rot w14:lat="0" w14:lon="0" w14:rev="0"/>
                      </w14:lightRig>
                    </w14:scene3d>
                  </w:rPr>
                  <w:t>2.2.3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香港分行股票與股權衍生性商品交易</w:t>
                </w:r>
                <w:r w:rsidR="00F609C4">
                  <w:rPr>
                    <w:noProof/>
                    <w:webHidden/>
                  </w:rPr>
                  <w:tab/>
                </w:r>
                <w:r w:rsidR="00F609C4">
                  <w:rPr>
                    <w:noProof/>
                    <w:webHidden/>
                  </w:rPr>
                  <w:fldChar w:fldCharType="begin"/>
                </w:r>
                <w:r w:rsidR="00F609C4">
                  <w:rPr>
                    <w:noProof/>
                    <w:webHidden/>
                  </w:rPr>
                  <w:instrText xml:space="preserve"> PAGEREF _Toc91246227 \h </w:instrText>
                </w:r>
                <w:r w:rsidR="00F609C4">
                  <w:rPr>
                    <w:noProof/>
                    <w:webHidden/>
                  </w:rPr>
                </w:r>
                <w:r w:rsidR="00F609C4">
                  <w:rPr>
                    <w:noProof/>
                    <w:webHidden/>
                  </w:rPr>
                  <w:fldChar w:fldCharType="separate"/>
                </w:r>
                <w:r w:rsidR="006569EB">
                  <w:rPr>
                    <w:noProof/>
                    <w:webHidden/>
                  </w:rPr>
                  <w:t>30</w:t>
                </w:r>
                <w:r w:rsidR="00F609C4">
                  <w:rPr>
                    <w:noProof/>
                    <w:webHidden/>
                  </w:rPr>
                  <w:fldChar w:fldCharType="end"/>
                </w:r>
              </w:hyperlink>
            </w:p>
            <w:p w14:paraId="3730744B"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8" w:history="1">
                <w:r w:rsidR="00F609C4" w:rsidRPr="0067703C">
                  <w:rPr>
                    <w:rStyle w:val="af8"/>
                    <w:rFonts w:ascii="微軟正黑體" w:hAnsi="微軟正黑體"/>
                    <w:noProof/>
                    <w14:scene3d>
                      <w14:camera w14:prst="orthographicFront"/>
                      <w14:lightRig w14:rig="threePt" w14:dir="t">
                        <w14:rot w14:lat="0" w14:lon="0" w14:rev="0"/>
                      </w14:lightRig>
                    </w14:scene3d>
                  </w:rPr>
                  <w:t>2.2.4</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新加坡分行外匯與外匯衍生性商品交易</w:t>
                </w:r>
                <w:r w:rsidR="00F609C4">
                  <w:rPr>
                    <w:noProof/>
                    <w:webHidden/>
                  </w:rPr>
                  <w:tab/>
                </w:r>
                <w:r w:rsidR="00F609C4">
                  <w:rPr>
                    <w:noProof/>
                    <w:webHidden/>
                  </w:rPr>
                  <w:fldChar w:fldCharType="begin"/>
                </w:r>
                <w:r w:rsidR="00F609C4">
                  <w:rPr>
                    <w:noProof/>
                    <w:webHidden/>
                  </w:rPr>
                  <w:instrText xml:space="preserve"> PAGEREF _Toc91246228 \h </w:instrText>
                </w:r>
                <w:r w:rsidR="00F609C4">
                  <w:rPr>
                    <w:noProof/>
                    <w:webHidden/>
                  </w:rPr>
                </w:r>
                <w:r w:rsidR="00F609C4">
                  <w:rPr>
                    <w:noProof/>
                    <w:webHidden/>
                  </w:rPr>
                  <w:fldChar w:fldCharType="separate"/>
                </w:r>
                <w:r w:rsidR="006569EB">
                  <w:rPr>
                    <w:noProof/>
                    <w:webHidden/>
                  </w:rPr>
                  <w:t>32</w:t>
                </w:r>
                <w:r w:rsidR="00F609C4">
                  <w:rPr>
                    <w:noProof/>
                    <w:webHidden/>
                  </w:rPr>
                  <w:fldChar w:fldCharType="end"/>
                </w:r>
              </w:hyperlink>
            </w:p>
            <w:p w14:paraId="58EA44D3"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29" w:history="1">
                <w:r w:rsidR="00F609C4" w:rsidRPr="0067703C">
                  <w:rPr>
                    <w:rStyle w:val="af8"/>
                    <w:rFonts w:ascii="微軟正黑體" w:hAnsi="微軟正黑體"/>
                    <w:noProof/>
                    <w14:scene3d>
                      <w14:camera w14:prst="orthographicFront"/>
                      <w14:lightRig w14:rig="threePt" w14:dir="t">
                        <w14:rot w14:lat="0" w14:lon="0" w14:rev="0"/>
                      </w14:lightRig>
                    </w14:scene3d>
                  </w:rPr>
                  <w:t>2.2.5</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新加坡分行債票券及利率衍生性商品交易</w:t>
                </w:r>
                <w:r w:rsidR="00F609C4">
                  <w:rPr>
                    <w:noProof/>
                    <w:webHidden/>
                  </w:rPr>
                  <w:tab/>
                </w:r>
                <w:r w:rsidR="00F609C4">
                  <w:rPr>
                    <w:noProof/>
                    <w:webHidden/>
                  </w:rPr>
                  <w:fldChar w:fldCharType="begin"/>
                </w:r>
                <w:r w:rsidR="00F609C4">
                  <w:rPr>
                    <w:noProof/>
                    <w:webHidden/>
                  </w:rPr>
                  <w:instrText xml:space="preserve"> PAGEREF _Toc91246229 \h </w:instrText>
                </w:r>
                <w:r w:rsidR="00F609C4">
                  <w:rPr>
                    <w:noProof/>
                    <w:webHidden/>
                  </w:rPr>
                </w:r>
                <w:r w:rsidR="00F609C4">
                  <w:rPr>
                    <w:noProof/>
                    <w:webHidden/>
                  </w:rPr>
                  <w:fldChar w:fldCharType="separate"/>
                </w:r>
                <w:r w:rsidR="006569EB">
                  <w:rPr>
                    <w:noProof/>
                    <w:webHidden/>
                  </w:rPr>
                  <w:t>34</w:t>
                </w:r>
                <w:r w:rsidR="00F609C4">
                  <w:rPr>
                    <w:noProof/>
                    <w:webHidden/>
                  </w:rPr>
                  <w:fldChar w:fldCharType="end"/>
                </w:r>
              </w:hyperlink>
            </w:p>
            <w:p w14:paraId="2E5F3BDA"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30" w:history="1">
                <w:r w:rsidR="00F609C4" w:rsidRPr="0067703C">
                  <w:rPr>
                    <w:rStyle w:val="af8"/>
                    <w:rFonts w:ascii="微軟正黑體" w:hAnsi="微軟正黑體"/>
                    <w:noProof/>
                  </w:rPr>
                  <w:t>2.3</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財務管理處交易目的部位</w:t>
                </w:r>
                <w:r w:rsidR="00F609C4">
                  <w:rPr>
                    <w:noProof/>
                    <w:webHidden/>
                  </w:rPr>
                  <w:tab/>
                </w:r>
                <w:r w:rsidR="00F609C4">
                  <w:rPr>
                    <w:noProof/>
                    <w:webHidden/>
                  </w:rPr>
                  <w:fldChar w:fldCharType="begin"/>
                </w:r>
                <w:r w:rsidR="00F609C4">
                  <w:rPr>
                    <w:noProof/>
                    <w:webHidden/>
                  </w:rPr>
                  <w:instrText xml:space="preserve"> PAGEREF _Toc91246230 \h </w:instrText>
                </w:r>
                <w:r w:rsidR="00F609C4">
                  <w:rPr>
                    <w:noProof/>
                    <w:webHidden/>
                  </w:rPr>
                </w:r>
                <w:r w:rsidR="00F609C4">
                  <w:rPr>
                    <w:noProof/>
                    <w:webHidden/>
                  </w:rPr>
                  <w:fldChar w:fldCharType="separate"/>
                </w:r>
                <w:r w:rsidR="006569EB">
                  <w:rPr>
                    <w:noProof/>
                    <w:webHidden/>
                  </w:rPr>
                  <w:t>36</w:t>
                </w:r>
                <w:r w:rsidR="00F609C4">
                  <w:rPr>
                    <w:noProof/>
                    <w:webHidden/>
                  </w:rPr>
                  <w:fldChar w:fldCharType="end"/>
                </w:r>
              </w:hyperlink>
            </w:p>
            <w:p w14:paraId="1687F4F0" w14:textId="77777777" w:rsidR="00F609C4" w:rsidRDefault="00D965A3" w:rsidP="00F609C4">
              <w:pPr>
                <w:pStyle w:val="33"/>
                <w:tabs>
                  <w:tab w:val="left" w:pos="1920"/>
                  <w:tab w:val="right" w:leader="dot" w:pos="9742"/>
                </w:tabs>
                <w:ind w:left="880"/>
                <w:rPr>
                  <w:rFonts w:asciiTheme="minorHAnsi" w:eastAsiaTheme="minorEastAsia" w:hAnsiTheme="minorHAnsi" w:cstheme="minorBidi"/>
                  <w:noProof/>
                  <w:sz w:val="24"/>
                  <w:szCs w:val="22"/>
                </w:rPr>
              </w:pPr>
              <w:hyperlink w:anchor="_Toc91246231" w:history="1">
                <w:r w:rsidR="00F609C4" w:rsidRPr="0067703C">
                  <w:rPr>
                    <w:rStyle w:val="af8"/>
                    <w:rFonts w:ascii="微軟正黑體" w:hAnsi="微軟正黑體"/>
                    <w:noProof/>
                    <w14:scene3d>
                      <w14:camera w14:prst="orthographicFront"/>
                      <w14:lightRig w14:rig="threePt" w14:dir="t">
                        <w14:rot w14:lat="0" w14:lon="0" w14:rev="0"/>
                      </w14:lightRig>
                    </w14:scene3d>
                  </w:rPr>
                  <w:t>2.3.1</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股票現貨與股票指數</w:t>
                </w:r>
                <w:r w:rsidR="00F609C4" w:rsidRPr="0067703C">
                  <w:rPr>
                    <w:rStyle w:val="af8"/>
                    <w:rFonts w:ascii="微軟正黑體" w:hAnsi="微軟正黑體"/>
                    <w:noProof/>
                  </w:rPr>
                  <w:t>ETF</w:t>
                </w:r>
                <w:r w:rsidR="00F609C4" w:rsidRPr="0067703C">
                  <w:rPr>
                    <w:rStyle w:val="af8"/>
                    <w:rFonts w:ascii="微軟正黑體" w:hAnsi="微軟正黑體" w:hint="eastAsia"/>
                    <w:noProof/>
                  </w:rPr>
                  <w:t>交易</w:t>
                </w:r>
                <w:r w:rsidR="00F609C4">
                  <w:rPr>
                    <w:noProof/>
                    <w:webHidden/>
                  </w:rPr>
                  <w:tab/>
                </w:r>
                <w:r w:rsidR="00F609C4">
                  <w:rPr>
                    <w:noProof/>
                    <w:webHidden/>
                  </w:rPr>
                  <w:fldChar w:fldCharType="begin"/>
                </w:r>
                <w:r w:rsidR="00F609C4">
                  <w:rPr>
                    <w:noProof/>
                    <w:webHidden/>
                  </w:rPr>
                  <w:instrText xml:space="preserve"> PAGEREF _Toc91246231 \h </w:instrText>
                </w:r>
                <w:r w:rsidR="00F609C4">
                  <w:rPr>
                    <w:noProof/>
                    <w:webHidden/>
                  </w:rPr>
                </w:r>
                <w:r w:rsidR="00F609C4">
                  <w:rPr>
                    <w:noProof/>
                    <w:webHidden/>
                  </w:rPr>
                  <w:fldChar w:fldCharType="separate"/>
                </w:r>
                <w:r w:rsidR="006569EB">
                  <w:rPr>
                    <w:noProof/>
                    <w:webHidden/>
                  </w:rPr>
                  <w:t>36</w:t>
                </w:r>
                <w:r w:rsidR="00F609C4">
                  <w:rPr>
                    <w:noProof/>
                    <w:webHidden/>
                  </w:rPr>
                  <w:fldChar w:fldCharType="end"/>
                </w:r>
              </w:hyperlink>
            </w:p>
            <w:p w14:paraId="78CC4D63" w14:textId="77777777" w:rsidR="00F609C4" w:rsidRDefault="00D965A3" w:rsidP="00F609C4">
              <w:pPr>
                <w:pStyle w:val="27"/>
                <w:tabs>
                  <w:tab w:val="left" w:pos="1200"/>
                  <w:tab w:val="right" w:leader="dot" w:pos="9742"/>
                </w:tabs>
                <w:ind w:left="440"/>
                <w:rPr>
                  <w:rFonts w:asciiTheme="minorHAnsi" w:eastAsiaTheme="minorEastAsia" w:hAnsiTheme="minorHAnsi" w:cstheme="minorBidi"/>
                  <w:noProof/>
                  <w:sz w:val="24"/>
                  <w:szCs w:val="22"/>
                </w:rPr>
              </w:pPr>
              <w:hyperlink w:anchor="_Toc91246232" w:history="1">
                <w:r w:rsidR="00F609C4" w:rsidRPr="0067703C">
                  <w:rPr>
                    <w:rStyle w:val="af8"/>
                    <w:rFonts w:ascii="微軟正黑體" w:hAnsi="微軟正黑體"/>
                    <w:noProof/>
                  </w:rPr>
                  <w:t>2.4</w:t>
                </w:r>
                <w:r w:rsidR="00F609C4">
                  <w:rPr>
                    <w:rFonts w:asciiTheme="minorHAnsi" w:eastAsiaTheme="minorEastAsia" w:hAnsiTheme="minorHAnsi" w:cstheme="minorBidi"/>
                    <w:noProof/>
                    <w:sz w:val="24"/>
                    <w:szCs w:val="22"/>
                  </w:rPr>
                  <w:tab/>
                </w:r>
                <w:r w:rsidR="00F609C4" w:rsidRPr="0067703C">
                  <w:rPr>
                    <w:rStyle w:val="af8"/>
                    <w:rFonts w:ascii="微軟正黑體" w:hAnsi="微軟正黑體" w:hint="eastAsia"/>
                    <w:noProof/>
                  </w:rPr>
                  <w:t>總行交易目的部位</w:t>
                </w:r>
                <w:r w:rsidR="00F609C4" w:rsidRPr="0067703C">
                  <w:rPr>
                    <w:rStyle w:val="af8"/>
                    <w:rFonts w:ascii="微軟正黑體" w:hAnsi="微軟正黑體"/>
                    <w:noProof/>
                  </w:rPr>
                  <w:t xml:space="preserve">: </w:t>
                </w:r>
                <w:r w:rsidR="00F609C4" w:rsidRPr="0067703C">
                  <w:rPr>
                    <w:rStyle w:val="af8"/>
                    <w:rFonts w:ascii="微軟正黑體" w:hAnsi="微軟正黑體" w:hint="eastAsia"/>
                    <w:noProof/>
                  </w:rPr>
                  <w:t>全權委託股票交易</w:t>
                </w:r>
                <w:r w:rsidR="00F609C4">
                  <w:rPr>
                    <w:noProof/>
                    <w:webHidden/>
                  </w:rPr>
                  <w:tab/>
                </w:r>
                <w:r w:rsidR="00F609C4">
                  <w:rPr>
                    <w:noProof/>
                    <w:webHidden/>
                  </w:rPr>
                  <w:fldChar w:fldCharType="begin"/>
                </w:r>
                <w:r w:rsidR="00F609C4">
                  <w:rPr>
                    <w:noProof/>
                    <w:webHidden/>
                  </w:rPr>
                  <w:instrText xml:space="preserve"> PAGEREF _Toc91246232 \h </w:instrText>
                </w:r>
                <w:r w:rsidR="00F609C4">
                  <w:rPr>
                    <w:noProof/>
                    <w:webHidden/>
                  </w:rPr>
                </w:r>
                <w:r w:rsidR="00F609C4">
                  <w:rPr>
                    <w:noProof/>
                    <w:webHidden/>
                  </w:rPr>
                  <w:fldChar w:fldCharType="separate"/>
                </w:r>
                <w:r w:rsidR="006569EB">
                  <w:rPr>
                    <w:noProof/>
                    <w:webHidden/>
                  </w:rPr>
                  <w:t>37</w:t>
                </w:r>
                <w:r w:rsidR="00F609C4">
                  <w:rPr>
                    <w:noProof/>
                    <w:webHidden/>
                  </w:rPr>
                  <w:fldChar w:fldCharType="end"/>
                </w:r>
              </w:hyperlink>
            </w:p>
            <w:p w14:paraId="50C1C3A1" w14:textId="77777777" w:rsidR="00F609C4" w:rsidRDefault="00D965A3">
              <w:pPr>
                <w:pStyle w:val="17"/>
                <w:tabs>
                  <w:tab w:val="right" w:leader="dot" w:pos="9742"/>
                </w:tabs>
                <w:rPr>
                  <w:rFonts w:asciiTheme="minorHAnsi" w:eastAsiaTheme="minorEastAsia" w:hAnsiTheme="minorHAnsi" w:cstheme="minorBidi"/>
                  <w:noProof/>
                  <w:sz w:val="24"/>
                  <w:szCs w:val="22"/>
                </w:rPr>
              </w:pPr>
              <w:hyperlink w:anchor="_Toc91246233" w:history="1">
                <w:r w:rsidR="00F609C4" w:rsidRPr="0067703C">
                  <w:rPr>
                    <w:rStyle w:val="af8"/>
                    <w:rFonts w:hint="eastAsia"/>
                    <w:noProof/>
                  </w:rPr>
                  <w:t>第</w:t>
                </w:r>
                <w:r w:rsidR="00F609C4" w:rsidRPr="0067703C">
                  <w:rPr>
                    <w:rStyle w:val="af8"/>
                    <w:noProof/>
                  </w:rPr>
                  <w:t>3</w:t>
                </w:r>
                <w:r w:rsidR="00F609C4" w:rsidRPr="0067703C">
                  <w:rPr>
                    <w:rStyle w:val="af8"/>
                    <w:rFonts w:hint="eastAsia"/>
                    <w:noProof/>
                  </w:rPr>
                  <w:t>章</w:t>
                </w:r>
                <w:r w:rsidR="00F609C4" w:rsidRPr="0067703C">
                  <w:rPr>
                    <w:rStyle w:val="af8"/>
                    <w:noProof/>
                  </w:rPr>
                  <w:t xml:space="preserve"> </w:t>
                </w:r>
                <w:r w:rsidR="00F609C4" w:rsidRPr="0067703C">
                  <w:rPr>
                    <w:rStyle w:val="af8"/>
                    <w:rFonts w:hint="eastAsia"/>
                    <w:noProof/>
                  </w:rPr>
                  <w:t>非交易目的部位市場風險限額</w:t>
                </w:r>
                <w:r w:rsidR="00F609C4">
                  <w:rPr>
                    <w:noProof/>
                    <w:webHidden/>
                  </w:rPr>
                  <w:tab/>
                </w:r>
                <w:r w:rsidR="00F609C4">
                  <w:rPr>
                    <w:noProof/>
                    <w:webHidden/>
                  </w:rPr>
                  <w:fldChar w:fldCharType="begin"/>
                </w:r>
                <w:r w:rsidR="00F609C4">
                  <w:rPr>
                    <w:noProof/>
                    <w:webHidden/>
                  </w:rPr>
                  <w:instrText xml:space="preserve"> PAGEREF _Toc91246233 \h </w:instrText>
                </w:r>
                <w:r w:rsidR="00F609C4">
                  <w:rPr>
                    <w:noProof/>
                    <w:webHidden/>
                  </w:rPr>
                </w:r>
                <w:r w:rsidR="00F609C4">
                  <w:rPr>
                    <w:noProof/>
                    <w:webHidden/>
                  </w:rPr>
                  <w:fldChar w:fldCharType="separate"/>
                </w:r>
                <w:r w:rsidR="006569EB">
                  <w:rPr>
                    <w:noProof/>
                    <w:webHidden/>
                  </w:rPr>
                  <w:t>38</w:t>
                </w:r>
                <w:r w:rsidR="00F609C4">
                  <w:rPr>
                    <w:noProof/>
                    <w:webHidden/>
                  </w:rPr>
                  <w:fldChar w:fldCharType="end"/>
                </w:r>
              </w:hyperlink>
            </w:p>
            <w:p w14:paraId="347ACA49"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34" w:history="1">
                <w:r w:rsidR="00F609C4" w:rsidRPr="0067703C">
                  <w:rPr>
                    <w:rStyle w:val="af8"/>
                    <w:rFonts w:ascii="微軟正黑體" w:hAnsi="微軟正黑體"/>
                    <w:noProof/>
                  </w:rPr>
                  <w:t xml:space="preserve">3.1 </w:t>
                </w:r>
                <w:r w:rsidR="00F609C4" w:rsidRPr="0067703C">
                  <w:rPr>
                    <w:rStyle w:val="af8"/>
                    <w:rFonts w:ascii="微軟正黑體" w:hAnsi="微軟正黑體" w:hint="eastAsia"/>
                    <w:noProof/>
                  </w:rPr>
                  <w:t>財務管理處非交易目的部位</w:t>
                </w:r>
                <w:r w:rsidR="00F609C4">
                  <w:rPr>
                    <w:noProof/>
                    <w:webHidden/>
                  </w:rPr>
                  <w:tab/>
                </w:r>
                <w:r w:rsidR="00F609C4">
                  <w:rPr>
                    <w:noProof/>
                    <w:webHidden/>
                  </w:rPr>
                  <w:fldChar w:fldCharType="begin"/>
                </w:r>
                <w:r w:rsidR="00F609C4">
                  <w:rPr>
                    <w:noProof/>
                    <w:webHidden/>
                  </w:rPr>
                  <w:instrText xml:space="preserve"> PAGEREF _Toc91246234 \h </w:instrText>
                </w:r>
                <w:r w:rsidR="00F609C4">
                  <w:rPr>
                    <w:noProof/>
                    <w:webHidden/>
                  </w:rPr>
                </w:r>
                <w:r w:rsidR="00F609C4">
                  <w:rPr>
                    <w:noProof/>
                    <w:webHidden/>
                  </w:rPr>
                  <w:fldChar w:fldCharType="separate"/>
                </w:r>
                <w:r w:rsidR="006569EB">
                  <w:rPr>
                    <w:noProof/>
                    <w:webHidden/>
                  </w:rPr>
                  <w:t>38</w:t>
                </w:r>
                <w:r w:rsidR="00F609C4">
                  <w:rPr>
                    <w:noProof/>
                    <w:webHidden/>
                  </w:rPr>
                  <w:fldChar w:fldCharType="end"/>
                </w:r>
              </w:hyperlink>
            </w:p>
            <w:p w14:paraId="65AF2158"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35" w:history="1">
                <w:r w:rsidR="00F609C4" w:rsidRPr="0067703C">
                  <w:rPr>
                    <w:rStyle w:val="af8"/>
                    <w:rFonts w:ascii="微軟正黑體" w:hAnsi="微軟正黑體"/>
                    <w:noProof/>
                  </w:rPr>
                  <w:t xml:space="preserve">3.1.1 </w:t>
                </w:r>
                <w:r w:rsidR="00F609C4" w:rsidRPr="0067703C">
                  <w:rPr>
                    <w:rStyle w:val="af8"/>
                    <w:rFonts w:ascii="微軟正黑體" w:hAnsi="微軟正黑體" w:hint="eastAsia"/>
                    <w:noProof/>
                  </w:rPr>
                  <w:t>台北總行</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債票券投資</w:t>
                </w:r>
                <w:r w:rsidR="00F609C4">
                  <w:rPr>
                    <w:noProof/>
                    <w:webHidden/>
                  </w:rPr>
                  <w:tab/>
                </w:r>
                <w:r w:rsidR="00F609C4">
                  <w:rPr>
                    <w:noProof/>
                    <w:webHidden/>
                  </w:rPr>
                  <w:fldChar w:fldCharType="begin"/>
                </w:r>
                <w:r w:rsidR="00F609C4">
                  <w:rPr>
                    <w:noProof/>
                    <w:webHidden/>
                  </w:rPr>
                  <w:instrText xml:space="preserve"> PAGEREF _Toc91246235 \h </w:instrText>
                </w:r>
                <w:r w:rsidR="00F609C4">
                  <w:rPr>
                    <w:noProof/>
                    <w:webHidden/>
                  </w:rPr>
                </w:r>
                <w:r w:rsidR="00F609C4">
                  <w:rPr>
                    <w:noProof/>
                    <w:webHidden/>
                  </w:rPr>
                  <w:fldChar w:fldCharType="separate"/>
                </w:r>
                <w:r w:rsidR="006569EB">
                  <w:rPr>
                    <w:noProof/>
                    <w:webHidden/>
                  </w:rPr>
                  <w:t>39</w:t>
                </w:r>
                <w:r w:rsidR="00F609C4">
                  <w:rPr>
                    <w:noProof/>
                    <w:webHidden/>
                  </w:rPr>
                  <w:fldChar w:fldCharType="end"/>
                </w:r>
              </w:hyperlink>
            </w:p>
            <w:p w14:paraId="0A9F0A1C"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36" w:history="1">
                <w:r w:rsidR="00F609C4" w:rsidRPr="0067703C">
                  <w:rPr>
                    <w:rStyle w:val="af8"/>
                    <w:rFonts w:ascii="微軟正黑體" w:hAnsi="微軟正黑體"/>
                    <w:noProof/>
                  </w:rPr>
                  <w:t xml:space="preserve">3.1.2 </w:t>
                </w:r>
                <w:r w:rsidR="00F609C4" w:rsidRPr="0067703C">
                  <w:rPr>
                    <w:rStyle w:val="af8"/>
                    <w:rFonts w:ascii="微軟正黑體" w:hAnsi="微軟正黑體" w:hint="eastAsia"/>
                    <w:noProof/>
                  </w:rPr>
                  <w:t>債券與</w:t>
                </w:r>
                <w:r w:rsidR="00F609C4" w:rsidRPr="0067703C">
                  <w:rPr>
                    <w:rStyle w:val="af8"/>
                    <w:rFonts w:ascii="微軟正黑體" w:hAnsi="微軟正黑體"/>
                    <w:noProof/>
                  </w:rPr>
                  <w:t>REITs</w:t>
                </w:r>
                <w:r w:rsidR="00F609C4" w:rsidRPr="0067703C">
                  <w:rPr>
                    <w:rStyle w:val="af8"/>
                    <w:rFonts w:ascii="微軟正黑體" w:hAnsi="微軟正黑體" w:hint="eastAsia"/>
                    <w:noProof/>
                  </w:rPr>
                  <w:t>之基金與</w:t>
                </w:r>
                <w:r w:rsidR="00F609C4" w:rsidRPr="0067703C">
                  <w:rPr>
                    <w:rStyle w:val="af8"/>
                    <w:rFonts w:ascii="微軟正黑體" w:hAnsi="微軟正黑體"/>
                    <w:noProof/>
                  </w:rPr>
                  <w:t>ETF</w:t>
                </w:r>
                <w:r w:rsidR="00F609C4" w:rsidRPr="0067703C">
                  <w:rPr>
                    <w:rStyle w:val="af8"/>
                    <w:rFonts w:ascii="微軟正黑體" w:hAnsi="微軟正黑體" w:hint="eastAsia"/>
                    <w:noProof/>
                  </w:rPr>
                  <w:t>投資</w:t>
                </w:r>
                <w:r w:rsidR="00F609C4">
                  <w:rPr>
                    <w:noProof/>
                    <w:webHidden/>
                  </w:rPr>
                  <w:tab/>
                </w:r>
                <w:r w:rsidR="00F609C4">
                  <w:rPr>
                    <w:noProof/>
                    <w:webHidden/>
                  </w:rPr>
                  <w:fldChar w:fldCharType="begin"/>
                </w:r>
                <w:r w:rsidR="00F609C4">
                  <w:rPr>
                    <w:noProof/>
                    <w:webHidden/>
                  </w:rPr>
                  <w:instrText xml:space="preserve"> PAGEREF _Toc91246236 \h </w:instrText>
                </w:r>
                <w:r w:rsidR="00F609C4">
                  <w:rPr>
                    <w:noProof/>
                    <w:webHidden/>
                  </w:rPr>
                </w:r>
                <w:r w:rsidR="00F609C4">
                  <w:rPr>
                    <w:noProof/>
                    <w:webHidden/>
                  </w:rPr>
                  <w:fldChar w:fldCharType="separate"/>
                </w:r>
                <w:r w:rsidR="006569EB">
                  <w:rPr>
                    <w:noProof/>
                    <w:webHidden/>
                  </w:rPr>
                  <w:t>40</w:t>
                </w:r>
                <w:r w:rsidR="00F609C4">
                  <w:rPr>
                    <w:noProof/>
                    <w:webHidden/>
                  </w:rPr>
                  <w:fldChar w:fldCharType="end"/>
                </w:r>
              </w:hyperlink>
            </w:p>
            <w:p w14:paraId="12537F2F"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37" w:history="1">
                <w:r w:rsidR="00F609C4" w:rsidRPr="0067703C">
                  <w:rPr>
                    <w:rStyle w:val="af8"/>
                    <w:rFonts w:ascii="微軟正黑體" w:hAnsi="微軟正黑體"/>
                    <w:noProof/>
                  </w:rPr>
                  <w:t xml:space="preserve">3.1.3 </w:t>
                </w:r>
                <w:r w:rsidR="00F609C4" w:rsidRPr="0067703C">
                  <w:rPr>
                    <w:rStyle w:val="af8"/>
                    <w:rFonts w:ascii="微軟正黑體" w:hAnsi="微軟正黑體" w:hint="eastAsia"/>
                    <w:noProof/>
                  </w:rPr>
                  <w:t>普通股股票投資</w:t>
                </w:r>
                <w:r w:rsidR="00F609C4">
                  <w:rPr>
                    <w:noProof/>
                    <w:webHidden/>
                  </w:rPr>
                  <w:tab/>
                </w:r>
                <w:r w:rsidR="00F609C4">
                  <w:rPr>
                    <w:noProof/>
                    <w:webHidden/>
                  </w:rPr>
                  <w:fldChar w:fldCharType="begin"/>
                </w:r>
                <w:r w:rsidR="00F609C4">
                  <w:rPr>
                    <w:noProof/>
                    <w:webHidden/>
                  </w:rPr>
                  <w:instrText xml:space="preserve"> PAGEREF _Toc91246237 \h </w:instrText>
                </w:r>
                <w:r w:rsidR="00F609C4">
                  <w:rPr>
                    <w:noProof/>
                    <w:webHidden/>
                  </w:rPr>
                </w:r>
                <w:r w:rsidR="00F609C4">
                  <w:rPr>
                    <w:noProof/>
                    <w:webHidden/>
                  </w:rPr>
                  <w:fldChar w:fldCharType="separate"/>
                </w:r>
                <w:r w:rsidR="006569EB">
                  <w:rPr>
                    <w:noProof/>
                    <w:webHidden/>
                  </w:rPr>
                  <w:t>41</w:t>
                </w:r>
                <w:r w:rsidR="00F609C4">
                  <w:rPr>
                    <w:noProof/>
                    <w:webHidden/>
                  </w:rPr>
                  <w:fldChar w:fldCharType="end"/>
                </w:r>
              </w:hyperlink>
            </w:p>
            <w:p w14:paraId="2842EB98"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38" w:history="1">
                <w:r w:rsidR="00F609C4" w:rsidRPr="0067703C">
                  <w:rPr>
                    <w:rStyle w:val="af8"/>
                    <w:rFonts w:ascii="微軟正黑體" w:hAnsi="微軟正黑體"/>
                    <w:noProof/>
                  </w:rPr>
                  <w:t xml:space="preserve">3.1.4 </w:t>
                </w:r>
                <w:r w:rsidR="00F609C4" w:rsidRPr="0067703C">
                  <w:rPr>
                    <w:rStyle w:val="af8"/>
                    <w:rFonts w:ascii="微軟正黑體" w:hAnsi="微軟正黑體" w:hint="eastAsia"/>
                    <w:noProof/>
                  </w:rPr>
                  <w:t>特別股股票投資</w:t>
                </w:r>
                <w:r w:rsidR="00F609C4">
                  <w:rPr>
                    <w:noProof/>
                    <w:webHidden/>
                  </w:rPr>
                  <w:tab/>
                </w:r>
                <w:r w:rsidR="00F609C4">
                  <w:rPr>
                    <w:noProof/>
                    <w:webHidden/>
                  </w:rPr>
                  <w:fldChar w:fldCharType="begin"/>
                </w:r>
                <w:r w:rsidR="00F609C4">
                  <w:rPr>
                    <w:noProof/>
                    <w:webHidden/>
                  </w:rPr>
                  <w:instrText xml:space="preserve"> PAGEREF _Toc91246238 \h </w:instrText>
                </w:r>
                <w:r w:rsidR="00F609C4">
                  <w:rPr>
                    <w:noProof/>
                    <w:webHidden/>
                  </w:rPr>
                </w:r>
                <w:r w:rsidR="00F609C4">
                  <w:rPr>
                    <w:noProof/>
                    <w:webHidden/>
                  </w:rPr>
                  <w:fldChar w:fldCharType="separate"/>
                </w:r>
                <w:r w:rsidR="006569EB">
                  <w:rPr>
                    <w:noProof/>
                    <w:webHidden/>
                  </w:rPr>
                  <w:t>42</w:t>
                </w:r>
                <w:r w:rsidR="00F609C4">
                  <w:rPr>
                    <w:noProof/>
                    <w:webHidden/>
                  </w:rPr>
                  <w:fldChar w:fldCharType="end"/>
                </w:r>
              </w:hyperlink>
            </w:p>
            <w:p w14:paraId="2A54DE91"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39" w:history="1">
                <w:r w:rsidR="00F609C4" w:rsidRPr="0067703C">
                  <w:rPr>
                    <w:rStyle w:val="af8"/>
                    <w:rFonts w:ascii="微軟正黑體" w:hAnsi="微軟正黑體"/>
                    <w:noProof/>
                  </w:rPr>
                  <w:t xml:space="preserve">3.1.5 </w:t>
                </w:r>
                <w:r w:rsidR="00F609C4" w:rsidRPr="0067703C">
                  <w:rPr>
                    <w:rStyle w:val="af8"/>
                    <w:rFonts w:ascii="微軟正黑體" w:hAnsi="微軟正黑體" w:hint="eastAsia"/>
                    <w:noProof/>
                  </w:rPr>
                  <w:t>股票型基金投資</w:t>
                </w:r>
                <w:r w:rsidR="00F609C4">
                  <w:rPr>
                    <w:noProof/>
                    <w:webHidden/>
                  </w:rPr>
                  <w:tab/>
                </w:r>
                <w:r w:rsidR="00F609C4">
                  <w:rPr>
                    <w:noProof/>
                    <w:webHidden/>
                  </w:rPr>
                  <w:fldChar w:fldCharType="begin"/>
                </w:r>
                <w:r w:rsidR="00F609C4">
                  <w:rPr>
                    <w:noProof/>
                    <w:webHidden/>
                  </w:rPr>
                  <w:instrText xml:space="preserve"> PAGEREF _Toc91246239 \h </w:instrText>
                </w:r>
                <w:r w:rsidR="00F609C4">
                  <w:rPr>
                    <w:noProof/>
                    <w:webHidden/>
                  </w:rPr>
                </w:r>
                <w:r w:rsidR="00F609C4">
                  <w:rPr>
                    <w:noProof/>
                    <w:webHidden/>
                  </w:rPr>
                  <w:fldChar w:fldCharType="separate"/>
                </w:r>
                <w:r w:rsidR="006569EB">
                  <w:rPr>
                    <w:noProof/>
                    <w:webHidden/>
                  </w:rPr>
                  <w:t>43</w:t>
                </w:r>
                <w:r w:rsidR="00F609C4">
                  <w:rPr>
                    <w:noProof/>
                    <w:webHidden/>
                  </w:rPr>
                  <w:fldChar w:fldCharType="end"/>
                </w:r>
              </w:hyperlink>
            </w:p>
            <w:p w14:paraId="14EB2AEF"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0" w:history="1">
                <w:r w:rsidR="00F609C4" w:rsidRPr="0067703C">
                  <w:rPr>
                    <w:rStyle w:val="af8"/>
                    <w:rFonts w:ascii="微軟正黑體" w:hAnsi="微軟正黑體"/>
                    <w:noProof/>
                  </w:rPr>
                  <w:t>3.1.6 DCM</w:t>
                </w:r>
                <w:r w:rsidR="00F609C4" w:rsidRPr="0067703C">
                  <w:rPr>
                    <w:rStyle w:val="af8"/>
                    <w:rFonts w:ascii="微軟正黑體" w:hAnsi="微軟正黑體" w:hint="eastAsia"/>
                    <w:noProof/>
                  </w:rPr>
                  <w:t>外幣</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債券投資</w:t>
                </w:r>
                <w:r w:rsidR="00F609C4">
                  <w:rPr>
                    <w:noProof/>
                    <w:webHidden/>
                  </w:rPr>
                  <w:tab/>
                </w:r>
                <w:r w:rsidR="00F609C4">
                  <w:rPr>
                    <w:noProof/>
                    <w:webHidden/>
                  </w:rPr>
                  <w:fldChar w:fldCharType="begin"/>
                </w:r>
                <w:r w:rsidR="00F609C4">
                  <w:rPr>
                    <w:noProof/>
                    <w:webHidden/>
                  </w:rPr>
                  <w:instrText xml:space="preserve"> PAGEREF _Toc91246240 \h </w:instrText>
                </w:r>
                <w:r w:rsidR="00F609C4">
                  <w:rPr>
                    <w:noProof/>
                    <w:webHidden/>
                  </w:rPr>
                </w:r>
                <w:r w:rsidR="00F609C4">
                  <w:rPr>
                    <w:noProof/>
                    <w:webHidden/>
                  </w:rPr>
                  <w:fldChar w:fldCharType="separate"/>
                </w:r>
                <w:r w:rsidR="006569EB">
                  <w:rPr>
                    <w:noProof/>
                    <w:webHidden/>
                  </w:rPr>
                  <w:t>44</w:t>
                </w:r>
                <w:r w:rsidR="00F609C4">
                  <w:rPr>
                    <w:noProof/>
                    <w:webHidden/>
                  </w:rPr>
                  <w:fldChar w:fldCharType="end"/>
                </w:r>
              </w:hyperlink>
            </w:p>
            <w:p w14:paraId="1CDAC687"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41" w:history="1">
                <w:r w:rsidR="00F609C4" w:rsidRPr="0067703C">
                  <w:rPr>
                    <w:rStyle w:val="af8"/>
                    <w:rFonts w:ascii="微軟正黑體" w:hAnsi="微軟正黑體"/>
                    <w:noProof/>
                  </w:rPr>
                  <w:t xml:space="preserve">3.2 </w:t>
                </w:r>
                <w:r w:rsidR="00F609C4" w:rsidRPr="0067703C">
                  <w:rPr>
                    <w:rStyle w:val="af8"/>
                    <w:rFonts w:ascii="微軟正黑體" w:hAnsi="微軟正黑體" w:hint="eastAsia"/>
                    <w:noProof/>
                  </w:rPr>
                  <w:t>海外金融市場處非交易目的部位</w:t>
                </w:r>
                <w:r w:rsidR="00F609C4">
                  <w:rPr>
                    <w:noProof/>
                    <w:webHidden/>
                  </w:rPr>
                  <w:tab/>
                </w:r>
                <w:r w:rsidR="00F609C4">
                  <w:rPr>
                    <w:noProof/>
                    <w:webHidden/>
                  </w:rPr>
                  <w:fldChar w:fldCharType="begin"/>
                </w:r>
                <w:r w:rsidR="00F609C4">
                  <w:rPr>
                    <w:noProof/>
                    <w:webHidden/>
                  </w:rPr>
                  <w:instrText xml:space="preserve"> PAGEREF _Toc91246241 \h </w:instrText>
                </w:r>
                <w:r w:rsidR="00F609C4">
                  <w:rPr>
                    <w:noProof/>
                    <w:webHidden/>
                  </w:rPr>
                </w:r>
                <w:r w:rsidR="00F609C4">
                  <w:rPr>
                    <w:noProof/>
                    <w:webHidden/>
                  </w:rPr>
                  <w:fldChar w:fldCharType="separate"/>
                </w:r>
                <w:r w:rsidR="006569EB">
                  <w:rPr>
                    <w:noProof/>
                    <w:webHidden/>
                  </w:rPr>
                  <w:t>46</w:t>
                </w:r>
                <w:r w:rsidR="00F609C4">
                  <w:rPr>
                    <w:noProof/>
                    <w:webHidden/>
                  </w:rPr>
                  <w:fldChar w:fldCharType="end"/>
                </w:r>
              </w:hyperlink>
            </w:p>
            <w:p w14:paraId="0FFEE943"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2" w:history="1">
                <w:r w:rsidR="00F609C4" w:rsidRPr="0067703C">
                  <w:rPr>
                    <w:rStyle w:val="af8"/>
                    <w:rFonts w:ascii="微軟正黑體" w:hAnsi="微軟正黑體"/>
                    <w:noProof/>
                  </w:rPr>
                  <w:t xml:space="preserve">3.2.1 </w:t>
                </w:r>
                <w:r w:rsidR="00F609C4" w:rsidRPr="0067703C">
                  <w:rPr>
                    <w:rStyle w:val="af8"/>
                    <w:rFonts w:ascii="微軟正黑體" w:hAnsi="微軟正黑體" w:hint="eastAsia"/>
                    <w:noProof/>
                  </w:rPr>
                  <w:t>香港分行</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債票券投資</w:t>
                </w:r>
                <w:r w:rsidR="00F609C4">
                  <w:rPr>
                    <w:noProof/>
                    <w:webHidden/>
                  </w:rPr>
                  <w:tab/>
                </w:r>
                <w:r w:rsidR="00F609C4">
                  <w:rPr>
                    <w:noProof/>
                    <w:webHidden/>
                  </w:rPr>
                  <w:fldChar w:fldCharType="begin"/>
                </w:r>
                <w:r w:rsidR="00F609C4">
                  <w:rPr>
                    <w:noProof/>
                    <w:webHidden/>
                  </w:rPr>
                  <w:instrText xml:space="preserve"> PAGEREF _Toc91246242 \h </w:instrText>
                </w:r>
                <w:r w:rsidR="00F609C4">
                  <w:rPr>
                    <w:noProof/>
                    <w:webHidden/>
                  </w:rPr>
                </w:r>
                <w:r w:rsidR="00F609C4">
                  <w:rPr>
                    <w:noProof/>
                    <w:webHidden/>
                  </w:rPr>
                  <w:fldChar w:fldCharType="separate"/>
                </w:r>
                <w:r w:rsidR="006569EB">
                  <w:rPr>
                    <w:noProof/>
                    <w:webHidden/>
                  </w:rPr>
                  <w:t>47</w:t>
                </w:r>
                <w:r w:rsidR="00F609C4">
                  <w:rPr>
                    <w:noProof/>
                    <w:webHidden/>
                  </w:rPr>
                  <w:fldChar w:fldCharType="end"/>
                </w:r>
              </w:hyperlink>
            </w:p>
            <w:p w14:paraId="41475601"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3" w:history="1">
                <w:r w:rsidR="00F609C4" w:rsidRPr="0067703C">
                  <w:rPr>
                    <w:rStyle w:val="af8"/>
                    <w:rFonts w:ascii="微軟正黑體" w:hAnsi="微軟正黑體"/>
                    <w:noProof/>
                  </w:rPr>
                  <w:t xml:space="preserve">3.2.2 </w:t>
                </w:r>
                <w:r w:rsidR="00F609C4" w:rsidRPr="0067703C">
                  <w:rPr>
                    <w:rStyle w:val="af8"/>
                    <w:rFonts w:ascii="微軟正黑體" w:hAnsi="微軟正黑體" w:hint="eastAsia"/>
                    <w:noProof/>
                  </w:rPr>
                  <w:t>新加坡分行</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債票券投資</w:t>
                </w:r>
                <w:r w:rsidR="00F609C4">
                  <w:rPr>
                    <w:noProof/>
                    <w:webHidden/>
                  </w:rPr>
                  <w:tab/>
                </w:r>
                <w:r w:rsidR="00F609C4">
                  <w:rPr>
                    <w:noProof/>
                    <w:webHidden/>
                  </w:rPr>
                  <w:fldChar w:fldCharType="begin"/>
                </w:r>
                <w:r w:rsidR="00F609C4">
                  <w:rPr>
                    <w:noProof/>
                    <w:webHidden/>
                  </w:rPr>
                  <w:instrText xml:space="preserve"> PAGEREF _Toc91246243 \h </w:instrText>
                </w:r>
                <w:r w:rsidR="00F609C4">
                  <w:rPr>
                    <w:noProof/>
                    <w:webHidden/>
                  </w:rPr>
                </w:r>
                <w:r w:rsidR="00F609C4">
                  <w:rPr>
                    <w:noProof/>
                    <w:webHidden/>
                  </w:rPr>
                  <w:fldChar w:fldCharType="separate"/>
                </w:r>
                <w:r w:rsidR="006569EB">
                  <w:rPr>
                    <w:noProof/>
                    <w:webHidden/>
                  </w:rPr>
                  <w:t>48</w:t>
                </w:r>
                <w:r w:rsidR="00F609C4">
                  <w:rPr>
                    <w:noProof/>
                    <w:webHidden/>
                  </w:rPr>
                  <w:fldChar w:fldCharType="end"/>
                </w:r>
              </w:hyperlink>
            </w:p>
            <w:p w14:paraId="68BB33B6"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4" w:history="1">
                <w:r w:rsidR="00F609C4" w:rsidRPr="0067703C">
                  <w:rPr>
                    <w:rStyle w:val="af8"/>
                    <w:rFonts w:ascii="微軟正黑體" w:hAnsi="微軟正黑體"/>
                    <w:noProof/>
                  </w:rPr>
                  <w:t xml:space="preserve">3.2.3 </w:t>
                </w:r>
                <w:r w:rsidR="00F609C4" w:rsidRPr="0067703C">
                  <w:rPr>
                    <w:rStyle w:val="af8"/>
                    <w:rFonts w:ascii="微軟正黑體" w:hAnsi="微軟正黑體" w:hint="eastAsia"/>
                    <w:noProof/>
                  </w:rPr>
                  <w:t>布里斯本分行</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債票券投資</w:t>
                </w:r>
                <w:r w:rsidR="00F609C4">
                  <w:rPr>
                    <w:noProof/>
                    <w:webHidden/>
                  </w:rPr>
                  <w:tab/>
                </w:r>
                <w:r w:rsidR="00F609C4">
                  <w:rPr>
                    <w:noProof/>
                    <w:webHidden/>
                  </w:rPr>
                  <w:fldChar w:fldCharType="begin"/>
                </w:r>
                <w:r w:rsidR="00F609C4">
                  <w:rPr>
                    <w:noProof/>
                    <w:webHidden/>
                  </w:rPr>
                  <w:instrText xml:space="preserve"> PAGEREF _Toc91246244 \h </w:instrText>
                </w:r>
                <w:r w:rsidR="00F609C4">
                  <w:rPr>
                    <w:noProof/>
                    <w:webHidden/>
                  </w:rPr>
                </w:r>
                <w:r w:rsidR="00F609C4">
                  <w:rPr>
                    <w:noProof/>
                    <w:webHidden/>
                  </w:rPr>
                  <w:fldChar w:fldCharType="separate"/>
                </w:r>
                <w:r w:rsidR="006569EB">
                  <w:rPr>
                    <w:noProof/>
                    <w:webHidden/>
                  </w:rPr>
                  <w:t>49</w:t>
                </w:r>
                <w:r w:rsidR="00F609C4">
                  <w:rPr>
                    <w:noProof/>
                    <w:webHidden/>
                  </w:rPr>
                  <w:fldChar w:fldCharType="end"/>
                </w:r>
              </w:hyperlink>
            </w:p>
            <w:p w14:paraId="70BBB4AA"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5" w:history="1">
                <w:r w:rsidR="00F609C4" w:rsidRPr="0067703C">
                  <w:rPr>
                    <w:rStyle w:val="af8"/>
                    <w:rFonts w:ascii="微軟正黑體" w:hAnsi="微軟正黑體"/>
                    <w:noProof/>
                  </w:rPr>
                  <w:t xml:space="preserve">3.2.4 </w:t>
                </w:r>
                <w:r w:rsidR="00F609C4" w:rsidRPr="0067703C">
                  <w:rPr>
                    <w:rStyle w:val="af8"/>
                    <w:rFonts w:ascii="微軟正黑體" w:hAnsi="微軟正黑體" w:hint="eastAsia"/>
                    <w:noProof/>
                  </w:rPr>
                  <w:t>東京分行</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債票券投資</w:t>
                </w:r>
                <w:r w:rsidR="00F609C4">
                  <w:rPr>
                    <w:noProof/>
                    <w:webHidden/>
                  </w:rPr>
                  <w:tab/>
                </w:r>
                <w:r w:rsidR="00F609C4">
                  <w:rPr>
                    <w:noProof/>
                    <w:webHidden/>
                  </w:rPr>
                  <w:fldChar w:fldCharType="begin"/>
                </w:r>
                <w:r w:rsidR="00F609C4">
                  <w:rPr>
                    <w:noProof/>
                    <w:webHidden/>
                  </w:rPr>
                  <w:instrText xml:space="preserve"> PAGEREF _Toc91246245 \h </w:instrText>
                </w:r>
                <w:r w:rsidR="00F609C4">
                  <w:rPr>
                    <w:noProof/>
                    <w:webHidden/>
                  </w:rPr>
                </w:r>
                <w:r w:rsidR="00F609C4">
                  <w:rPr>
                    <w:noProof/>
                    <w:webHidden/>
                  </w:rPr>
                  <w:fldChar w:fldCharType="separate"/>
                </w:r>
                <w:r w:rsidR="006569EB">
                  <w:rPr>
                    <w:noProof/>
                    <w:webHidden/>
                  </w:rPr>
                  <w:t>50</w:t>
                </w:r>
                <w:r w:rsidR="00F609C4">
                  <w:rPr>
                    <w:noProof/>
                    <w:webHidden/>
                  </w:rPr>
                  <w:fldChar w:fldCharType="end"/>
                </w:r>
              </w:hyperlink>
            </w:p>
            <w:p w14:paraId="6C0EDF02"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46" w:history="1">
                <w:r w:rsidR="00F609C4" w:rsidRPr="0067703C">
                  <w:rPr>
                    <w:rStyle w:val="af8"/>
                    <w:rFonts w:ascii="微軟正黑體" w:hAnsi="微軟正黑體"/>
                    <w:noProof/>
                  </w:rPr>
                  <w:t xml:space="preserve">3.3 </w:t>
                </w:r>
                <w:r w:rsidR="00F609C4" w:rsidRPr="0067703C">
                  <w:rPr>
                    <w:rStyle w:val="af8"/>
                    <w:rFonts w:ascii="微軟正黑體" w:hAnsi="微軟正黑體" w:hint="eastAsia"/>
                    <w:noProof/>
                  </w:rPr>
                  <w:t>金融交易處非交易目的部位</w:t>
                </w:r>
                <w:r w:rsidR="00F609C4">
                  <w:rPr>
                    <w:noProof/>
                    <w:webHidden/>
                  </w:rPr>
                  <w:tab/>
                </w:r>
                <w:r w:rsidR="00F609C4">
                  <w:rPr>
                    <w:noProof/>
                    <w:webHidden/>
                  </w:rPr>
                  <w:fldChar w:fldCharType="begin"/>
                </w:r>
                <w:r w:rsidR="00F609C4">
                  <w:rPr>
                    <w:noProof/>
                    <w:webHidden/>
                  </w:rPr>
                  <w:instrText xml:space="preserve"> PAGEREF _Toc91246246 \h </w:instrText>
                </w:r>
                <w:r w:rsidR="00F609C4">
                  <w:rPr>
                    <w:noProof/>
                    <w:webHidden/>
                  </w:rPr>
                </w:r>
                <w:r w:rsidR="00F609C4">
                  <w:rPr>
                    <w:noProof/>
                    <w:webHidden/>
                  </w:rPr>
                  <w:fldChar w:fldCharType="separate"/>
                </w:r>
                <w:r w:rsidR="006569EB">
                  <w:rPr>
                    <w:noProof/>
                    <w:webHidden/>
                  </w:rPr>
                  <w:t>51</w:t>
                </w:r>
                <w:r w:rsidR="00F609C4">
                  <w:rPr>
                    <w:noProof/>
                    <w:webHidden/>
                  </w:rPr>
                  <w:fldChar w:fldCharType="end"/>
                </w:r>
              </w:hyperlink>
            </w:p>
            <w:p w14:paraId="118E364E"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7" w:history="1">
                <w:r w:rsidR="00F609C4" w:rsidRPr="0067703C">
                  <w:rPr>
                    <w:rStyle w:val="af8"/>
                    <w:rFonts w:ascii="微軟正黑體" w:hAnsi="微軟正黑體"/>
                    <w:noProof/>
                  </w:rPr>
                  <w:t xml:space="preserve">3.3.1 </w:t>
                </w:r>
                <w:r w:rsidR="00F609C4" w:rsidRPr="0067703C">
                  <w:rPr>
                    <w:rStyle w:val="af8"/>
                    <w:rFonts w:ascii="微軟正黑體" w:hAnsi="微軟正黑體" w:hint="eastAsia"/>
                    <w:noProof/>
                  </w:rPr>
                  <w:t>固定收益部</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債券投資部位</w:t>
                </w:r>
                <w:r w:rsidR="00F609C4">
                  <w:rPr>
                    <w:noProof/>
                    <w:webHidden/>
                  </w:rPr>
                  <w:tab/>
                </w:r>
                <w:r w:rsidR="00F609C4">
                  <w:rPr>
                    <w:noProof/>
                    <w:webHidden/>
                  </w:rPr>
                  <w:fldChar w:fldCharType="begin"/>
                </w:r>
                <w:r w:rsidR="00F609C4">
                  <w:rPr>
                    <w:noProof/>
                    <w:webHidden/>
                  </w:rPr>
                  <w:instrText xml:space="preserve"> PAGEREF _Toc91246247 \h </w:instrText>
                </w:r>
                <w:r w:rsidR="00F609C4">
                  <w:rPr>
                    <w:noProof/>
                    <w:webHidden/>
                  </w:rPr>
                </w:r>
                <w:r w:rsidR="00F609C4">
                  <w:rPr>
                    <w:noProof/>
                    <w:webHidden/>
                  </w:rPr>
                  <w:fldChar w:fldCharType="separate"/>
                </w:r>
                <w:r w:rsidR="006569EB">
                  <w:rPr>
                    <w:noProof/>
                    <w:webHidden/>
                  </w:rPr>
                  <w:t>52</w:t>
                </w:r>
                <w:r w:rsidR="00F609C4">
                  <w:rPr>
                    <w:noProof/>
                    <w:webHidden/>
                  </w:rPr>
                  <w:fldChar w:fldCharType="end"/>
                </w:r>
              </w:hyperlink>
            </w:p>
            <w:p w14:paraId="17C61B71"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48" w:history="1">
                <w:r w:rsidR="00F609C4" w:rsidRPr="0067703C">
                  <w:rPr>
                    <w:rStyle w:val="af8"/>
                    <w:rFonts w:ascii="微軟正黑體" w:hAnsi="微軟正黑體"/>
                    <w:noProof/>
                  </w:rPr>
                  <w:t xml:space="preserve">3.3.2 </w:t>
                </w:r>
                <w:r w:rsidR="00F609C4" w:rsidRPr="0067703C">
                  <w:rPr>
                    <w:rStyle w:val="af8"/>
                    <w:rFonts w:ascii="微軟正黑體" w:hAnsi="微軟正黑體" w:hint="eastAsia"/>
                    <w:noProof/>
                  </w:rPr>
                  <w:t>信用交易部</w:t>
                </w:r>
                <w:r w:rsidR="00F609C4" w:rsidRPr="0067703C">
                  <w:rPr>
                    <w:rStyle w:val="af8"/>
                    <w:rFonts w:ascii="微軟正黑體" w:hAnsi="微軟正黑體"/>
                    <w:noProof/>
                  </w:rPr>
                  <w:t>FVOCI</w:t>
                </w:r>
                <w:r w:rsidR="00F609C4" w:rsidRPr="0067703C">
                  <w:rPr>
                    <w:rStyle w:val="af8"/>
                    <w:rFonts w:ascii="微軟正黑體" w:hAnsi="微軟正黑體" w:hint="eastAsia"/>
                    <w:noProof/>
                  </w:rPr>
                  <w:t>債券投資部位</w:t>
                </w:r>
                <w:r w:rsidR="00F609C4">
                  <w:rPr>
                    <w:noProof/>
                    <w:webHidden/>
                  </w:rPr>
                  <w:tab/>
                </w:r>
                <w:r w:rsidR="00F609C4">
                  <w:rPr>
                    <w:noProof/>
                    <w:webHidden/>
                  </w:rPr>
                  <w:fldChar w:fldCharType="begin"/>
                </w:r>
                <w:r w:rsidR="00F609C4">
                  <w:rPr>
                    <w:noProof/>
                    <w:webHidden/>
                  </w:rPr>
                  <w:instrText xml:space="preserve"> PAGEREF _Toc91246248 \h </w:instrText>
                </w:r>
                <w:r w:rsidR="00F609C4">
                  <w:rPr>
                    <w:noProof/>
                    <w:webHidden/>
                  </w:rPr>
                </w:r>
                <w:r w:rsidR="00F609C4">
                  <w:rPr>
                    <w:noProof/>
                    <w:webHidden/>
                  </w:rPr>
                  <w:fldChar w:fldCharType="separate"/>
                </w:r>
                <w:r w:rsidR="006569EB">
                  <w:rPr>
                    <w:noProof/>
                    <w:webHidden/>
                  </w:rPr>
                  <w:t>53</w:t>
                </w:r>
                <w:r w:rsidR="00F609C4">
                  <w:rPr>
                    <w:noProof/>
                    <w:webHidden/>
                  </w:rPr>
                  <w:fldChar w:fldCharType="end"/>
                </w:r>
              </w:hyperlink>
            </w:p>
            <w:p w14:paraId="26176E02"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49" w:history="1">
                <w:r w:rsidR="00F609C4" w:rsidRPr="0067703C">
                  <w:rPr>
                    <w:rStyle w:val="af8"/>
                    <w:rFonts w:ascii="微軟正黑體" w:hAnsi="微軟正黑體"/>
                    <w:noProof/>
                  </w:rPr>
                  <w:t xml:space="preserve">3.4 </w:t>
                </w:r>
                <w:r w:rsidR="00F609C4" w:rsidRPr="0067703C">
                  <w:rPr>
                    <w:rStyle w:val="af8"/>
                    <w:rFonts w:ascii="微軟正黑體" w:hAnsi="微軟正黑體" w:hint="eastAsia"/>
                    <w:noProof/>
                  </w:rPr>
                  <w:t>台外幣債券承銷業務與財務顧問輔導銷售業務之待銷售部位</w:t>
                </w:r>
                <w:r w:rsidR="00F609C4">
                  <w:rPr>
                    <w:noProof/>
                    <w:webHidden/>
                  </w:rPr>
                  <w:tab/>
                </w:r>
                <w:r w:rsidR="00F609C4">
                  <w:rPr>
                    <w:noProof/>
                    <w:webHidden/>
                  </w:rPr>
                  <w:fldChar w:fldCharType="begin"/>
                </w:r>
                <w:r w:rsidR="00F609C4">
                  <w:rPr>
                    <w:noProof/>
                    <w:webHidden/>
                  </w:rPr>
                  <w:instrText xml:space="preserve"> PAGEREF _Toc91246249 \h </w:instrText>
                </w:r>
                <w:r w:rsidR="00F609C4">
                  <w:rPr>
                    <w:noProof/>
                    <w:webHidden/>
                  </w:rPr>
                </w:r>
                <w:r w:rsidR="00F609C4">
                  <w:rPr>
                    <w:noProof/>
                    <w:webHidden/>
                  </w:rPr>
                  <w:fldChar w:fldCharType="separate"/>
                </w:r>
                <w:r w:rsidR="006569EB">
                  <w:rPr>
                    <w:noProof/>
                    <w:webHidden/>
                  </w:rPr>
                  <w:t>54</w:t>
                </w:r>
                <w:r w:rsidR="00F609C4">
                  <w:rPr>
                    <w:noProof/>
                    <w:webHidden/>
                  </w:rPr>
                  <w:fldChar w:fldCharType="end"/>
                </w:r>
              </w:hyperlink>
            </w:p>
            <w:p w14:paraId="6BE3FFCA" w14:textId="77777777" w:rsidR="00F609C4" w:rsidRDefault="00D965A3" w:rsidP="00F609C4">
              <w:pPr>
                <w:pStyle w:val="27"/>
                <w:tabs>
                  <w:tab w:val="right" w:leader="dot" w:pos="9742"/>
                </w:tabs>
                <w:ind w:left="440"/>
                <w:rPr>
                  <w:rFonts w:asciiTheme="minorHAnsi" w:eastAsiaTheme="minorEastAsia" w:hAnsiTheme="minorHAnsi" w:cstheme="minorBidi"/>
                  <w:noProof/>
                  <w:sz w:val="24"/>
                  <w:szCs w:val="22"/>
                </w:rPr>
              </w:pPr>
              <w:hyperlink w:anchor="_Toc91246250" w:history="1">
                <w:r w:rsidR="00F609C4" w:rsidRPr="0067703C">
                  <w:rPr>
                    <w:rStyle w:val="af8"/>
                    <w:rFonts w:ascii="微軟正黑體" w:hAnsi="微軟正黑體"/>
                    <w:noProof/>
                  </w:rPr>
                  <w:t xml:space="preserve">3.5 </w:t>
                </w:r>
                <w:r w:rsidR="00F609C4" w:rsidRPr="0067703C">
                  <w:rPr>
                    <w:rStyle w:val="af8"/>
                    <w:rFonts w:ascii="微軟正黑體" w:hAnsi="微軟正黑體" w:hint="eastAsia"/>
                    <w:noProof/>
                  </w:rPr>
                  <w:t>總行非交易目的部位</w:t>
                </w:r>
                <w:r w:rsidR="00F609C4">
                  <w:rPr>
                    <w:noProof/>
                    <w:webHidden/>
                  </w:rPr>
                  <w:tab/>
                </w:r>
                <w:r w:rsidR="00F609C4">
                  <w:rPr>
                    <w:noProof/>
                    <w:webHidden/>
                  </w:rPr>
                  <w:fldChar w:fldCharType="begin"/>
                </w:r>
                <w:r w:rsidR="00F609C4">
                  <w:rPr>
                    <w:noProof/>
                    <w:webHidden/>
                  </w:rPr>
                  <w:instrText xml:space="preserve"> PAGEREF _Toc91246250 \h </w:instrText>
                </w:r>
                <w:r w:rsidR="00F609C4">
                  <w:rPr>
                    <w:noProof/>
                    <w:webHidden/>
                  </w:rPr>
                </w:r>
                <w:r w:rsidR="00F609C4">
                  <w:rPr>
                    <w:noProof/>
                    <w:webHidden/>
                  </w:rPr>
                  <w:fldChar w:fldCharType="separate"/>
                </w:r>
                <w:r w:rsidR="006569EB">
                  <w:rPr>
                    <w:noProof/>
                    <w:webHidden/>
                  </w:rPr>
                  <w:t>56</w:t>
                </w:r>
                <w:r w:rsidR="00F609C4">
                  <w:rPr>
                    <w:noProof/>
                    <w:webHidden/>
                  </w:rPr>
                  <w:fldChar w:fldCharType="end"/>
                </w:r>
              </w:hyperlink>
            </w:p>
            <w:p w14:paraId="24D8EA03"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51" w:history="1">
                <w:r w:rsidR="00F609C4" w:rsidRPr="0067703C">
                  <w:rPr>
                    <w:rStyle w:val="af8"/>
                    <w:rFonts w:ascii="微軟正黑體" w:hAnsi="微軟正黑體"/>
                    <w:noProof/>
                  </w:rPr>
                  <w:t xml:space="preserve">3.5.1 </w:t>
                </w:r>
                <w:r w:rsidR="00F609C4" w:rsidRPr="0067703C">
                  <w:rPr>
                    <w:rStyle w:val="af8"/>
                    <w:rFonts w:ascii="微軟正黑體" w:hAnsi="微軟正黑體" w:hint="eastAsia"/>
                    <w:noProof/>
                  </w:rPr>
                  <w:t>股票型基金投資</w:t>
                </w:r>
                <w:r w:rsidR="00F609C4">
                  <w:rPr>
                    <w:noProof/>
                    <w:webHidden/>
                  </w:rPr>
                  <w:tab/>
                </w:r>
                <w:r w:rsidR="00F609C4">
                  <w:rPr>
                    <w:noProof/>
                    <w:webHidden/>
                  </w:rPr>
                  <w:fldChar w:fldCharType="begin"/>
                </w:r>
                <w:r w:rsidR="00F609C4">
                  <w:rPr>
                    <w:noProof/>
                    <w:webHidden/>
                  </w:rPr>
                  <w:instrText xml:space="preserve"> PAGEREF _Toc91246251 \h </w:instrText>
                </w:r>
                <w:r w:rsidR="00F609C4">
                  <w:rPr>
                    <w:noProof/>
                    <w:webHidden/>
                  </w:rPr>
                </w:r>
                <w:r w:rsidR="00F609C4">
                  <w:rPr>
                    <w:noProof/>
                    <w:webHidden/>
                  </w:rPr>
                  <w:fldChar w:fldCharType="separate"/>
                </w:r>
                <w:r w:rsidR="006569EB">
                  <w:rPr>
                    <w:noProof/>
                    <w:webHidden/>
                  </w:rPr>
                  <w:t>56</w:t>
                </w:r>
                <w:r w:rsidR="00F609C4">
                  <w:rPr>
                    <w:noProof/>
                    <w:webHidden/>
                  </w:rPr>
                  <w:fldChar w:fldCharType="end"/>
                </w:r>
              </w:hyperlink>
            </w:p>
            <w:p w14:paraId="309631DC" w14:textId="77777777" w:rsidR="00F609C4" w:rsidRDefault="00D965A3" w:rsidP="00F609C4">
              <w:pPr>
                <w:pStyle w:val="33"/>
                <w:tabs>
                  <w:tab w:val="right" w:leader="dot" w:pos="9742"/>
                </w:tabs>
                <w:ind w:left="880"/>
                <w:rPr>
                  <w:rFonts w:asciiTheme="minorHAnsi" w:eastAsiaTheme="minorEastAsia" w:hAnsiTheme="minorHAnsi" w:cstheme="minorBidi"/>
                  <w:noProof/>
                  <w:sz w:val="24"/>
                  <w:szCs w:val="22"/>
                </w:rPr>
              </w:pPr>
              <w:hyperlink w:anchor="_Toc91246252" w:history="1">
                <w:r w:rsidR="00F609C4" w:rsidRPr="0067703C">
                  <w:rPr>
                    <w:rStyle w:val="af8"/>
                    <w:rFonts w:ascii="微軟正黑體" w:hAnsi="微軟正黑體"/>
                    <w:noProof/>
                  </w:rPr>
                  <w:t xml:space="preserve">3.5.2 </w:t>
                </w:r>
                <w:r w:rsidR="00F609C4" w:rsidRPr="0067703C">
                  <w:rPr>
                    <w:rStyle w:val="af8"/>
                    <w:rFonts w:ascii="微軟正黑體" w:hAnsi="微軟正黑體" w:hint="eastAsia"/>
                    <w:noProof/>
                  </w:rPr>
                  <w:t>普通股股票投資</w:t>
                </w:r>
                <w:r w:rsidR="00F609C4">
                  <w:rPr>
                    <w:noProof/>
                    <w:webHidden/>
                  </w:rPr>
                  <w:tab/>
                </w:r>
                <w:r w:rsidR="00F609C4">
                  <w:rPr>
                    <w:noProof/>
                    <w:webHidden/>
                  </w:rPr>
                  <w:fldChar w:fldCharType="begin"/>
                </w:r>
                <w:r w:rsidR="00F609C4">
                  <w:rPr>
                    <w:noProof/>
                    <w:webHidden/>
                  </w:rPr>
                  <w:instrText xml:space="preserve"> PAGEREF _Toc91246252 \h </w:instrText>
                </w:r>
                <w:r w:rsidR="00F609C4">
                  <w:rPr>
                    <w:noProof/>
                    <w:webHidden/>
                  </w:rPr>
                </w:r>
                <w:r w:rsidR="00F609C4">
                  <w:rPr>
                    <w:noProof/>
                    <w:webHidden/>
                  </w:rPr>
                  <w:fldChar w:fldCharType="separate"/>
                </w:r>
                <w:r w:rsidR="006569EB">
                  <w:rPr>
                    <w:noProof/>
                    <w:webHidden/>
                  </w:rPr>
                  <w:t>57</w:t>
                </w:r>
                <w:r w:rsidR="00F609C4">
                  <w:rPr>
                    <w:noProof/>
                    <w:webHidden/>
                  </w:rPr>
                  <w:fldChar w:fldCharType="end"/>
                </w:r>
              </w:hyperlink>
            </w:p>
            <w:p w14:paraId="5E0A21F2" w14:textId="77777777" w:rsidR="001A7F12" w:rsidRPr="008D22F2" w:rsidRDefault="001A7F12">
              <w:pPr>
                <w:rPr>
                  <w:rFonts w:ascii="微軟正黑體" w:hAnsi="微軟正黑體"/>
                </w:rPr>
              </w:pPr>
              <w:r w:rsidRPr="008D22F2">
                <w:rPr>
                  <w:rFonts w:ascii="微軟正黑體" w:hAnsi="微軟正黑體"/>
                  <w:b/>
                  <w:bCs/>
                  <w:lang w:val="zh-TW"/>
                </w:rPr>
                <w:fldChar w:fldCharType="end"/>
              </w:r>
            </w:p>
          </w:sdtContent>
        </w:sdt>
        <w:p w14:paraId="45C529E3" w14:textId="77777777" w:rsidR="001A7F12" w:rsidRPr="008D22F2" w:rsidRDefault="001A7F12" w:rsidP="001A7F12">
          <w:pPr>
            <w:rPr>
              <w:rFonts w:ascii="微軟正黑體" w:hAnsi="微軟正黑體"/>
            </w:rPr>
          </w:pPr>
        </w:p>
        <w:p w14:paraId="37E4D5AA" w14:textId="77777777" w:rsidR="001C44A5" w:rsidRPr="008D22F2" w:rsidRDefault="00D965A3">
          <w:pPr>
            <w:widowControl/>
            <w:spacing w:line="240" w:lineRule="auto"/>
            <w:ind w:left="0"/>
            <w:rPr>
              <w:rFonts w:ascii="微軟正黑體" w:hAnsi="微軟正黑體"/>
              <w:b/>
              <w:kern w:val="52"/>
              <w:sz w:val="32"/>
              <w:szCs w:val="32"/>
            </w:rPr>
          </w:pPr>
        </w:p>
      </w:sdtContent>
    </w:sdt>
    <w:p w14:paraId="60E59952" w14:textId="77777777" w:rsidR="001A7F12" w:rsidRPr="008D22F2" w:rsidRDefault="001A7F12">
      <w:pPr>
        <w:widowControl/>
        <w:spacing w:line="240" w:lineRule="auto"/>
        <w:ind w:left="0"/>
        <w:rPr>
          <w:rFonts w:ascii="微軟正黑體" w:hAnsi="微軟正黑體"/>
          <w:b/>
          <w:kern w:val="52"/>
          <w:sz w:val="28"/>
          <w:szCs w:val="28"/>
        </w:rPr>
      </w:pPr>
      <w:r w:rsidRPr="008D22F2">
        <w:rPr>
          <w:rFonts w:ascii="微軟正黑體" w:hAnsi="微軟正黑體"/>
        </w:rPr>
        <w:br w:type="page"/>
      </w:r>
    </w:p>
    <w:p w14:paraId="6337D254" w14:textId="77777777" w:rsidR="00F97C3E" w:rsidRPr="008D22F2" w:rsidRDefault="00F279A9" w:rsidP="003A2462">
      <w:pPr>
        <w:pStyle w:val="12"/>
      </w:pPr>
      <w:bookmarkStart w:id="5" w:name="_Toc91246198"/>
      <w:r w:rsidRPr="008D22F2">
        <w:rPr>
          <w:rFonts w:hint="eastAsia"/>
        </w:rPr>
        <w:lastRenderedPageBreak/>
        <w:t xml:space="preserve">第1章 </w:t>
      </w:r>
      <w:r w:rsidR="00F97C3E" w:rsidRPr="008D22F2">
        <w:rPr>
          <w:rFonts w:hint="eastAsia"/>
        </w:rPr>
        <w:t>市場風險限額使用</w:t>
      </w:r>
      <w:r w:rsidR="001C0158" w:rsidRPr="008D22F2">
        <w:rPr>
          <w:rFonts w:hint="eastAsia"/>
        </w:rPr>
        <w:t>與</w:t>
      </w:r>
      <w:r w:rsidR="00F97C3E" w:rsidRPr="008D22F2">
        <w:rPr>
          <w:rFonts w:hint="eastAsia"/>
        </w:rPr>
        <w:t>調整原則</w:t>
      </w:r>
      <w:bookmarkEnd w:id="0"/>
      <w:bookmarkEnd w:id="5"/>
    </w:p>
    <w:p w14:paraId="6F8CBDCC" w14:textId="1432FF82" w:rsidR="00F97C3E" w:rsidRPr="008D22F2" w:rsidRDefault="00F97C3E" w:rsidP="00584A99">
      <w:pPr>
        <w:ind w:left="0"/>
        <w:rPr>
          <w:rFonts w:ascii="微軟正黑體" w:hAnsi="微軟正黑體"/>
          <w:szCs w:val="24"/>
        </w:rPr>
      </w:pPr>
      <w:r w:rsidRPr="008D22F2">
        <w:rPr>
          <w:rFonts w:ascii="微軟正黑體" w:hAnsi="微軟正黑體" w:hint="eastAsia"/>
          <w:szCs w:val="24"/>
        </w:rPr>
        <w:t>本限額係依照董事會所核定之11</w:t>
      </w:r>
      <w:r w:rsidR="001B101F" w:rsidRPr="008D22F2">
        <w:rPr>
          <w:rFonts w:ascii="微軟正黑體" w:hAnsi="微軟正黑體" w:hint="eastAsia"/>
          <w:szCs w:val="24"/>
        </w:rPr>
        <w:t>1</w:t>
      </w:r>
      <w:r w:rsidRPr="008D22F2">
        <w:rPr>
          <w:rFonts w:ascii="微軟正黑體" w:hAnsi="微軟正黑體" w:hint="eastAsia"/>
          <w:szCs w:val="24"/>
        </w:rPr>
        <w:t>年市場風險胃納所訂定之市場風險限額。</w:t>
      </w:r>
    </w:p>
    <w:p w14:paraId="055A40C9" w14:textId="77777777" w:rsidR="00F97C3E" w:rsidRPr="008D22F2" w:rsidRDefault="00F97C3E" w:rsidP="00584A99">
      <w:pPr>
        <w:ind w:left="0"/>
        <w:rPr>
          <w:rFonts w:ascii="微軟正黑體" w:hAnsi="微軟正黑體"/>
          <w:szCs w:val="24"/>
        </w:rPr>
      </w:pPr>
      <w:r w:rsidRPr="008D22F2">
        <w:rPr>
          <w:rFonts w:ascii="微軟正黑體" w:hAnsi="微軟正黑體" w:hint="eastAsia"/>
          <w:szCs w:val="24"/>
        </w:rPr>
        <w:t xml:space="preserve">各項限額之調整以不超逾市場風險胃納為原則，分述如下: </w:t>
      </w:r>
    </w:p>
    <w:p w14:paraId="7274144A" w14:textId="77777777" w:rsidR="00F97C3E" w:rsidRPr="008D22F2" w:rsidRDefault="00F97C3E" w:rsidP="00241CBE">
      <w:pPr>
        <w:pStyle w:val="a3"/>
        <w:numPr>
          <w:ilvl w:val="0"/>
          <w:numId w:val="3"/>
        </w:numPr>
        <w:ind w:leftChars="87" w:left="671"/>
        <w:rPr>
          <w:rFonts w:ascii="微軟正黑體" w:hAnsi="微軟正黑體"/>
          <w:szCs w:val="24"/>
        </w:rPr>
      </w:pPr>
      <w:r w:rsidRPr="008D22F2">
        <w:rPr>
          <w:rFonts w:ascii="微軟正黑體" w:hAnsi="微軟正黑體" w:hint="eastAsia"/>
          <w:szCs w:val="24"/>
        </w:rPr>
        <w:t>可</w:t>
      </w:r>
      <w:proofErr w:type="gramStart"/>
      <w:r w:rsidRPr="008D22F2">
        <w:rPr>
          <w:rFonts w:ascii="微軟正黑體" w:hAnsi="微軟正黑體" w:hint="eastAsia"/>
          <w:szCs w:val="24"/>
        </w:rPr>
        <w:t>跨處(或約</w:t>
      </w:r>
      <w:proofErr w:type="gramEnd"/>
      <w:r w:rsidRPr="008D22F2">
        <w:rPr>
          <w:rFonts w:ascii="微軟正黑體" w:hAnsi="微軟正黑體" w:hint="eastAsia"/>
          <w:szCs w:val="24"/>
        </w:rPr>
        <w:t xml:space="preserve">當處級組織)或專案調整之限額種類為風險胃納所提及之相同限額種類: </w:t>
      </w:r>
    </w:p>
    <w:p w14:paraId="6A3B60B4" w14:textId="637CF0BF" w:rsidR="00F97C3E" w:rsidRPr="008D22F2" w:rsidRDefault="00F97C3E" w:rsidP="00584A99">
      <w:pPr>
        <w:pStyle w:val="a3"/>
        <w:ind w:leftChars="305" w:left="671"/>
        <w:rPr>
          <w:rFonts w:ascii="微軟正黑體" w:hAnsi="微軟正黑體"/>
          <w:szCs w:val="24"/>
        </w:rPr>
      </w:pPr>
      <w:r w:rsidRPr="008D22F2">
        <w:rPr>
          <w:rFonts w:ascii="微軟正黑體" w:hAnsi="微軟正黑體" w:hint="eastAsia"/>
          <w:szCs w:val="24"/>
        </w:rPr>
        <w:t>交易目的部位之VaR限額(含VaR警示</w:t>
      </w:r>
      <w:r w:rsidR="007107D8" w:rsidRPr="008D22F2">
        <w:rPr>
          <w:rFonts w:ascii="微軟正黑體" w:hAnsi="微軟正黑體" w:hint="eastAsia"/>
          <w:szCs w:val="24"/>
        </w:rPr>
        <w:t>標準</w:t>
      </w:r>
      <w:r w:rsidRPr="008D22F2">
        <w:rPr>
          <w:rFonts w:ascii="微軟正黑體" w:hAnsi="微軟正黑體" w:hint="eastAsia"/>
          <w:szCs w:val="24"/>
        </w:rPr>
        <w:t>)與年停損</w:t>
      </w:r>
      <w:proofErr w:type="gramStart"/>
      <w:r w:rsidRPr="008D22F2">
        <w:rPr>
          <w:rFonts w:ascii="微軟正黑體" w:hAnsi="微軟正黑體" w:hint="eastAsia"/>
          <w:szCs w:val="24"/>
        </w:rPr>
        <w:t>限額暨非交易</w:t>
      </w:r>
      <w:proofErr w:type="gramEnd"/>
      <w:r w:rsidRPr="008D22F2">
        <w:rPr>
          <w:rFonts w:ascii="微軟正黑體" w:hAnsi="微軟正黑體" w:hint="eastAsia"/>
          <w:szCs w:val="24"/>
        </w:rPr>
        <w:t>目的部位之管理介入啟動點(MAT) 限額，</w:t>
      </w:r>
      <w:proofErr w:type="gramStart"/>
      <w:r w:rsidRPr="008D22F2">
        <w:rPr>
          <w:rFonts w:ascii="微軟正黑體" w:hAnsi="微軟正黑體" w:hint="eastAsia"/>
          <w:szCs w:val="24"/>
        </w:rPr>
        <w:t>跨處或</w:t>
      </w:r>
      <w:proofErr w:type="gramEnd"/>
      <w:r w:rsidRPr="008D22F2">
        <w:rPr>
          <w:rFonts w:ascii="微軟正黑體" w:hAnsi="微軟正黑體" w:hint="eastAsia"/>
          <w:szCs w:val="24"/>
        </w:rPr>
        <w:t>專案之間得經金融</w:t>
      </w:r>
      <w:r w:rsidR="00AF5956">
        <w:rPr>
          <w:rFonts w:ascii="微軟正黑體" w:hAnsi="微軟正黑體" w:hint="eastAsia"/>
          <w:szCs w:val="24"/>
        </w:rPr>
        <w:t>市場</w:t>
      </w:r>
      <w:r w:rsidRPr="008D22F2">
        <w:rPr>
          <w:rFonts w:ascii="微軟正黑體" w:hAnsi="微軟正黑體" w:hint="eastAsia"/>
          <w:szCs w:val="24"/>
        </w:rPr>
        <w:t>事業總處執行長核准後調整，惟</w:t>
      </w:r>
      <w:r w:rsidR="009E64AC" w:rsidRPr="008D22F2">
        <w:rPr>
          <w:rFonts w:ascii="微軟正黑體" w:hAnsi="微軟正黑體" w:hint="eastAsia"/>
          <w:szCs w:val="24"/>
        </w:rPr>
        <w:t>合併計算後之</w:t>
      </w:r>
      <w:r w:rsidR="00DF5985">
        <w:rPr>
          <w:rFonts w:ascii="微軟正黑體" w:hAnsi="微軟正黑體" w:hint="eastAsia"/>
          <w:szCs w:val="24"/>
        </w:rPr>
        <w:t>限額</w:t>
      </w:r>
      <w:r w:rsidRPr="008D22F2">
        <w:rPr>
          <w:rFonts w:ascii="微軟正黑體" w:hAnsi="微軟正黑體" w:hint="eastAsia"/>
          <w:szCs w:val="24"/>
        </w:rPr>
        <w:t>不得超過董事會核准之市場風險胃納，調整時</w:t>
      </w:r>
      <w:r w:rsidR="00F81CFE" w:rsidRPr="00F81CFE">
        <w:rPr>
          <w:rFonts w:ascii="微軟正黑體" w:hAnsi="微軟正黑體" w:hint="eastAsia"/>
          <w:szCs w:val="24"/>
        </w:rPr>
        <w:t>風險承擔單位應立即檢附核准文件與調整後的限額</w:t>
      </w:r>
      <w:r w:rsidR="006B025F">
        <w:rPr>
          <w:rFonts w:ascii="微軟正黑體" w:hAnsi="微軟正黑體" w:hint="eastAsia"/>
          <w:szCs w:val="24"/>
        </w:rPr>
        <w:t>/</w:t>
      </w:r>
      <w:r w:rsidR="00F81CFE" w:rsidRPr="00F81CFE">
        <w:rPr>
          <w:rFonts w:ascii="微軟正黑體" w:hAnsi="微軟正黑體" w:hint="eastAsia"/>
          <w:szCs w:val="24"/>
        </w:rPr>
        <w:t>警示標準通知風險管理單位。</w:t>
      </w:r>
    </w:p>
    <w:p w14:paraId="19B65D96" w14:textId="5C6A5656" w:rsidR="00F81CFE" w:rsidRDefault="00F97C3E" w:rsidP="00F81CFE">
      <w:pPr>
        <w:pStyle w:val="a3"/>
        <w:numPr>
          <w:ilvl w:val="0"/>
          <w:numId w:val="3"/>
        </w:numPr>
        <w:ind w:leftChars="87" w:left="671"/>
        <w:rPr>
          <w:rFonts w:ascii="微軟正黑體" w:hAnsi="微軟正黑體"/>
          <w:szCs w:val="24"/>
        </w:rPr>
      </w:pPr>
      <w:r w:rsidRPr="00F81CFE">
        <w:rPr>
          <w:rFonts w:ascii="微軟正黑體" w:hAnsi="微軟正黑體" w:hint="eastAsia"/>
          <w:szCs w:val="24"/>
        </w:rPr>
        <w:t>如若與風險胃納相同之限額</w:t>
      </w:r>
      <w:proofErr w:type="gramStart"/>
      <w:r w:rsidRPr="00F81CFE">
        <w:rPr>
          <w:rFonts w:ascii="微軟正黑體" w:hAnsi="微軟正黑體" w:hint="eastAsia"/>
          <w:szCs w:val="24"/>
        </w:rPr>
        <w:t>種類於處級</w:t>
      </w:r>
      <w:proofErr w:type="gramEnd"/>
      <w:r w:rsidRPr="00F81CFE">
        <w:rPr>
          <w:rFonts w:ascii="微軟正黑體" w:hAnsi="微軟正黑體" w:hint="eastAsia"/>
          <w:szCs w:val="24"/>
        </w:rPr>
        <w:t>限額未調整，其他</w:t>
      </w:r>
      <w:r w:rsidR="001B101F" w:rsidRPr="00F81CFE">
        <w:rPr>
          <w:rFonts w:ascii="微軟正黑體" w:hAnsi="微軟正黑體" w:hint="eastAsia"/>
          <w:szCs w:val="24"/>
        </w:rPr>
        <w:t>部位</w:t>
      </w:r>
      <w:r w:rsidRPr="00F81CFE">
        <w:rPr>
          <w:rFonts w:ascii="微軟正黑體" w:hAnsi="微軟正黑體" w:hint="eastAsia"/>
          <w:szCs w:val="24"/>
        </w:rPr>
        <w:t>限額種類(如DV01/CS01、Delta、市值、名目本金</w:t>
      </w:r>
      <w:r w:rsidRPr="00F81CFE">
        <w:rPr>
          <w:rFonts w:ascii="微軟正黑體" w:hAnsi="微軟正黑體"/>
          <w:szCs w:val="24"/>
        </w:rPr>
        <w:t>…</w:t>
      </w:r>
      <w:r w:rsidRPr="00F81CFE">
        <w:rPr>
          <w:rFonts w:ascii="微軟正黑體" w:hAnsi="微軟正黑體" w:hint="eastAsia"/>
          <w:szCs w:val="24"/>
        </w:rPr>
        <w:t>等等)，</w:t>
      </w:r>
      <w:proofErr w:type="gramStart"/>
      <w:r w:rsidRPr="00F81CFE">
        <w:rPr>
          <w:rFonts w:ascii="微軟正黑體" w:hAnsi="微軟正黑體" w:hint="eastAsia"/>
          <w:szCs w:val="24"/>
        </w:rPr>
        <w:t>不可跨處調整</w:t>
      </w:r>
      <w:proofErr w:type="gramEnd"/>
      <w:r w:rsidRPr="00F81CFE">
        <w:rPr>
          <w:rFonts w:ascii="微軟正黑體" w:hAnsi="微軟正黑體" w:hint="eastAsia"/>
          <w:szCs w:val="24"/>
        </w:rPr>
        <w:t>，但授權</w:t>
      </w:r>
      <w:r w:rsidR="00D62612">
        <w:rPr>
          <w:rFonts w:ascii="微軟正黑體" w:hAnsi="微軟正黑體" w:hint="eastAsia"/>
          <w:szCs w:val="24"/>
        </w:rPr>
        <w:t>風險承擔單位處級主管</w:t>
      </w:r>
      <w:proofErr w:type="gramStart"/>
      <w:r w:rsidRPr="00F81CFE">
        <w:rPr>
          <w:rFonts w:ascii="微軟正黑體" w:hAnsi="微軟正黑體" w:hint="eastAsia"/>
          <w:szCs w:val="24"/>
        </w:rPr>
        <w:t>可於處內</w:t>
      </w:r>
      <w:proofErr w:type="gramEnd"/>
      <w:r w:rsidRPr="00F81CFE">
        <w:rPr>
          <w:rFonts w:ascii="微軟正黑體" w:hAnsi="微軟正黑體" w:hint="eastAsia"/>
          <w:szCs w:val="24"/>
        </w:rPr>
        <w:t>進行調整，惟</w:t>
      </w:r>
      <w:r w:rsidR="00837FBF" w:rsidRPr="00F81CFE">
        <w:rPr>
          <w:rFonts w:ascii="微軟正黑體" w:hAnsi="微軟正黑體" w:hint="eastAsia"/>
          <w:szCs w:val="24"/>
        </w:rPr>
        <w:t>合併計算後</w:t>
      </w:r>
      <w:r w:rsidRPr="00F81CFE">
        <w:rPr>
          <w:rFonts w:ascii="微軟正黑體" w:hAnsi="微軟正黑體" w:hint="eastAsia"/>
          <w:szCs w:val="24"/>
        </w:rPr>
        <w:t>不得超過原先處級限額。</w:t>
      </w:r>
      <w:r w:rsidR="006B025F">
        <w:rPr>
          <w:rFonts w:ascii="微軟正黑體" w:hAnsi="微軟正黑體" w:hint="eastAsia"/>
          <w:szCs w:val="24"/>
        </w:rPr>
        <w:t>調整時風險承擔單位應立即檢附核准文件與調整後的</w:t>
      </w:r>
      <w:r w:rsidR="00F81CFE" w:rsidRPr="00F81CFE">
        <w:rPr>
          <w:rFonts w:ascii="微軟正黑體" w:hAnsi="微軟正黑體" w:hint="eastAsia"/>
          <w:szCs w:val="24"/>
        </w:rPr>
        <w:t>限額通知風險管理單位。</w:t>
      </w:r>
    </w:p>
    <w:p w14:paraId="42BF14B0" w14:textId="04310728" w:rsidR="00F97C3E" w:rsidRPr="00F81CFE" w:rsidRDefault="00F97C3E" w:rsidP="00F81CFE">
      <w:pPr>
        <w:pStyle w:val="a3"/>
        <w:numPr>
          <w:ilvl w:val="0"/>
          <w:numId w:val="3"/>
        </w:numPr>
        <w:ind w:leftChars="87" w:left="671"/>
        <w:rPr>
          <w:rFonts w:ascii="微軟正黑體" w:hAnsi="微軟正黑體"/>
          <w:szCs w:val="24"/>
        </w:rPr>
      </w:pPr>
      <w:r w:rsidRPr="00F81CFE">
        <w:rPr>
          <w:rFonts w:ascii="微軟正黑體" w:hAnsi="微軟正黑體" w:hint="eastAsia"/>
          <w:szCs w:val="24"/>
        </w:rPr>
        <w:t>同一持有目的(交易目的或非交易目的)、同一法定資本計</w:t>
      </w:r>
      <w:proofErr w:type="gramStart"/>
      <w:r w:rsidRPr="00F81CFE">
        <w:rPr>
          <w:rFonts w:ascii="微軟正黑體" w:hAnsi="微軟正黑體" w:hint="eastAsia"/>
          <w:szCs w:val="24"/>
        </w:rPr>
        <w:t>提簿別</w:t>
      </w:r>
      <w:proofErr w:type="gramEnd"/>
      <w:r w:rsidRPr="00F81CFE">
        <w:rPr>
          <w:rFonts w:ascii="微軟正黑體" w:hAnsi="微軟正黑體" w:hint="eastAsia"/>
          <w:szCs w:val="24"/>
        </w:rPr>
        <w:t>(交易簿或銀行簿)、同一會計金融資產分類(FVPL或FVOCI)、同一幣別(台幣或外幣)、同一產品</w:t>
      </w:r>
      <w:r w:rsidR="00B86872" w:rsidRPr="00F81CFE">
        <w:rPr>
          <w:rFonts w:ascii="微軟正黑體" w:hAnsi="微軟正黑體" w:hint="eastAsia"/>
          <w:szCs w:val="24"/>
        </w:rPr>
        <w:t>類別</w:t>
      </w:r>
      <w:r w:rsidRPr="00F81CFE">
        <w:rPr>
          <w:rFonts w:ascii="微軟正黑體" w:hAnsi="微軟正黑體" w:hint="eastAsia"/>
          <w:szCs w:val="24"/>
        </w:rPr>
        <w:t>(外匯或債票</w:t>
      </w:r>
      <w:proofErr w:type="gramStart"/>
      <w:r w:rsidRPr="00F81CFE">
        <w:rPr>
          <w:rFonts w:ascii="微軟正黑體" w:hAnsi="微軟正黑體" w:hint="eastAsia"/>
          <w:szCs w:val="24"/>
        </w:rPr>
        <w:t>券</w:t>
      </w:r>
      <w:proofErr w:type="gramEnd"/>
      <w:r w:rsidRPr="00F81CFE">
        <w:rPr>
          <w:rFonts w:ascii="微軟正黑體" w:hAnsi="微軟正黑體" w:hint="eastAsia"/>
          <w:szCs w:val="24"/>
        </w:rPr>
        <w:t>或股權類)之同一</w:t>
      </w:r>
      <w:r w:rsidR="00374FC2" w:rsidRPr="00F81CFE">
        <w:rPr>
          <w:rFonts w:ascii="微軟正黑體" w:hAnsi="微軟正黑體" w:hint="eastAsia"/>
          <w:szCs w:val="24"/>
        </w:rPr>
        <w:t>部位</w:t>
      </w:r>
      <w:r w:rsidRPr="00F81CFE">
        <w:rPr>
          <w:rFonts w:ascii="微軟正黑體" w:hAnsi="微軟正黑體" w:hint="eastAsia"/>
          <w:szCs w:val="24"/>
        </w:rPr>
        <w:t>限額種類才能進行調整。調整程序依「限額調撥申請程序」辦理。</w:t>
      </w:r>
    </w:p>
    <w:p w14:paraId="37898606" w14:textId="020F1925" w:rsidR="00F97C3E" w:rsidRPr="008D22F2" w:rsidRDefault="00F97C3E" w:rsidP="00241CBE">
      <w:pPr>
        <w:pStyle w:val="a3"/>
        <w:numPr>
          <w:ilvl w:val="0"/>
          <w:numId w:val="3"/>
        </w:numPr>
        <w:ind w:leftChars="87" w:left="671"/>
        <w:rPr>
          <w:rFonts w:ascii="微軟正黑體" w:hAnsi="微軟正黑體"/>
          <w:szCs w:val="24"/>
        </w:rPr>
      </w:pPr>
      <w:r w:rsidRPr="008D22F2">
        <w:rPr>
          <w:rFonts w:ascii="微軟正黑體" w:hAnsi="微軟正黑體" w:hint="eastAsia"/>
          <w:szCs w:val="24"/>
        </w:rPr>
        <w:t>如</w:t>
      </w:r>
      <w:proofErr w:type="gramStart"/>
      <w:r w:rsidRPr="008D22F2">
        <w:rPr>
          <w:rFonts w:ascii="微軟正黑體" w:hAnsi="微軟正黑體" w:hint="eastAsia"/>
          <w:szCs w:val="24"/>
        </w:rPr>
        <w:t>超限後進行</w:t>
      </w:r>
      <w:proofErr w:type="gramEnd"/>
      <w:r w:rsidRPr="008D22F2">
        <w:rPr>
          <w:rFonts w:ascii="微軟正黑體" w:hAnsi="微軟正黑體" w:hint="eastAsia"/>
          <w:szCs w:val="24"/>
        </w:rPr>
        <w:t>調整，風險管理單位仍會視為超限而依</w:t>
      </w:r>
      <w:r w:rsidR="001B101F" w:rsidRPr="008D22F2">
        <w:rPr>
          <w:rFonts w:ascii="微軟正黑體" w:hAnsi="微軟正黑體" w:hint="eastAsia"/>
          <w:szCs w:val="24"/>
        </w:rPr>
        <w:t>「</w:t>
      </w:r>
      <w:r w:rsidRPr="008D22F2">
        <w:rPr>
          <w:rFonts w:ascii="微軟正黑體" w:hAnsi="微軟正黑體" w:hint="eastAsia"/>
          <w:szCs w:val="24"/>
        </w:rPr>
        <w:t>市場風險限額管理準則</w:t>
      </w:r>
      <w:r w:rsidR="001B101F" w:rsidRPr="008D22F2">
        <w:rPr>
          <w:rFonts w:ascii="微軟正黑體" w:hAnsi="微軟正黑體" w:hint="eastAsia"/>
          <w:szCs w:val="24"/>
        </w:rPr>
        <w:t>」</w:t>
      </w:r>
      <w:r w:rsidRPr="008D22F2">
        <w:rPr>
          <w:rFonts w:ascii="微軟正黑體" w:hAnsi="微軟正黑體" w:hint="eastAsia"/>
          <w:szCs w:val="24"/>
        </w:rPr>
        <w:t>進行逐級通知與呈報。</w:t>
      </w:r>
      <w:r w:rsidR="00E81021" w:rsidRPr="008D22F2">
        <w:rPr>
          <w:rFonts w:ascii="微軟正黑體" w:hAnsi="微軟正黑體" w:hint="eastAsia"/>
          <w:szCs w:val="24"/>
        </w:rPr>
        <w:t>觸及各項限額之處理程序悉依「市場風險限額管理準則」辦理。</w:t>
      </w:r>
    </w:p>
    <w:p w14:paraId="63910497" w14:textId="15E5C81F" w:rsidR="00CC41DE" w:rsidRPr="008D22F2" w:rsidRDefault="00CC41DE" w:rsidP="00241CBE">
      <w:pPr>
        <w:pStyle w:val="a3"/>
        <w:numPr>
          <w:ilvl w:val="0"/>
          <w:numId w:val="3"/>
        </w:numPr>
        <w:ind w:leftChars="87" w:left="671"/>
        <w:rPr>
          <w:rFonts w:ascii="微軟正黑體" w:hAnsi="微軟正黑體"/>
          <w:szCs w:val="24"/>
        </w:rPr>
      </w:pPr>
      <w:r w:rsidRPr="008D22F2">
        <w:rPr>
          <w:rFonts w:ascii="微軟正黑體" w:hAnsi="微軟正黑體" w:hint="eastAsia"/>
          <w:szCs w:val="24"/>
        </w:rPr>
        <w:t>金融市場事業總處應每月彙總各單位之調撥紀錄，並至風</w:t>
      </w:r>
      <w:r w:rsidR="00E462BA">
        <w:rPr>
          <w:rFonts w:ascii="微軟正黑體" w:hAnsi="微軟正黑體" w:hint="eastAsia"/>
          <w:szCs w:val="24"/>
        </w:rPr>
        <w:t>險</w:t>
      </w:r>
      <w:r w:rsidRPr="008D22F2">
        <w:rPr>
          <w:rFonts w:ascii="微軟正黑體" w:hAnsi="微軟正黑體" w:hint="eastAsia"/>
          <w:szCs w:val="24"/>
        </w:rPr>
        <w:t>管</w:t>
      </w:r>
      <w:r w:rsidR="00E462BA">
        <w:rPr>
          <w:rFonts w:ascii="微軟正黑體" w:hAnsi="微軟正黑體" w:hint="eastAsia"/>
          <w:szCs w:val="24"/>
        </w:rPr>
        <w:t>理</w:t>
      </w:r>
      <w:r w:rsidRPr="008D22F2">
        <w:rPr>
          <w:rFonts w:ascii="微軟正黑體" w:hAnsi="微軟正黑體" w:hint="eastAsia"/>
          <w:szCs w:val="24"/>
        </w:rPr>
        <w:t>月會備查。</w:t>
      </w:r>
    </w:p>
    <w:p w14:paraId="31E755BE" w14:textId="77777777" w:rsidR="00633852" w:rsidRPr="008D22F2" w:rsidRDefault="00633852" w:rsidP="00241CBE">
      <w:pPr>
        <w:pStyle w:val="a3"/>
        <w:numPr>
          <w:ilvl w:val="0"/>
          <w:numId w:val="3"/>
        </w:numPr>
        <w:ind w:leftChars="87" w:left="671"/>
        <w:rPr>
          <w:rFonts w:ascii="微軟正黑體" w:hAnsi="微軟正黑體"/>
          <w:szCs w:val="24"/>
        </w:rPr>
      </w:pPr>
      <w:r w:rsidRPr="008D22F2">
        <w:rPr>
          <w:rFonts w:ascii="微軟正黑體" w:hAnsi="微軟正黑體" w:hint="eastAsia"/>
          <w:szCs w:val="24"/>
        </w:rPr>
        <w:t>擴大外幣投資專案</w:t>
      </w:r>
      <w:r w:rsidR="000C1D71" w:rsidRPr="008D22F2">
        <w:rPr>
          <w:rFonts w:ascii="微軟正黑體" w:hAnsi="微軟正黑體" w:hint="eastAsia"/>
          <w:szCs w:val="24"/>
        </w:rPr>
        <w:t>與總行投資部位</w:t>
      </w:r>
      <w:r w:rsidRPr="008D22F2">
        <w:rPr>
          <w:rFonts w:ascii="微軟正黑體" w:hAnsi="微軟正黑體" w:hint="eastAsia"/>
          <w:szCs w:val="24"/>
        </w:rPr>
        <w:t>為專案性質，故</w:t>
      </w:r>
      <w:proofErr w:type="gramStart"/>
      <w:r w:rsidRPr="008D22F2">
        <w:rPr>
          <w:rFonts w:ascii="微軟正黑體" w:hAnsi="微軟正黑體" w:hint="eastAsia"/>
          <w:szCs w:val="24"/>
        </w:rPr>
        <w:t>不</w:t>
      </w:r>
      <w:proofErr w:type="gramEnd"/>
      <w:r w:rsidRPr="008D22F2">
        <w:rPr>
          <w:rFonts w:ascii="微軟正黑體" w:hAnsi="微軟正黑體" w:hint="eastAsia"/>
          <w:szCs w:val="24"/>
        </w:rPr>
        <w:t>與其他投資組合之限額互相調整。</w:t>
      </w:r>
    </w:p>
    <w:p w14:paraId="12D13165" w14:textId="77777777" w:rsidR="004B757D" w:rsidRPr="008D22F2" w:rsidRDefault="004B757D" w:rsidP="001A7F12">
      <w:pPr>
        <w:ind w:left="0"/>
        <w:rPr>
          <w:rFonts w:ascii="微軟正黑體" w:hAnsi="微軟正黑體"/>
          <w:sz w:val="28"/>
          <w:szCs w:val="48"/>
        </w:rPr>
      </w:pPr>
    </w:p>
    <w:p w14:paraId="7E609B39" w14:textId="77777777" w:rsidR="00F97C3E" w:rsidRPr="008D22F2" w:rsidRDefault="00F97C3E" w:rsidP="001A7F12">
      <w:pPr>
        <w:pStyle w:val="20"/>
        <w:spacing w:after="240"/>
        <w:rPr>
          <w:rFonts w:ascii="微軟正黑體" w:hAnsi="微軟正黑體"/>
        </w:rPr>
      </w:pPr>
      <w:bookmarkStart w:id="6" w:name="_Toc59113476"/>
      <w:bookmarkStart w:id="7" w:name="_Toc91246199"/>
      <w:r w:rsidRPr="008D22F2">
        <w:rPr>
          <w:rFonts w:ascii="微軟正黑體" w:hAnsi="微軟正黑體"/>
        </w:rPr>
        <w:t>VaR限額與VaR警示標準</w:t>
      </w:r>
      <w:bookmarkEnd w:id="6"/>
      <w:bookmarkEnd w:id="7"/>
    </w:p>
    <w:p w14:paraId="5B2FC800" w14:textId="0C15D2F8" w:rsidR="00F97C3E" w:rsidRPr="008D22F2" w:rsidRDefault="00F97C3E" w:rsidP="006F1E94">
      <w:pPr>
        <w:ind w:leftChars="87" w:left="191"/>
        <w:rPr>
          <w:rFonts w:ascii="微軟正黑體" w:hAnsi="微軟正黑體"/>
        </w:rPr>
      </w:pPr>
      <w:r w:rsidRPr="008D22F2">
        <w:rPr>
          <w:rFonts w:ascii="微軟正黑體" w:hAnsi="微軟正黑體" w:hint="eastAsia"/>
        </w:rPr>
        <w:t>交易目的部位均設定風險值(VaR)限額</w:t>
      </w:r>
      <w:r w:rsidR="000C1D71" w:rsidRPr="008D22F2">
        <w:rPr>
          <w:rFonts w:ascii="微軟正黑體" w:hAnsi="微軟正黑體" w:hint="eastAsia"/>
        </w:rPr>
        <w:t xml:space="preserve"> (除經</w:t>
      </w:r>
      <w:proofErr w:type="gramStart"/>
      <w:r w:rsidR="000C1D71" w:rsidRPr="008D22F2">
        <w:rPr>
          <w:rFonts w:ascii="微軟正黑體" w:hAnsi="微軟正黑體" w:hint="eastAsia"/>
        </w:rPr>
        <w:t>風控長</w:t>
      </w:r>
      <w:proofErr w:type="gramEnd"/>
      <w:r w:rsidR="000C1D71" w:rsidRPr="008D22F2">
        <w:rPr>
          <w:rFonts w:ascii="微軟正黑體" w:hAnsi="微軟正黑體" w:hint="eastAsia"/>
        </w:rPr>
        <w:t>核准免設VaR限額之投資組合外)</w:t>
      </w:r>
      <w:r w:rsidRPr="008D22F2">
        <w:rPr>
          <w:rFonts w:ascii="微軟正黑體" w:hAnsi="微軟正黑體" w:hint="eastAsia"/>
        </w:rPr>
        <w:t>。分為全行層級、處級與投資組合層級</w:t>
      </w:r>
      <w:r w:rsidR="00477518">
        <w:rPr>
          <w:rFonts w:ascii="微軟正黑體" w:hAnsi="微軟正黑體" w:hint="eastAsia"/>
        </w:rPr>
        <w:t>。於全行層級與處級層級另設</w:t>
      </w:r>
      <w:r w:rsidR="00F35B8C" w:rsidRPr="008D22F2">
        <w:rPr>
          <w:rFonts w:ascii="微軟正黑體" w:hAnsi="微軟正黑體" w:hint="eastAsia"/>
        </w:rPr>
        <w:t>警示標準</w:t>
      </w:r>
      <w:r w:rsidR="00477518">
        <w:rPr>
          <w:rFonts w:ascii="微軟正黑體" w:hAnsi="微軟正黑體" w:hint="eastAsia"/>
        </w:rPr>
        <w:t>，</w:t>
      </w:r>
      <w:r w:rsidR="00F35B8C" w:rsidRPr="008D22F2">
        <w:rPr>
          <w:rFonts w:ascii="微軟正黑體" w:hAnsi="微軟正黑體" w:hint="eastAsia"/>
        </w:rPr>
        <w:t>為限額之70%。</w:t>
      </w:r>
    </w:p>
    <w:p w14:paraId="53189039" w14:textId="0919DEBD" w:rsidR="004B757D" w:rsidRPr="008D22F2" w:rsidRDefault="00F97C3E" w:rsidP="006F1E94">
      <w:pPr>
        <w:spacing w:after="240"/>
        <w:ind w:leftChars="87" w:left="191"/>
        <w:rPr>
          <w:rFonts w:ascii="微軟正黑體" w:hAnsi="微軟正黑體"/>
        </w:rPr>
      </w:pPr>
      <w:r w:rsidRPr="008D22F2">
        <w:rPr>
          <w:rFonts w:ascii="微軟正黑體" w:hAnsi="微軟正黑體" w:hint="eastAsia"/>
        </w:rPr>
        <w:t>全行層級與處級層級分述如下，投資組合層級由</w:t>
      </w:r>
      <w:r w:rsidR="006A6382">
        <w:rPr>
          <w:rFonts w:ascii="微軟正黑體" w:hAnsi="微軟正黑體" w:hint="eastAsia"/>
        </w:rPr>
        <w:t>風險承擔單位處級主管</w:t>
      </w:r>
      <w:r w:rsidRPr="008D22F2">
        <w:rPr>
          <w:rFonts w:ascii="微軟正黑體" w:hAnsi="微軟正黑體" w:hint="eastAsia"/>
        </w:rPr>
        <w:t>進行分配，詳見第2章個別投資組合市場風險限額。</w:t>
      </w:r>
      <w:r w:rsidRPr="008D22F2">
        <w:rPr>
          <w:rFonts w:ascii="微軟正黑體" w:hAnsi="微軟正黑體"/>
          <w:sz w:val="20"/>
        </w:rPr>
        <w:t xml:space="preserve"> </w:t>
      </w:r>
    </w:p>
    <w:tbl>
      <w:tblPr>
        <w:tblStyle w:val="-1"/>
        <w:tblW w:w="0" w:type="auto"/>
        <w:tblInd w:w="440" w:type="dxa"/>
        <w:tblLook w:val="04A0" w:firstRow="1" w:lastRow="0" w:firstColumn="1" w:lastColumn="0" w:noHBand="0" w:noVBand="1"/>
      </w:tblPr>
      <w:tblGrid>
        <w:gridCol w:w="1418"/>
        <w:gridCol w:w="1818"/>
        <w:gridCol w:w="1521"/>
        <w:gridCol w:w="1842"/>
        <w:gridCol w:w="2269"/>
      </w:tblGrid>
      <w:tr w:rsidR="00E81021" w:rsidRPr="008D22F2" w14:paraId="5C8384D8" w14:textId="77777777" w:rsidTr="006F1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gridSpan w:val="2"/>
          </w:tcPr>
          <w:p w14:paraId="7061CDF2" w14:textId="77777777" w:rsidR="00E81021" w:rsidRPr="008D22F2" w:rsidRDefault="00E81021" w:rsidP="00E81021">
            <w:pPr>
              <w:ind w:left="0"/>
              <w:jc w:val="center"/>
              <w:rPr>
                <w:rFonts w:ascii="微軟正黑體" w:hAnsi="微軟正黑體"/>
                <w:b w:val="0"/>
                <w:sz w:val="20"/>
                <w:szCs w:val="20"/>
              </w:rPr>
            </w:pPr>
            <w:r w:rsidRPr="008D22F2">
              <w:rPr>
                <w:rFonts w:ascii="微軟正黑體" w:hAnsi="微軟正黑體"/>
                <w:b w:val="0"/>
                <w:sz w:val="20"/>
                <w:szCs w:val="20"/>
              </w:rPr>
              <w:t>新台幣佰萬元</w:t>
            </w:r>
          </w:p>
        </w:tc>
        <w:tc>
          <w:tcPr>
            <w:tcW w:w="1521" w:type="dxa"/>
          </w:tcPr>
          <w:p w14:paraId="7326A4B0" w14:textId="77777777" w:rsidR="00E81021" w:rsidRPr="008D22F2" w:rsidRDefault="00E81021" w:rsidP="00F97C3E">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sz w:val="20"/>
                <w:szCs w:val="20"/>
              </w:rPr>
            </w:pPr>
            <w:r w:rsidRPr="008D22F2">
              <w:rPr>
                <w:rFonts w:ascii="微軟正黑體" w:hAnsi="微軟正黑體"/>
                <w:b w:val="0"/>
                <w:sz w:val="20"/>
                <w:szCs w:val="20"/>
              </w:rPr>
              <w:t>風險值限額</w:t>
            </w:r>
          </w:p>
        </w:tc>
        <w:tc>
          <w:tcPr>
            <w:tcW w:w="1842" w:type="dxa"/>
          </w:tcPr>
          <w:p w14:paraId="2C88E3CF" w14:textId="77777777" w:rsidR="00E81021" w:rsidRPr="008D22F2" w:rsidRDefault="00E81021" w:rsidP="00F97C3E">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sz w:val="20"/>
                <w:szCs w:val="20"/>
              </w:rPr>
            </w:pPr>
            <w:proofErr w:type="gramStart"/>
            <w:r w:rsidRPr="008D22F2">
              <w:rPr>
                <w:rFonts w:ascii="微軟正黑體" w:hAnsi="微軟正黑體"/>
                <w:b w:val="0"/>
                <w:sz w:val="20"/>
                <w:szCs w:val="20"/>
              </w:rPr>
              <w:t>風險值警示</w:t>
            </w:r>
            <w:proofErr w:type="gramEnd"/>
            <w:r w:rsidRPr="008D22F2">
              <w:rPr>
                <w:rFonts w:ascii="微軟正黑體" w:hAnsi="微軟正黑體"/>
                <w:b w:val="0"/>
                <w:sz w:val="20"/>
                <w:szCs w:val="20"/>
              </w:rPr>
              <w:t>標準</w:t>
            </w:r>
          </w:p>
        </w:tc>
        <w:tc>
          <w:tcPr>
            <w:tcW w:w="2269" w:type="dxa"/>
          </w:tcPr>
          <w:p w14:paraId="1A983705" w14:textId="77777777" w:rsidR="00E81021" w:rsidRPr="008D22F2" w:rsidRDefault="00E81021" w:rsidP="00E81021">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sz w:val="20"/>
                <w:szCs w:val="20"/>
              </w:rPr>
            </w:pPr>
            <w:r w:rsidRPr="008D22F2">
              <w:rPr>
                <w:rFonts w:ascii="微軟正黑體" w:hAnsi="微軟正黑體" w:hint="eastAsia"/>
                <w:b w:val="0"/>
                <w:sz w:val="20"/>
                <w:szCs w:val="20"/>
              </w:rPr>
              <w:t>修訂權限</w:t>
            </w:r>
          </w:p>
        </w:tc>
      </w:tr>
      <w:tr w:rsidR="00F35B8C" w:rsidRPr="008D22F2" w14:paraId="1F92C83B" w14:textId="77777777" w:rsidTr="00F35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gridSpan w:val="2"/>
          </w:tcPr>
          <w:p w14:paraId="7BDA640C" w14:textId="7B350EAF" w:rsidR="00F35B8C" w:rsidRPr="008D22F2" w:rsidRDefault="00F35B8C" w:rsidP="00F35B8C">
            <w:pPr>
              <w:ind w:left="0"/>
              <w:jc w:val="center"/>
              <w:rPr>
                <w:rFonts w:ascii="微軟正黑體" w:hAnsi="微軟正黑體"/>
                <w:sz w:val="20"/>
                <w:szCs w:val="20"/>
              </w:rPr>
            </w:pPr>
            <w:r w:rsidRPr="008D22F2">
              <w:rPr>
                <w:rFonts w:ascii="微軟正黑體" w:hAnsi="微軟正黑體" w:hint="eastAsia"/>
                <w:sz w:val="20"/>
                <w:szCs w:val="20"/>
              </w:rPr>
              <w:t>風險胃納</w:t>
            </w:r>
          </w:p>
        </w:tc>
        <w:tc>
          <w:tcPr>
            <w:tcW w:w="1521" w:type="dxa"/>
          </w:tcPr>
          <w:p w14:paraId="043D08E3" w14:textId="15EA6FB9" w:rsidR="00F35B8C" w:rsidRPr="008D22F2" w:rsidDel="00F35B8C" w:rsidRDefault="00F35B8C" w:rsidP="00F35B8C">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269</w:t>
            </w:r>
          </w:p>
        </w:tc>
        <w:tc>
          <w:tcPr>
            <w:tcW w:w="1842" w:type="dxa"/>
          </w:tcPr>
          <w:p w14:paraId="348AAEED" w14:textId="5DCCD4F6" w:rsidR="00F35B8C" w:rsidRPr="008D22F2" w:rsidDel="00F35B8C" w:rsidRDefault="00F35B8C" w:rsidP="00F35B8C">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188</w:t>
            </w:r>
          </w:p>
        </w:tc>
        <w:tc>
          <w:tcPr>
            <w:tcW w:w="2269" w:type="dxa"/>
          </w:tcPr>
          <w:p w14:paraId="4765985B" w14:textId="5C596F73" w:rsidR="00F35B8C" w:rsidRPr="008D22F2" w:rsidDel="00F35B8C" w:rsidRDefault="00F35B8C" w:rsidP="00F35B8C">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董事會</w:t>
            </w:r>
          </w:p>
        </w:tc>
      </w:tr>
      <w:tr w:rsidR="00E81021" w:rsidRPr="008D22F2" w14:paraId="34E915F4" w14:textId="77777777" w:rsidTr="006F1E94">
        <w:tc>
          <w:tcPr>
            <w:cnfStyle w:val="001000000000" w:firstRow="0" w:lastRow="0" w:firstColumn="1" w:lastColumn="0" w:oddVBand="0" w:evenVBand="0" w:oddHBand="0" w:evenHBand="0" w:firstRowFirstColumn="0" w:firstRowLastColumn="0" w:lastRowFirstColumn="0" w:lastRowLastColumn="0"/>
            <w:tcW w:w="1418" w:type="dxa"/>
          </w:tcPr>
          <w:p w14:paraId="3C8C3DFE" w14:textId="77777777" w:rsidR="00E81021" w:rsidRPr="008D22F2" w:rsidRDefault="00E81021" w:rsidP="004A319C">
            <w:pPr>
              <w:ind w:left="0"/>
              <w:rPr>
                <w:rFonts w:ascii="微軟正黑體" w:hAnsi="微軟正黑體"/>
                <w:b w:val="0"/>
                <w:sz w:val="20"/>
                <w:szCs w:val="20"/>
              </w:rPr>
            </w:pPr>
            <w:r w:rsidRPr="008D22F2">
              <w:rPr>
                <w:rFonts w:ascii="微軟正黑體" w:hAnsi="微軟正黑體"/>
                <w:b w:val="0"/>
                <w:sz w:val="20"/>
                <w:szCs w:val="20"/>
              </w:rPr>
              <w:t>全行層級</w:t>
            </w:r>
          </w:p>
        </w:tc>
        <w:tc>
          <w:tcPr>
            <w:tcW w:w="1818" w:type="dxa"/>
          </w:tcPr>
          <w:p w14:paraId="6B3305D9" w14:textId="77777777" w:rsidR="00E81021" w:rsidRPr="008D22F2" w:rsidRDefault="00E81021" w:rsidP="004A319C">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sz w:val="20"/>
                <w:szCs w:val="20"/>
              </w:rPr>
              <w:t>台新銀行</w:t>
            </w:r>
          </w:p>
        </w:tc>
        <w:tc>
          <w:tcPr>
            <w:tcW w:w="1521" w:type="dxa"/>
          </w:tcPr>
          <w:p w14:paraId="1F74481A" w14:textId="0380ECFB" w:rsidR="00E81021" w:rsidRPr="008D22F2" w:rsidRDefault="0080241D" w:rsidP="0080241D">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167</w:t>
            </w:r>
            <w:r w:rsidR="00E81021" w:rsidRPr="008D22F2">
              <w:rPr>
                <w:rStyle w:val="a7"/>
                <w:rFonts w:ascii="微軟正黑體" w:hAnsi="微軟正黑體"/>
                <w:sz w:val="20"/>
                <w:szCs w:val="20"/>
              </w:rPr>
              <w:footnoteReference w:id="1"/>
            </w:r>
          </w:p>
        </w:tc>
        <w:tc>
          <w:tcPr>
            <w:tcW w:w="1842" w:type="dxa"/>
          </w:tcPr>
          <w:p w14:paraId="4AFEC112" w14:textId="076F01B2" w:rsidR="00E81021" w:rsidRPr="008D22F2" w:rsidRDefault="00F35B8C" w:rsidP="0080241D">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1</w:t>
            </w:r>
            <w:r w:rsidR="0080241D" w:rsidRPr="008D22F2">
              <w:rPr>
                <w:rFonts w:ascii="微軟正黑體" w:hAnsi="微軟正黑體" w:hint="eastAsia"/>
                <w:sz w:val="20"/>
                <w:szCs w:val="20"/>
              </w:rPr>
              <w:t>17</w:t>
            </w:r>
          </w:p>
        </w:tc>
        <w:tc>
          <w:tcPr>
            <w:tcW w:w="2269" w:type="dxa"/>
          </w:tcPr>
          <w:p w14:paraId="2A41AF26" w14:textId="48A0D006" w:rsidR="00E81021" w:rsidRPr="008D22F2" w:rsidRDefault="00F35B8C" w:rsidP="00F35B8C">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風險管理月會</w:t>
            </w:r>
          </w:p>
        </w:tc>
      </w:tr>
      <w:tr w:rsidR="00E81021" w:rsidRPr="008D22F2" w14:paraId="651B54A5" w14:textId="77777777" w:rsidTr="006F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6CFC009D" w14:textId="77777777" w:rsidR="00E81021" w:rsidRPr="008D22F2" w:rsidRDefault="00E81021" w:rsidP="004A319C">
            <w:pPr>
              <w:ind w:left="0"/>
              <w:rPr>
                <w:rFonts w:ascii="微軟正黑體" w:hAnsi="微軟正黑體"/>
                <w:b w:val="0"/>
                <w:sz w:val="20"/>
                <w:szCs w:val="20"/>
              </w:rPr>
            </w:pPr>
            <w:r w:rsidRPr="008D22F2">
              <w:rPr>
                <w:rFonts w:ascii="微軟正黑體" w:hAnsi="微軟正黑體"/>
                <w:b w:val="0"/>
                <w:sz w:val="20"/>
                <w:szCs w:val="20"/>
              </w:rPr>
              <w:t>處級</w:t>
            </w:r>
          </w:p>
        </w:tc>
        <w:tc>
          <w:tcPr>
            <w:tcW w:w="1818" w:type="dxa"/>
          </w:tcPr>
          <w:p w14:paraId="1AB0721C" w14:textId="77777777" w:rsidR="00E81021" w:rsidRPr="008D22F2" w:rsidRDefault="00E81021" w:rsidP="00E81021">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sz w:val="20"/>
                <w:szCs w:val="20"/>
              </w:rPr>
              <w:t>金融交易處</w:t>
            </w:r>
          </w:p>
        </w:tc>
        <w:tc>
          <w:tcPr>
            <w:tcW w:w="1521" w:type="dxa"/>
          </w:tcPr>
          <w:p w14:paraId="7E166560" w14:textId="5C593F29" w:rsidR="00E81021" w:rsidRPr="008D22F2" w:rsidRDefault="0080241D" w:rsidP="0080241D">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139</w:t>
            </w:r>
          </w:p>
        </w:tc>
        <w:tc>
          <w:tcPr>
            <w:tcW w:w="1842" w:type="dxa"/>
          </w:tcPr>
          <w:p w14:paraId="3C3BFF79" w14:textId="66D8DE96" w:rsidR="00E81021" w:rsidRPr="008D22F2" w:rsidRDefault="0080241D" w:rsidP="00190549">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97</w:t>
            </w:r>
          </w:p>
        </w:tc>
        <w:tc>
          <w:tcPr>
            <w:tcW w:w="2269" w:type="dxa"/>
            <w:vMerge w:val="restart"/>
          </w:tcPr>
          <w:p w14:paraId="64C49880" w14:textId="20DEF9E9" w:rsidR="00E81021" w:rsidRPr="008D22F2" w:rsidRDefault="00E81021" w:rsidP="00256E52">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金融市場事業總處執行</w:t>
            </w:r>
            <w:r w:rsidRPr="008D22F2">
              <w:rPr>
                <w:rFonts w:ascii="微軟正黑體" w:hAnsi="微軟正黑體" w:hint="eastAsia"/>
                <w:sz w:val="20"/>
                <w:szCs w:val="20"/>
              </w:rPr>
              <w:lastRenderedPageBreak/>
              <w:t>長核定</w:t>
            </w:r>
          </w:p>
        </w:tc>
      </w:tr>
      <w:tr w:rsidR="00E81021" w:rsidRPr="008D22F2" w14:paraId="3BED6A9A" w14:textId="77777777" w:rsidTr="006F1E94">
        <w:tc>
          <w:tcPr>
            <w:cnfStyle w:val="001000000000" w:firstRow="0" w:lastRow="0" w:firstColumn="1" w:lastColumn="0" w:oddVBand="0" w:evenVBand="0" w:oddHBand="0" w:evenHBand="0" w:firstRowFirstColumn="0" w:firstRowLastColumn="0" w:lastRowFirstColumn="0" w:lastRowLastColumn="0"/>
            <w:tcW w:w="1418" w:type="dxa"/>
            <w:vMerge/>
          </w:tcPr>
          <w:p w14:paraId="648B183A" w14:textId="77777777" w:rsidR="00E81021" w:rsidRPr="008D22F2" w:rsidRDefault="00E81021" w:rsidP="00F97C3E">
            <w:pPr>
              <w:ind w:leftChars="100" w:left="220"/>
              <w:rPr>
                <w:rFonts w:ascii="微軟正黑體" w:hAnsi="微軟正黑體"/>
                <w:b w:val="0"/>
                <w:sz w:val="20"/>
                <w:szCs w:val="20"/>
              </w:rPr>
            </w:pPr>
          </w:p>
        </w:tc>
        <w:tc>
          <w:tcPr>
            <w:tcW w:w="1818" w:type="dxa"/>
          </w:tcPr>
          <w:p w14:paraId="472D648D" w14:textId="77777777" w:rsidR="00E81021" w:rsidRPr="008D22F2" w:rsidRDefault="00E81021" w:rsidP="00E81021">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sz w:val="20"/>
                <w:szCs w:val="20"/>
              </w:rPr>
              <w:t>財務管理處</w:t>
            </w:r>
          </w:p>
        </w:tc>
        <w:tc>
          <w:tcPr>
            <w:tcW w:w="1521" w:type="dxa"/>
          </w:tcPr>
          <w:p w14:paraId="33775C40" w14:textId="28E00067" w:rsidR="00E81021" w:rsidRPr="008D22F2" w:rsidRDefault="0080241D" w:rsidP="00190549">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12</w:t>
            </w:r>
          </w:p>
        </w:tc>
        <w:tc>
          <w:tcPr>
            <w:tcW w:w="1842" w:type="dxa"/>
          </w:tcPr>
          <w:p w14:paraId="051AD3BA" w14:textId="347C3614" w:rsidR="00E81021" w:rsidRPr="008D22F2" w:rsidRDefault="0080241D" w:rsidP="0080241D">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8</w:t>
            </w:r>
          </w:p>
        </w:tc>
        <w:tc>
          <w:tcPr>
            <w:tcW w:w="2269" w:type="dxa"/>
            <w:vMerge/>
          </w:tcPr>
          <w:p w14:paraId="71393D31" w14:textId="77777777" w:rsidR="00E81021" w:rsidRPr="008D22F2" w:rsidRDefault="00E81021" w:rsidP="00F97C3E">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p>
        </w:tc>
      </w:tr>
      <w:tr w:rsidR="00E81021" w:rsidRPr="008D22F2" w14:paraId="0F1E032A" w14:textId="77777777" w:rsidTr="006F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tcPr>
          <w:p w14:paraId="1E1F5BB5" w14:textId="77777777" w:rsidR="00E81021" w:rsidRPr="008D22F2" w:rsidRDefault="00E81021" w:rsidP="00F97C3E">
            <w:pPr>
              <w:ind w:leftChars="100" w:left="220"/>
              <w:rPr>
                <w:rFonts w:ascii="微軟正黑體" w:hAnsi="微軟正黑體"/>
                <w:b w:val="0"/>
                <w:sz w:val="20"/>
                <w:szCs w:val="20"/>
              </w:rPr>
            </w:pPr>
          </w:p>
        </w:tc>
        <w:tc>
          <w:tcPr>
            <w:tcW w:w="1818" w:type="dxa"/>
          </w:tcPr>
          <w:p w14:paraId="340DE65A" w14:textId="77777777" w:rsidR="00E81021" w:rsidRPr="008D22F2" w:rsidRDefault="00E81021" w:rsidP="00E81021">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sz w:val="20"/>
                <w:szCs w:val="20"/>
              </w:rPr>
              <w:t>海外金融市場處</w:t>
            </w:r>
          </w:p>
        </w:tc>
        <w:tc>
          <w:tcPr>
            <w:tcW w:w="1521" w:type="dxa"/>
          </w:tcPr>
          <w:p w14:paraId="144ADBFF" w14:textId="1C335BC2" w:rsidR="00E81021" w:rsidRPr="008D22F2" w:rsidRDefault="0080241D" w:rsidP="0080241D">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41</w:t>
            </w:r>
          </w:p>
        </w:tc>
        <w:tc>
          <w:tcPr>
            <w:tcW w:w="1842" w:type="dxa"/>
          </w:tcPr>
          <w:p w14:paraId="16E67C30" w14:textId="7953E7AE" w:rsidR="00E81021" w:rsidRPr="008D22F2" w:rsidRDefault="0080241D" w:rsidP="0080241D">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29</w:t>
            </w:r>
          </w:p>
        </w:tc>
        <w:tc>
          <w:tcPr>
            <w:tcW w:w="2269" w:type="dxa"/>
            <w:vMerge/>
          </w:tcPr>
          <w:p w14:paraId="2336F9E8" w14:textId="77777777" w:rsidR="00E81021" w:rsidRPr="008D22F2" w:rsidRDefault="00E81021" w:rsidP="00F97C3E">
            <w:pP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p>
        </w:tc>
      </w:tr>
      <w:tr w:rsidR="00E81021" w:rsidRPr="008D22F2" w14:paraId="69203268" w14:textId="77777777" w:rsidTr="006F1E94">
        <w:tc>
          <w:tcPr>
            <w:cnfStyle w:val="001000000000" w:firstRow="0" w:lastRow="0" w:firstColumn="1" w:lastColumn="0" w:oddVBand="0" w:evenVBand="0" w:oddHBand="0" w:evenHBand="0" w:firstRowFirstColumn="0" w:firstRowLastColumn="0" w:lastRowFirstColumn="0" w:lastRowLastColumn="0"/>
            <w:tcW w:w="1418" w:type="dxa"/>
          </w:tcPr>
          <w:p w14:paraId="0D6C197C" w14:textId="77777777" w:rsidR="00E81021" w:rsidRPr="008D22F2" w:rsidRDefault="00E81021" w:rsidP="00E81021">
            <w:pPr>
              <w:ind w:left="0"/>
              <w:rPr>
                <w:rFonts w:ascii="微軟正黑體" w:hAnsi="微軟正黑體"/>
                <w:b w:val="0"/>
                <w:sz w:val="20"/>
                <w:szCs w:val="20"/>
              </w:rPr>
            </w:pPr>
            <w:r w:rsidRPr="008D22F2">
              <w:rPr>
                <w:rFonts w:ascii="微軟正黑體" w:hAnsi="微軟正黑體" w:hint="eastAsia"/>
                <w:b w:val="0"/>
                <w:sz w:val="20"/>
                <w:szCs w:val="20"/>
              </w:rPr>
              <w:t>投資組合層級</w:t>
            </w:r>
          </w:p>
        </w:tc>
        <w:tc>
          <w:tcPr>
            <w:tcW w:w="5181" w:type="dxa"/>
            <w:gridSpan w:val="3"/>
          </w:tcPr>
          <w:p w14:paraId="071A5882" w14:textId="77777777" w:rsidR="00E81021" w:rsidRPr="008D22F2" w:rsidRDefault="00E81021" w:rsidP="004A319C">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詳見第2章個別投資組合市場風險限額規定</w:t>
            </w:r>
          </w:p>
        </w:tc>
        <w:tc>
          <w:tcPr>
            <w:tcW w:w="2269" w:type="dxa"/>
          </w:tcPr>
          <w:p w14:paraId="18C21805" w14:textId="1259887B" w:rsidR="00E81021" w:rsidRPr="008D22F2" w:rsidRDefault="00182837" w:rsidP="00182837">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Pr>
                <w:rFonts w:ascii="微軟正黑體" w:hAnsi="微軟正黑體" w:hint="eastAsia"/>
                <w:sz w:val="20"/>
                <w:szCs w:val="20"/>
              </w:rPr>
              <w:t>風險承擔單位</w:t>
            </w:r>
            <w:r w:rsidR="00E81021" w:rsidRPr="008D22F2">
              <w:rPr>
                <w:rFonts w:ascii="微軟正黑體" w:hAnsi="微軟正黑體" w:hint="eastAsia"/>
                <w:sz w:val="20"/>
                <w:szCs w:val="20"/>
              </w:rPr>
              <w:t>處</w:t>
            </w:r>
            <w:r>
              <w:rPr>
                <w:rFonts w:ascii="微軟正黑體" w:hAnsi="微軟正黑體" w:hint="eastAsia"/>
                <w:sz w:val="20"/>
                <w:szCs w:val="20"/>
              </w:rPr>
              <w:t>級主管</w:t>
            </w:r>
            <w:r w:rsidR="00E81021" w:rsidRPr="008D22F2">
              <w:rPr>
                <w:rFonts w:ascii="微軟正黑體" w:hAnsi="微軟正黑體" w:hint="eastAsia"/>
                <w:sz w:val="20"/>
                <w:szCs w:val="20"/>
              </w:rPr>
              <w:t>核定</w:t>
            </w:r>
          </w:p>
        </w:tc>
      </w:tr>
    </w:tbl>
    <w:p w14:paraId="133AC1A3" w14:textId="77777777" w:rsidR="00F97C3E" w:rsidRPr="008D22F2" w:rsidRDefault="00F279A9" w:rsidP="004B757D">
      <w:pPr>
        <w:pStyle w:val="3"/>
        <w:spacing w:beforeLines="100" w:before="360" w:afterLines="100" w:after="360"/>
        <w:ind w:left="993"/>
        <w:rPr>
          <w:rFonts w:ascii="微軟正黑體" w:hAnsi="微軟正黑體"/>
        </w:rPr>
      </w:pPr>
      <w:bookmarkStart w:id="8" w:name="_Toc59113477"/>
      <w:bookmarkStart w:id="9" w:name="_Toc91246200"/>
      <w:r w:rsidRPr="008D22F2">
        <w:rPr>
          <w:rFonts w:ascii="微軟正黑體" w:hAnsi="微軟正黑體" w:hint="eastAsia"/>
        </w:rPr>
        <w:t>全行層級</w:t>
      </w:r>
      <w:bookmarkEnd w:id="8"/>
      <w:bookmarkEnd w:id="9"/>
    </w:p>
    <w:p w14:paraId="5023355F" w14:textId="53AE4D1E" w:rsidR="00F97C3E" w:rsidRPr="008D22F2" w:rsidRDefault="00F97C3E" w:rsidP="006F1E94">
      <w:pPr>
        <w:ind w:leftChars="87" w:left="191"/>
        <w:rPr>
          <w:rFonts w:ascii="微軟正黑體" w:hAnsi="微軟正黑體"/>
        </w:rPr>
      </w:pPr>
      <w:r w:rsidRPr="008D22F2">
        <w:rPr>
          <w:rFonts w:ascii="微軟正黑體" w:hAnsi="微軟正黑體"/>
        </w:rPr>
        <w:t>台新銀行整體風險值限額為新台幣</w:t>
      </w:r>
      <w:r w:rsidR="0051309E" w:rsidRPr="008D22F2">
        <w:rPr>
          <w:rFonts w:ascii="微軟正黑體" w:hAnsi="微軟正黑體" w:hint="eastAsia"/>
        </w:rPr>
        <w:t>167</w:t>
      </w:r>
      <w:r w:rsidR="00C0707F" w:rsidRPr="008D22F2">
        <w:rPr>
          <w:rFonts w:ascii="微軟正黑體" w:hAnsi="微軟正黑體"/>
        </w:rPr>
        <w:t>佰萬</w:t>
      </w:r>
      <w:r w:rsidRPr="008D22F2">
        <w:rPr>
          <w:rFonts w:ascii="微軟正黑體" w:hAnsi="微軟正黑體"/>
        </w:rPr>
        <w:t>元，另設警示標準為新台幣</w:t>
      </w:r>
      <w:r w:rsidR="0051309E" w:rsidRPr="008D22F2">
        <w:rPr>
          <w:rFonts w:ascii="微軟正黑體" w:hAnsi="微軟正黑體" w:hint="eastAsia"/>
        </w:rPr>
        <w:t>117</w:t>
      </w:r>
      <w:r w:rsidR="00C0707F" w:rsidRPr="008D22F2">
        <w:rPr>
          <w:rFonts w:ascii="微軟正黑體" w:hAnsi="微軟正黑體"/>
        </w:rPr>
        <w:t>佰萬</w:t>
      </w:r>
      <w:r w:rsidRPr="008D22F2">
        <w:rPr>
          <w:rFonts w:ascii="微軟正黑體" w:hAnsi="微軟正黑體"/>
        </w:rPr>
        <w:t>元。</w:t>
      </w:r>
    </w:p>
    <w:p w14:paraId="71C36F53" w14:textId="302FD1A5" w:rsidR="00F97C3E" w:rsidRPr="008D22F2" w:rsidRDefault="00F97C3E" w:rsidP="006F1E94">
      <w:pPr>
        <w:ind w:leftChars="87" w:left="191"/>
        <w:rPr>
          <w:rFonts w:ascii="微軟正黑體" w:hAnsi="微軟正黑體"/>
        </w:rPr>
      </w:pPr>
      <w:r w:rsidRPr="008D22F2">
        <w:rPr>
          <w:rFonts w:ascii="微軟正黑體" w:hAnsi="微軟正黑體"/>
        </w:rPr>
        <w:t>如觸及</w:t>
      </w:r>
      <w:r w:rsidR="000C1D71" w:rsidRPr="008D22F2">
        <w:rPr>
          <w:rFonts w:ascii="微軟正黑體" w:hAnsi="微軟正黑體" w:hint="eastAsia"/>
        </w:rPr>
        <w:t>全</w:t>
      </w:r>
      <w:r w:rsidRPr="008D22F2">
        <w:rPr>
          <w:rFonts w:ascii="微軟正黑體" w:hAnsi="微軟正黑體"/>
        </w:rPr>
        <w:t>行VaR限額警示標準新台幣</w:t>
      </w:r>
      <w:r w:rsidR="0051309E" w:rsidRPr="008D22F2">
        <w:rPr>
          <w:rFonts w:ascii="微軟正黑體" w:hAnsi="微軟正黑體" w:hint="eastAsia"/>
        </w:rPr>
        <w:t>117</w:t>
      </w:r>
      <w:r w:rsidR="00477518">
        <w:rPr>
          <w:rFonts w:ascii="微軟正黑體" w:hAnsi="微軟正黑體" w:hint="eastAsia"/>
        </w:rPr>
        <w:t>佰</w:t>
      </w:r>
      <w:r w:rsidRPr="008D22F2">
        <w:rPr>
          <w:rFonts w:ascii="微軟正黑體" w:hAnsi="微軟正黑體"/>
        </w:rPr>
        <w:t>萬元，風險管理單位依照</w:t>
      </w:r>
      <w:r w:rsidR="00215F9C" w:rsidRPr="008D22F2">
        <w:rPr>
          <w:rFonts w:ascii="微軟正黑體" w:hAnsi="微軟正黑體" w:hint="eastAsia"/>
        </w:rPr>
        <w:t>「</w:t>
      </w:r>
      <w:r w:rsidRPr="008D22F2">
        <w:rPr>
          <w:rFonts w:ascii="微軟正黑體" w:hAnsi="微軟正黑體"/>
        </w:rPr>
        <w:t>市場風險限額管理準則</w:t>
      </w:r>
      <w:r w:rsidR="00215F9C" w:rsidRPr="008D22F2">
        <w:rPr>
          <w:rFonts w:ascii="微軟正黑體" w:hAnsi="微軟正黑體" w:hint="eastAsia"/>
        </w:rPr>
        <w:t>」</w:t>
      </w:r>
      <w:r w:rsidRPr="008D22F2">
        <w:rPr>
          <w:rFonts w:ascii="微軟正黑體" w:hAnsi="微軟正黑體"/>
        </w:rPr>
        <w:t>規定逐級呈報，</w:t>
      </w:r>
      <w:proofErr w:type="gramStart"/>
      <w:r w:rsidRPr="008D22F2">
        <w:rPr>
          <w:rFonts w:ascii="微軟正黑體" w:hAnsi="微軟正黑體"/>
        </w:rPr>
        <w:t>諮議風控長</w:t>
      </w:r>
      <w:proofErr w:type="gramEnd"/>
      <w:r w:rsidRPr="008D22F2">
        <w:rPr>
          <w:rFonts w:ascii="微軟正黑體" w:hAnsi="微軟正黑體"/>
        </w:rPr>
        <w:t>後，經風險管理單位最高主管核定，始得繼續動用。</w:t>
      </w:r>
    </w:p>
    <w:p w14:paraId="7192BFFB" w14:textId="5A05A826" w:rsidR="00F97C3E" w:rsidRPr="008D22F2" w:rsidRDefault="00F97C3E" w:rsidP="004B757D">
      <w:pPr>
        <w:spacing w:after="240"/>
        <w:ind w:leftChars="87" w:left="191"/>
        <w:rPr>
          <w:rFonts w:ascii="微軟正黑體" w:hAnsi="微軟正黑體"/>
        </w:rPr>
      </w:pPr>
      <w:r w:rsidRPr="008D22F2">
        <w:rPr>
          <w:rFonts w:ascii="微軟正黑體" w:hAnsi="微軟正黑體"/>
        </w:rPr>
        <w:t>如觸及</w:t>
      </w:r>
      <w:r w:rsidR="000C1D71" w:rsidRPr="008D22F2">
        <w:rPr>
          <w:rFonts w:ascii="微軟正黑體" w:hAnsi="微軟正黑體" w:hint="eastAsia"/>
        </w:rPr>
        <w:t>全</w:t>
      </w:r>
      <w:r w:rsidRPr="008D22F2">
        <w:rPr>
          <w:rFonts w:ascii="微軟正黑體" w:hAnsi="微軟正黑體"/>
        </w:rPr>
        <w:t>行VaR限額</w:t>
      </w:r>
      <w:r w:rsidR="000C1D71" w:rsidRPr="008D22F2">
        <w:rPr>
          <w:rFonts w:ascii="微軟正黑體" w:hAnsi="微軟正黑體" w:hint="eastAsia"/>
        </w:rPr>
        <w:t>新台幣</w:t>
      </w:r>
      <w:r w:rsidR="0051309E" w:rsidRPr="008D22F2">
        <w:rPr>
          <w:rFonts w:ascii="微軟正黑體" w:hAnsi="微軟正黑體" w:hint="eastAsia"/>
        </w:rPr>
        <w:t>167</w:t>
      </w:r>
      <w:r w:rsidR="00C0707F" w:rsidRPr="008D22F2">
        <w:rPr>
          <w:rFonts w:ascii="微軟正黑體" w:hAnsi="微軟正黑體"/>
        </w:rPr>
        <w:t>佰萬</w:t>
      </w:r>
      <w:r w:rsidRPr="008D22F2">
        <w:rPr>
          <w:rFonts w:ascii="微軟正黑體" w:hAnsi="微軟正黑體"/>
        </w:rPr>
        <w:t>元，風險承擔單位應依照</w:t>
      </w:r>
      <w:r w:rsidR="00215F9C" w:rsidRPr="008D22F2">
        <w:rPr>
          <w:rFonts w:ascii="微軟正黑體" w:hAnsi="微軟正黑體" w:hint="eastAsia"/>
        </w:rPr>
        <w:t>「</w:t>
      </w:r>
      <w:r w:rsidRPr="008D22F2">
        <w:rPr>
          <w:rFonts w:ascii="微軟正黑體" w:hAnsi="微軟正黑體"/>
        </w:rPr>
        <w:t>市場</w:t>
      </w:r>
      <w:r w:rsidR="000C1D71" w:rsidRPr="008D22F2">
        <w:rPr>
          <w:rFonts w:ascii="微軟正黑體" w:hAnsi="微軟正黑體" w:hint="eastAsia"/>
        </w:rPr>
        <w:t>風</w:t>
      </w:r>
      <w:r w:rsidRPr="008D22F2">
        <w:rPr>
          <w:rFonts w:ascii="微軟正黑體" w:hAnsi="微軟正黑體"/>
        </w:rPr>
        <w:t>險限額管理準則</w:t>
      </w:r>
      <w:r w:rsidR="00215F9C" w:rsidRPr="008D22F2">
        <w:rPr>
          <w:rFonts w:ascii="微軟正黑體" w:hAnsi="微軟正黑體" w:hint="eastAsia"/>
        </w:rPr>
        <w:t>」</w:t>
      </w:r>
      <w:r w:rsidRPr="008D22F2">
        <w:rPr>
          <w:rFonts w:ascii="微軟正黑體" w:hAnsi="微軟正黑體"/>
        </w:rPr>
        <w:t>之規定於三</w:t>
      </w:r>
      <w:r w:rsidRPr="008D22F2">
        <w:rPr>
          <w:rFonts w:ascii="微軟正黑體" w:hAnsi="微軟正黑體" w:hint="eastAsia"/>
        </w:rPr>
        <w:t>個營業日內</w:t>
      </w:r>
      <w:proofErr w:type="gramStart"/>
      <w:r w:rsidRPr="008D22F2">
        <w:rPr>
          <w:rFonts w:ascii="微軟正黑體" w:hAnsi="微軟正黑體" w:hint="eastAsia"/>
        </w:rPr>
        <w:t>降低暴險</w:t>
      </w:r>
      <w:proofErr w:type="gramEnd"/>
      <w:r w:rsidR="00E81021" w:rsidRPr="008D22F2">
        <w:rPr>
          <w:rFonts w:ascii="微軟正黑體" w:hAnsi="微軟正黑體" w:hint="eastAsia"/>
        </w:rPr>
        <w:t>，如無法於三日內</w:t>
      </w:r>
      <w:proofErr w:type="gramStart"/>
      <w:r w:rsidR="00E81021" w:rsidRPr="008D22F2">
        <w:rPr>
          <w:rFonts w:ascii="微軟正黑體" w:hAnsi="微軟正黑體" w:hint="eastAsia"/>
        </w:rPr>
        <w:t>降低暴險</w:t>
      </w:r>
      <w:proofErr w:type="gramEnd"/>
      <w:r w:rsidR="00E81021" w:rsidRPr="008D22F2">
        <w:rPr>
          <w:rFonts w:ascii="微軟正黑體" w:hAnsi="微軟正黑體" w:hint="eastAsia"/>
        </w:rPr>
        <w:t>，須至風險管理月會報告。</w:t>
      </w:r>
    </w:p>
    <w:p w14:paraId="25DBF1B4" w14:textId="77777777" w:rsidR="00F97C3E" w:rsidRPr="008D22F2" w:rsidRDefault="00F97C3E" w:rsidP="004B757D">
      <w:pPr>
        <w:pStyle w:val="3"/>
        <w:spacing w:beforeLines="100" w:before="360" w:afterLines="100" w:after="360"/>
        <w:ind w:left="993"/>
        <w:rPr>
          <w:rFonts w:ascii="微軟正黑體" w:hAnsi="微軟正黑體"/>
        </w:rPr>
      </w:pPr>
      <w:bookmarkStart w:id="10" w:name="_Toc59113478"/>
      <w:bookmarkStart w:id="11" w:name="_Toc91246201"/>
      <w:r w:rsidRPr="008D22F2">
        <w:rPr>
          <w:rFonts w:ascii="微軟正黑體" w:hAnsi="微軟正黑體" w:hint="eastAsia"/>
        </w:rPr>
        <w:t>處級層級</w:t>
      </w:r>
      <w:bookmarkEnd w:id="10"/>
      <w:bookmarkEnd w:id="11"/>
    </w:p>
    <w:p w14:paraId="01D44110" w14:textId="6710BAB0" w:rsidR="00F97C3E" w:rsidRPr="008D22F2" w:rsidRDefault="00F97C3E" w:rsidP="006F1E94">
      <w:pPr>
        <w:ind w:leftChars="100" w:left="220"/>
        <w:rPr>
          <w:rFonts w:ascii="微軟正黑體" w:hAnsi="微軟正黑體"/>
        </w:rPr>
      </w:pPr>
      <w:r w:rsidRPr="008D22F2">
        <w:rPr>
          <w:rFonts w:ascii="微軟正黑體" w:hAnsi="微軟正黑體" w:hint="eastAsia"/>
        </w:rPr>
        <w:t>(1) 金融交易處VaR限額為新台幣</w:t>
      </w:r>
      <w:r w:rsidR="0051309E" w:rsidRPr="008D22F2">
        <w:rPr>
          <w:rFonts w:ascii="微軟正黑體" w:hAnsi="微軟正黑體" w:hint="eastAsia"/>
        </w:rPr>
        <w:t>139</w:t>
      </w:r>
      <w:r w:rsidRPr="008D22F2">
        <w:rPr>
          <w:rFonts w:ascii="微軟正黑體" w:hAnsi="微軟正黑體" w:hint="eastAsia"/>
        </w:rPr>
        <w:t>佰萬元，警示標準為新台幣</w:t>
      </w:r>
      <w:r w:rsidR="0051309E" w:rsidRPr="008D22F2">
        <w:rPr>
          <w:rFonts w:ascii="微軟正黑體" w:hAnsi="微軟正黑體" w:hint="eastAsia"/>
        </w:rPr>
        <w:t>97</w:t>
      </w:r>
      <w:r w:rsidRPr="008D22F2">
        <w:rPr>
          <w:rFonts w:ascii="微軟正黑體" w:hAnsi="微軟正黑體" w:hint="eastAsia"/>
        </w:rPr>
        <w:t>佰萬元。</w:t>
      </w:r>
    </w:p>
    <w:p w14:paraId="46D0BEE8" w14:textId="56FDFB55" w:rsidR="00F97C3E" w:rsidRPr="008D22F2" w:rsidRDefault="00F97C3E" w:rsidP="006F1E94">
      <w:pPr>
        <w:ind w:leftChars="100" w:left="220"/>
        <w:rPr>
          <w:rFonts w:ascii="微軟正黑體" w:hAnsi="微軟正黑體"/>
        </w:rPr>
      </w:pPr>
      <w:r w:rsidRPr="008D22F2">
        <w:rPr>
          <w:rFonts w:ascii="微軟正黑體" w:hAnsi="微軟正黑體" w:hint="eastAsia"/>
        </w:rPr>
        <w:t>(2) 財務管理處VaR限額為新台幣</w:t>
      </w:r>
      <w:r w:rsidR="0051309E" w:rsidRPr="008D22F2">
        <w:rPr>
          <w:rFonts w:ascii="微軟正黑體" w:hAnsi="微軟正黑體" w:hint="eastAsia"/>
        </w:rPr>
        <w:t>12</w:t>
      </w:r>
      <w:r w:rsidRPr="008D22F2">
        <w:rPr>
          <w:rFonts w:ascii="微軟正黑體" w:hAnsi="微軟正黑體" w:hint="eastAsia"/>
        </w:rPr>
        <w:t>佰萬元，警示標準為新台幣</w:t>
      </w:r>
      <w:r w:rsidR="0051309E" w:rsidRPr="008D22F2">
        <w:rPr>
          <w:rFonts w:ascii="微軟正黑體" w:hAnsi="微軟正黑體" w:hint="eastAsia"/>
        </w:rPr>
        <w:t>8</w:t>
      </w:r>
      <w:r w:rsidRPr="008D22F2">
        <w:rPr>
          <w:rFonts w:ascii="微軟正黑體" w:hAnsi="微軟正黑體" w:hint="eastAsia"/>
        </w:rPr>
        <w:t>佰萬元。</w:t>
      </w:r>
    </w:p>
    <w:p w14:paraId="513897AF" w14:textId="10ADD456" w:rsidR="00F97C3E" w:rsidRPr="008D22F2" w:rsidRDefault="00F97C3E" w:rsidP="006F1E94">
      <w:pPr>
        <w:ind w:leftChars="100" w:left="220"/>
        <w:rPr>
          <w:rFonts w:ascii="微軟正黑體" w:hAnsi="微軟正黑體"/>
        </w:rPr>
      </w:pPr>
      <w:r w:rsidRPr="008D22F2">
        <w:rPr>
          <w:rFonts w:ascii="微軟正黑體" w:hAnsi="微軟正黑體" w:hint="eastAsia"/>
        </w:rPr>
        <w:t>(3) 海外金融</w:t>
      </w:r>
      <w:r w:rsidR="00CB664B">
        <w:rPr>
          <w:rFonts w:ascii="微軟正黑體" w:hAnsi="微軟正黑體" w:hint="eastAsia"/>
        </w:rPr>
        <w:t>市場</w:t>
      </w:r>
      <w:r w:rsidRPr="008D22F2">
        <w:rPr>
          <w:rFonts w:ascii="微軟正黑體" w:hAnsi="微軟正黑體" w:hint="eastAsia"/>
        </w:rPr>
        <w:t>處VaR限額為</w:t>
      </w:r>
      <w:r w:rsidR="000C1D71" w:rsidRPr="008D22F2">
        <w:rPr>
          <w:rFonts w:ascii="微軟正黑體" w:hAnsi="微軟正黑體" w:hint="eastAsia"/>
        </w:rPr>
        <w:t>新台幣</w:t>
      </w:r>
      <w:r w:rsidR="0051309E" w:rsidRPr="008D22F2">
        <w:rPr>
          <w:rFonts w:ascii="微軟正黑體" w:hAnsi="微軟正黑體" w:hint="eastAsia"/>
        </w:rPr>
        <w:t>41</w:t>
      </w:r>
      <w:r w:rsidRPr="008D22F2">
        <w:rPr>
          <w:rFonts w:ascii="微軟正黑體" w:hAnsi="微軟正黑體" w:hint="eastAsia"/>
        </w:rPr>
        <w:t>佰萬元，警示標準為</w:t>
      </w:r>
      <w:r w:rsidR="000C1D71" w:rsidRPr="008D22F2">
        <w:rPr>
          <w:rFonts w:ascii="微軟正黑體" w:hAnsi="微軟正黑體" w:hint="eastAsia"/>
        </w:rPr>
        <w:t>新台幣</w:t>
      </w:r>
      <w:r w:rsidR="0051309E" w:rsidRPr="008D22F2">
        <w:rPr>
          <w:rFonts w:ascii="微軟正黑體" w:hAnsi="微軟正黑體" w:hint="eastAsia"/>
        </w:rPr>
        <w:t>29</w:t>
      </w:r>
      <w:r w:rsidRPr="008D22F2">
        <w:rPr>
          <w:rFonts w:ascii="微軟正黑體" w:hAnsi="微軟正黑體" w:hint="eastAsia"/>
        </w:rPr>
        <w:t>佰萬元。</w:t>
      </w:r>
    </w:p>
    <w:p w14:paraId="031FF769" w14:textId="2585B921" w:rsidR="00F97C3E" w:rsidRPr="008D22F2" w:rsidRDefault="00F97C3E" w:rsidP="00241CBE">
      <w:pPr>
        <w:pStyle w:val="a3"/>
        <w:numPr>
          <w:ilvl w:val="0"/>
          <w:numId w:val="84"/>
        </w:numPr>
        <w:ind w:leftChars="0"/>
        <w:rPr>
          <w:rFonts w:ascii="微軟正黑體" w:hAnsi="微軟正黑體"/>
        </w:rPr>
      </w:pPr>
      <w:r w:rsidRPr="008D22F2">
        <w:rPr>
          <w:rFonts w:ascii="微軟正黑體" w:hAnsi="微軟正黑體" w:hint="eastAsia"/>
        </w:rPr>
        <w:t>如觸及處級VaR限額警示標準，風險管理單位比照</w:t>
      </w:r>
      <w:r w:rsidR="00215F9C" w:rsidRPr="008D22F2">
        <w:rPr>
          <w:rFonts w:ascii="微軟正黑體" w:hAnsi="微軟正黑體" w:hint="eastAsia"/>
        </w:rPr>
        <w:t>「</w:t>
      </w:r>
      <w:r w:rsidRPr="008D22F2">
        <w:rPr>
          <w:rFonts w:ascii="微軟正黑體" w:hAnsi="微軟正黑體" w:hint="eastAsia"/>
        </w:rPr>
        <w:t>市場風險限額管理準則</w:t>
      </w:r>
      <w:r w:rsidR="00215F9C" w:rsidRPr="008D22F2">
        <w:rPr>
          <w:rFonts w:ascii="微軟正黑體" w:hAnsi="微軟正黑體" w:hint="eastAsia"/>
        </w:rPr>
        <w:t>」</w:t>
      </w:r>
      <w:r w:rsidRPr="008D22F2">
        <w:rPr>
          <w:rFonts w:ascii="微軟正黑體" w:hAnsi="微軟正黑體" w:hint="eastAsia"/>
        </w:rPr>
        <w:t>之規定呈報，經金融</w:t>
      </w:r>
      <w:r w:rsidR="00CB664B">
        <w:rPr>
          <w:rFonts w:ascii="微軟正黑體" w:hAnsi="微軟正黑體" w:hint="eastAsia"/>
        </w:rPr>
        <w:t>市場</w:t>
      </w:r>
      <w:r w:rsidRPr="008D22F2">
        <w:rPr>
          <w:rFonts w:ascii="微軟正黑體" w:hAnsi="微軟正黑體" w:hint="eastAsia"/>
        </w:rPr>
        <w:t>事業總處</w:t>
      </w:r>
      <w:r w:rsidR="0020367D">
        <w:rPr>
          <w:rFonts w:ascii="微軟正黑體" w:hAnsi="微軟正黑體" w:hint="eastAsia"/>
        </w:rPr>
        <w:t>執行長</w:t>
      </w:r>
      <w:r w:rsidRPr="008D22F2">
        <w:rPr>
          <w:rFonts w:ascii="微軟正黑體" w:hAnsi="微軟正黑體" w:hint="eastAsia"/>
        </w:rPr>
        <w:t>同意後，始得繼續動用。</w:t>
      </w:r>
    </w:p>
    <w:p w14:paraId="7C631AA8" w14:textId="1E6DE9F6" w:rsidR="00F97C3E" w:rsidRPr="008D22F2" w:rsidRDefault="00F97C3E" w:rsidP="0051309E">
      <w:pPr>
        <w:pStyle w:val="a3"/>
        <w:numPr>
          <w:ilvl w:val="0"/>
          <w:numId w:val="84"/>
        </w:numPr>
        <w:ind w:leftChars="0"/>
        <w:rPr>
          <w:rFonts w:ascii="微軟正黑體" w:hAnsi="微軟正黑體"/>
        </w:rPr>
      </w:pPr>
      <w:r w:rsidRPr="008D22F2">
        <w:rPr>
          <w:rFonts w:ascii="微軟正黑體" w:hAnsi="微軟正黑體" w:hint="eastAsia"/>
        </w:rPr>
        <w:t>授權金融市場</w:t>
      </w:r>
      <w:r w:rsidR="00CB664B">
        <w:rPr>
          <w:rFonts w:ascii="微軟正黑體" w:hAnsi="微軟正黑體" w:hint="eastAsia"/>
        </w:rPr>
        <w:t>事業</w:t>
      </w:r>
      <w:r w:rsidRPr="008D22F2">
        <w:rPr>
          <w:rFonts w:ascii="微軟正黑體" w:hAnsi="微軟正黑體" w:hint="eastAsia"/>
        </w:rPr>
        <w:t>總處</w:t>
      </w:r>
      <w:r w:rsidR="0020367D">
        <w:rPr>
          <w:rFonts w:ascii="微軟正黑體" w:hAnsi="微軟正黑體" w:hint="eastAsia"/>
        </w:rPr>
        <w:t>執行長</w:t>
      </w:r>
      <w:r w:rsidR="0051309E" w:rsidRPr="008D22F2">
        <w:rPr>
          <w:rFonts w:ascii="微軟正黑體" w:hAnsi="微軟正黑體" w:hint="eastAsia"/>
        </w:rPr>
        <w:t>按照「限額調撥申請程序」調撥</w:t>
      </w:r>
      <w:r w:rsidRPr="008D22F2">
        <w:rPr>
          <w:rFonts w:ascii="微軟正黑體" w:hAnsi="微軟正黑體" w:hint="eastAsia"/>
        </w:rPr>
        <w:t>各處VaR限額與警示標準，惟調整後之各處處級VaR限額與警示標準</w:t>
      </w:r>
      <w:r w:rsidR="009E64AC" w:rsidRPr="008D22F2">
        <w:rPr>
          <w:rFonts w:ascii="微軟正黑體" w:hAnsi="微軟正黑體" w:hint="eastAsia"/>
        </w:rPr>
        <w:t>於合併計算後</w:t>
      </w:r>
      <w:r w:rsidRPr="008D22F2">
        <w:rPr>
          <w:rFonts w:ascii="微軟正黑體" w:hAnsi="微軟正黑體" w:hint="eastAsia"/>
        </w:rPr>
        <w:t>不可超過全行整體VaR限額</w:t>
      </w:r>
      <w:r w:rsidR="000C1D71" w:rsidRPr="008D22F2">
        <w:rPr>
          <w:rFonts w:ascii="微軟正黑體" w:hAnsi="微軟正黑體" w:hint="eastAsia"/>
        </w:rPr>
        <w:t>新台幣</w:t>
      </w:r>
      <w:r w:rsidR="0051309E" w:rsidRPr="008D22F2">
        <w:rPr>
          <w:rFonts w:ascii="微軟正黑體" w:hAnsi="微軟正黑體" w:hint="eastAsia"/>
        </w:rPr>
        <w:t>167</w:t>
      </w:r>
      <w:r w:rsidR="00C0707F" w:rsidRPr="008D22F2">
        <w:rPr>
          <w:rFonts w:ascii="微軟正黑體" w:hAnsi="微軟正黑體" w:hint="eastAsia"/>
        </w:rPr>
        <w:t>佰萬</w:t>
      </w:r>
      <w:r w:rsidRPr="008D22F2">
        <w:rPr>
          <w:rFonts w:ascii="微軟正黑體" w:hAnsi="微軟正黑體" w:hint="eastAsia"/>
        </w:rPr>
        <w:t>元及警示標準</w:t>
      </w:r>
      <w:r w:rsidR="000C1D71" w:rsidRPr="008D22F2">
        <w:rPr>
          <w:rFonts w:ascii="微軟正黑體" w:hAnsi="微軟正黑體" w:hint="eastAsia"/>
        </w:rPr>
        <w:t>新台幣</w:t>
      </w:r>
      <w:r w:rsidR="0051309E" w:rsidRPr="008D22F2">
        <w:rPr>
          <w:rFonts w:ascii="微軟正黑體" w:hAnsi="微軟正黑體" w:hint="eastAsia"/>
        </w:rPr>
        <w:t>117</w:t>
      </w:r>
      <w:r w:rsidR="00C0707F" w:rsidRPr="008D22F2">
        <w:rPr>
          <w:rFonts w:ascii="微軟正黑體" w:hAnsi="微軟正黑體" w:hint="eastAsia"/>
        </w:rPr>
        <w:t>佰萬</w:t>
      </w:r>
      <w:r w:rsidRPr="008D22F2">
        <w:rPr>
          <w:rFonts w:ascii="微軟正黑體" w:hAnsi="微軟正黑體" w:hint="eastAsia"/>
        </w:rPr>
        <w:t>元。</w:t>
      </w:r>
    </w:p>
    <w:p w14:paraId="0102A2FD" w14:textId="77777777" w:rsidR="006F1E94" w:rsidRPr="008D22F2" w:rsidRDefault="006F1E94" w:rsidP="004B757D">
      <w:pPr>
        <w:pStyle w:val="3"/>
        <w:spacing w:beforeLines="100" w:before="360" w:afterLines="100" w:after="360"/>
        <w:ind w:left="993"/>
        <w:rPr>
          <w:rFonts w:ascii="微軟正黑體" w:hAnsi="微軟正黑體"/>
        </w:rPr>
      </w:pPr>
      <w:bookmarkStart w:id="12" w:name="_Toc91246202"/>
      <w:r w:rsidRPr="008D22F2">
        <w:rPr>
          <w:rFonts w:ascii="微軟正黑體" w:hAnsi="微軟正黑體" w:hint="eastAsia"/>
        </w:rPr>
        <w:t>投資組合層級</w:t>
      </w:r>
      <w:bookmarkEnd w:id="12"/>
    </w:p>
    <w:p w14:paraId="5D336301" w14:textId="77777777" w:rsidR="006F1E94" w:rsidRPr="008D22F2" w:rsidRDefault="006F1E94" w:rsidP="00241CBE">
      <w:pPr>
        <w:pStyle w:val="a3"/>
        <w:numPr>
          <w:ilvl w:val="0"/>
          <w:numId w:val="86"/>
        </w:numPr>
        <w:ind w:leftChars="0"/>
        <w:rPr>
          <w:rFonts w:ascii="微軟正黑體" w:hAnsi="微軟正黑體"/>
        </w:rPr>
      </w:pPr>
      <w:r w:rsidRPr="008D22F2">
        <w:rPr>
          <w:rFonts w:ascii="微軟正黑體" w:hAnsi="微軟正黑體" w:hint="eastAsia"/>
        </w:rPr>
        <w:t>按各投資組合分述於第2章交易目的市場風險限額。</w:t>
      </w:r>
    </w:p>
    <w:p w14:paraId="176A05D1" w14:textId="067FF32D" w:rsidR="006F1E94" w:rsidRPr="008D22F2" w:rsidRDefault="006F1E94" w:rsidP="00241CBE">
      <w:pPr>
        <w:pStyle w:val="a3"/>
        <w:numPr>
          <w:ilvl w:val="0"/>
          <w:numId w:val="86"/>
        </w:numPr>
        <w:ind w:leftChars="0"/>
        <w:rPr>
          <w:rFonts w:ascii="微軟正黑體" w:hAnsi="微軟正黑體"/>
        </w:rPr>
      </w:pPr>
      <w:r w:rsidRPr="008D22F2">
        <w:rPr>
          <w:rFonts w:ascii="微軟正黑體" w:hAnsi="微軟正黑體" w:hint="eastAsia"/>
        </w:rPr>
        <w:t>授權</w:t>
      </w:r>
      <w:r w:rsidR="00AB05D2">
        <w:rPr>
          <w:rFonts w:ascii="微軟正黑體" w:hAnsi="微軟正黑體" w:hint="eastAsia"/>
        </w:rPr>
        <w:t>風險承擔單位處級主管</w:t>
      </w:r>
      <w:r w:rsidRPr="008D22F2">
        <w:rPr>
          <w:rFonts w:ascii="微軟正黑體" w:hAnsi="微軟正黑體" w:hint="eastAsia"/>
        </w:rPr>
        <w:t>於</w:t>
      </w:r>
      <w:r w:rsidR="00F87EC5" w:rsidRPr="008D22F2">
        <w:rPr>
          <w:rFonts w:ascii="微軟正黑體" w:hAnsi="微軟正黑體" w:hint="eastAsia"/>
        </w:rPr>
        <w:t>合併計算</w:t>
      </w:r>
      <w:r w:rsidR="00E47E33" w:rsidRPr="008D22F2">
        <w:rPr>
          <w:rFonts w:ascii="微軟正黑體" w:hAnsi="微軟正黑體" w:hint="eastAsia"/>
        </w:rPr>
        <w:t>後</w:t>
      </w:r>
      <w:r w:rsidRPr="008D22F2">
        <w:rPr>
          <w:rFonts w:ascii="微軟正黑體" w:hAnsi="微軟正黑體" w:hint="eastAsia"/>
        </w:rPr>
        <w:t>不</w:t>
      </w:r>
      <w:proofErr w:type="gramStart"/>
      <w:r w:rsidRPr="008D22F2">
        <w:rPr>
          <w:rFonts w:ascii="微軟正黑體" w:hAnsi="微軟正黑體" w:hint="eastAsia"/>
        </w:rPr>
        <w:t>超逾處級</w:t>
      </w:r>
      <w:proofErr w:type="gramEnd"/>
      <w:r w:rsidRPr="008D22F2">
        <w:rPr>
          <w:rFonts w:ascii="微軟正黑體" w:hAnsi="微軟正黑體" w:hint="eastAsia"/>
        </w:rPr>
        <w:t>層級風險值限額內調整個</w:t>
      </w:r>
      <w:r w:rsidR="00F87EC5" w:rsidRPr="008D22F2">
        <w:rPr>
          <w:rFonts w:ascii="微軟正黑體" w:hAnsi="微軟正黑體" w:hint="eastAsia"/>
        </w:rPr>
        <w:t>別</w:t>
      </w:r>
      <w:r w:rsidR="00AB05D2">
        <w:rPr>
          <w:rFonts w:ascii="微軟正黑體" w:hAnsi="微軟正黑體" w:hint="eastAsia"/>
        </w:rPr>
        <w:t>投資組合之風險值限額</w:t>
      </w:r>
      <w:r w:rsidRPr="008D22F2">
        <w:rPr>
          <w:rFonts w:ascii="微軟正黑體" w:hAnsi="微軟正黑體" w:hint="eastAsia"/>
        </w:rPr>
        <w:t>。</w:t>
      </w:r>
    </w:p>
    <w:p w14:paraId="596DE9CF" w14:textId="77777777" w:rsidR="00F97C3E" w:rsidRPr="008D22F2" w:rsidRDefault="00F97C3E" w:rsidP="004B757D">
      <w:pPr>
        <w:pStyle w:val="20"/>
        <w:spacing w:before="240" w:after="240"/>
        <w:rPr>
          <w:rFonts w:ascii="微軟正黑體" w:hAnsi="微軟正黑體"/>
        </w:rPr>
      </w:pPr>
      <w:bookmarkStart w:id="13" w:name="_Toc59113479"/>
      <w:bookmarkStart w:id="14" w:name="_Toc91246203"/>
      <w:r w:rsidRPr="008D22F2">
        <w:rPr>
          <w:rFonts w:ascii="微軟正黑體" w:hAnsi="微軟正黑體" w:hint="eastAsia"/>
        </w:rPr>
        <w:t>年停損</w:t>
      </w:r>
      <w:bookmarkEnd w:id="13"/>
      <w:bookmarkEnd w:id="14"/>
    </w:p>
    <w:p w14:paraId="68AF7D98" w14:textId="17D07559" w:rsidR="00F97C3E" w:rsidRPr="008D22F2" w:rsidRDefault="00F97C3E" w:rsidP="006F1E94">
      <w:pPr>
        <w:ind w:leftChars="87" w:left="191"/>
        <w:rPr>
          <w:rFonts w:ascii="微軟正黑體" w:hAnsi="微軟正黑體"/>
        </w:rPr>
      </w:pPr>
      <w:r w:rsidRPr="008D22F2">
        <w:rPr>
          <w:rFonts w:ascii="微軟正黑體" w:hAnsi="微軟正黑體" w:hint="eastAsia"/>
        </w:rPr>
        <w:t>交易目的</w:t>
      </w:r>
      <w:r w:rsidR="009174AF" w:rsidRPr="008D22F2">
        <w:rPr>
          <w:rFonts w:ascii="微軟正黑體" w:hAnsi="微軟正黑體" w:hint="eastAsia"/>
        </w:rPr>
        <w:t>投資組合依</w:t>
      </w:r>
      <w:r w:rsidR="00F87EC5" w:rsidRPr="008D22F2">
        <w:rPr>
          <w:rFonts w:ascii="微軟正黑體" w:hAnsi="微軟正黑體" w:hint="eastAsia"/>
        </w:rPr>
        <w:t>「</w:t>
      </w:r>
      <w:r w:rsidR="009174AF" w:rsidRPr="008D22F2">
        <w:rPr>
          <w:rFonts w:ascii="微軟正黑體" w:hAnsi="微軟正黑體" w:hint="eastAsia"/>
        </w:rPr>
        <w:t>市場風險限額管理準則</w:t>
      </w:r>
      <w:r w:rsidR="00F87EC5" w:rsidRPr="008D22F2">
        <w:rPr>
          <w:rFonts w:ascii="微軟正黑體" w:hAnsi="微軟正黑體" w:hint="eastAsia"/>
        </w:rPr>
        <w:t>」</w:t>
      </w:r>
      <w:r w:rsidRPr="008D22F2">
        <w:rPr>
          <w:rFonts w:ascii="微軟正黑體" w:hAnsi="微軟正黑體" w:hint="eastAsia"/>
        </w:rPr>
        <w:t>設定年停損限額</w:t>
      </w:r>
      <w:r w:rsidR="009174AF" w:rsidRPr="008D22F2">
        <w:rPr>
          <w:rFonts w:ascii="微軟正黑體" w:hAnsi="微軟正黑體" w:hint="eastAsia"/>
        </w:rPr>
        <w:t>(低流動性產品得免設停損限額)</w:t>
      </w:r>
      <w:r w:rsidRPr="008D22F2">
        <w:rPr>
          <w:rFonts w:ascii="微軟正黑體" w:hAnsi="微軟正黑體" w:hint="eastAsia"/>
        </w:rPr>
        <w:t>。</w:t>
      </w:r>
      <w:r w:rsidR="009174AF" w:rsidRPr="008D22F2">
        <w:rPr>
          <w:rFonts w:ascii="微軟正黑體" w:hAnsi="微軟正黑體" w:hint="eastAsia"/>
        </w:rPr>
        <w:t>年停損限額可</w:t>
      </w:r>
      <w:r w:rsidRPr="008D22F2">
        <w:rPr>
          <w:rFonts w:ascii="微軟正黑體" w:hAnsi="微軟正黑體" w:hint="eastAsia"/>
        </w:rPr>
        <w:t>分為全行層級、處級與投資組合層級。</w:t>
      </w:r>
    </w:p>
    <w:p w14:paraId="2F72106E" w14:textId="0D5391E2" w:rsidR="00F97C3E" w:rsidRPr="008D22F2" w:rsidRDefault="00F97C3E" w:rsidP="006F1E94">
      <w:pPr>
        <w:spacing w:after="240"/>
        <w:ind w:leftChars="87" w:left="191"/>
        <w:rPr>
          <w:rFonts w:ascii="微軟正黑體" w:hAnsi="微軟正黑體"/>
        </w:rPr>
      </w:pPr>
      <w:r w:rsidRPr="008D22F2">
        <w:rPr>
          <w:rFonts w:ascii="微軟正黑體" w:hAnsi="微軟正黑體" w:hint="eastAsia"/>
        </w:rPr>
        <w:t>全行層級與處級層級分述如下。投資組合層級由</w:t>
      </w:r>
      <w:r w:rsidR="00AB05D2">
        <w:rPr>
          <w:rFonts w:ascii="微軟正黑體" w:hAnsi="微軟正黑體" w:hint="eastAsia"/>
        </w:rPr>
        <w:t>風險承擔單位</w:t>
      </w:r>
      <w:r w:rsidRPr="008D22F2">
        <w:rPr>
          <w:rFonts w:ascii="微軟正黑體" w:hAnsi="微軟正黑體" w:hint="eastAsia"/>
        </w:rPr>
        <w:t>處</w:t>
      </w:r>
      <w:r w:rsidR="00AB05D2">
        <w:rPr>
          <w:rFonts w:ascii="微軟正黑體" w:hAnsi="微軟正黑體" w:hint="eastAsia"/>
        </w:rPr>
        <w:t>級主管</w:t>
      </w:r>
      <w:r w:rsidRPr="008D22F2">
        <w:rPr>
          <w:rFonts w:ascii="微軟正黑體" w:hAnsi="微軟正黑體" w:hint="eastAsia"/>
        </w:rPr>
        <w:t>進行分配，詳見第2章交易</w:t>
      </w:r>
      <w:r w:rsidRPr="008D22F2">
        <w:rPr>
          <w:rFonts w:ascii="微軟正黑體" w:hAnsi="微軟正黑體" w:hint="eastAsia"/>
        </w:rPr>
        <w:lastRenderedPageBreak/>
        <w:t>目的部位之個別投資組合市場風險限額。</w:t>
      </w:r>
      <w:r w:rsidRPr="008D22F2">
        <w:rPr>
          <w:rFonts w:ascii="微軟正黑體" w:hAnsi="微軟正黑體"/>
        </w:rPr>
        <w:t xml:space="preserve"> </w:t>
      </w:r>
    </w:p>
    <w:tbl>
      <w:tblPr>
        <w:tblStyle w:val="-1"/>
        <w:tblW w:w="0" w:type="auto"/>
        <w:tblInd w:w="440" w:type="dxa"/>
        <w:tblLook w:val="04A0" w:firstRow="1" w:lastRow="0" w:firstColumn="1" w:lastColumn="0" w:noHBand="0" w:noVBand="1"/>
      </w:tblPr>
      <w:tblGrid>
        <w:gridCol w:w="1495"/>
        <w:gridCol w:w="1812"/>
        <w:gridCol w:w="2364"/>
        <w:gridCol w:w="2976"/>
      </w:tblGrid>
      <w:tr w:rsidR="004A319C" w:rsidRPr="008D22F2" w14:paraId="01D100D8" w14:textId="77777777" w:rsidTr="004B7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gridSpan w:val="2"/>
          </w:tcPr>
          <w:p w14:paraId="71F6C720" w14:textId="77777777" w:rsidR="004A319C" w:rsidRPr="008D22F2" w:rsidRDefault="004A319C" w:rsidP="00F97C3E">
            <w:pPr>
              <w:jc w:val="center"/>
              <w:rPr>
                <w:rFonts w:ascii="微軟正黑體" w:hAnsi="微軟正黑體"/>
                <w:sz w:val="20"/>
                <w:szCs w:val="24"/>
              </w:rPr>
            </w:pPr>
            <w:r w:rsidRPr="008D22F2">
              <w:rPr>
                <w:rFonts w:ascii="微軟正黑體" w:hAnsi="微軟正黑體" w:hint="eastAsia"/>
                <w:sz w:val="20"/>
                <w:szCs w:val="24"/>
              </w:rPr>
              <w:t>新台幣佰萬元</w:t>
            </w:r>
          </w:p>
        </w:tc>
        <w:tc>
          <w:tcPr>
            <w:tcW w:w="2364" w:type="dxa"/>
          </w:tcPr>
          <w:p w14:paraId="23421050" w14:textId="77777777" w:rsidR="004A319C" w:rsidRPr="008D22F2" w:rsidRDefault="004A319C" w:rsidP="004A319C">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年停損限額</w:t>
            </w:r>
          </w:p>
        </w:tc>
        <w:tc>
          <w:tcPr>
            <w:tcW w:w="2976" w:type="dxa"/>
          </w:tcPr>
          <w:p w14:paraId="38787FF1" w14:textId="77777777" w:rsidR="004A319C" w:rsidRPr="008D22F2" w:rsidRDefault="004A319C" w:rsidP="00F97C3E">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修訂權限</w:t>
            </w:r>
          </w:p>
        </w:tc>
      </w:tr>
      <w:tr w:rsidR="0051309E" w:rsidRPr="008D22F2" w14:paraId="5BC90B59" w14:textId="77777777" w:rsidTr="00434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gridSpan w:val="2"/>
          </w:tcPr>
          <w:p w14:paraId="23630927" w14:textId="236B12A7" w:rsidR="0051309E" w:rsidRPr="008D22F2" w:rsidRDefault="0051309E" w:rsidP="007F56D1">
            <w:pPr>
              <w:ind w:left="0"/>
              <w:jc w:val="center"/>
              <w:rPr>
                <w:rFonts w:ascii="微軟正黑體" w:hAnsi="微軟正黑體"/>
                <w:b w:val="0"/>
                <w:bCs w:val="0"/>
                <w:sz w:val="20"/>
                <w:szCs w:val="24"/>
              </w:rPr>
            </w:pPr>
            <w:r w:rsidRPr="008D22F2">
              <w:rPr>
                <w:rFonts w:ascii="微軟正黑體" w:hAnsi="微軟正黑體" w:hint="eastAsia"/>
                <w:sz w:val="20"/>
                <w:szCs w:val="24"/>
              </w:rPr>
              <w:t>風險胃納</w:t>
            </w:r>
          </w:p>
        </w:tc>
        <w:tc>
          <w:tcPr>
            <w:tcW w:w="2364" w:type="dxa"/>
          </w:tcPr>
          <w:p w14:paraId="2962D212" w14:textId="5A956901" w:rsidR="0051309E" w:rsidRPr="008D22F2" w:rsidRDefault="0051309E" w:rsidP="0051309E">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4"/>
              </w:rPr>
            </w:pPr>
            <w:r w:rsidRPr="008D22F2">
              <w:rPr>
                <w:rFonts w:ascii="微軟正黑體" w:hAnsi="微軟正黑體" w:hint="eastAsia"/>
                <w:b/>
                <w:sz w:val="20"/>
                <w:szCs w:val="24"/>
              </w:rPr>
              <w:t>-526</w:t>
            </w:r>
          </w:p>
        </w:tc>
        <w:tc>
          <w:tcPr>
            <w:tcW w:w="2976" w:type="dxa"/>
          </w:tcPr>
          <w:p w14:paraId="4F21B928" w14:textId="1871F5CE" w:rsidR="0051309E" w:rsidRPr="008D22F2" w:rsidRDefault="0051309E" w:rsidP="004A319C">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4"/>
              </w:rPr>
            </w:pPr>
            <w:r w:rsidRPr="008D22F2">
              <w:rPr>
                <w:rFonts w:ascii="微軟正黑體" w:hAnsi="微軟正黑體" w:hint="eastAsia"/>
                <w:b/>
                <w:sz w:val="20"/>
                <w:szCs w:val="24"/>
              </w:rPr>
              <w:t>董事會</w:t>
            </w:r>
          </w:p>
        </w:tc>
      </w:tr>
      <w:tr w:rsidR="004A319C" w:rsidRPr="008D22F2" w14:paraId="3D84B0EC" w14:textId="77777777" w:rsidTr="004B757D">
        <w:tc>
          <w:tcPr>
            <w:cnfStyle w:val="001000000000" w:firstRow="0" w:lastRow="0" w:firstColumn="1" w:lastColumn="0" w:oddVBand="0" w:evenVBand="0" w:oddHBand="0" w:evenHBand="0" w:firstRowFirstColumn="0" w:firstRowLastColumn="0" w:lastRowFirstColumn="0" w:lastRowLastColumn="0"/>
            <w:tcW w:w="1495" w:type="dxa"/>
          </w:tcPr>
          <w:p w14:paraId="4A1A0C1A" w14:textId="77777777" w:rsidR="004A319C" w:rsidRPr="008D22F2" w:rsidRDefault="004A319C" w:rsidP="004A319C">
            <w:pPr>
              <w:ind w:left="0"/>
              <w:rPr>
                <w:rFonts w:ascii="微軟正黑體" w:hAnsi="微軟正黑體"/>
                <w:sz w:val="20"/>
                <w:szCs w:val="24"/>
              </w:rPr>
            </w:pPr>
            <w:r w:rsidRPr="008D22F2">
              <w:rPr>
                <w:rFonts w:ascii="微軟正黑體" w:hAnsi="微軟正黑體" w:hint="eastAsia"/>
                <w:sz w:val="20"/>
                <w:szCs w:val="24"/>
              </w:rPr>
              <w:t>全行層級</w:t>
            </w:r>
          </w:p>
        </w:tc>
        <w:tc>
          <w:tcPr>
            <w:tcW w:w="1812" w:type="dxa"/>
          </w:tcPr>
          <w:p w14:paraId="644F0CAC" w14:textId="77777777" w:rsidR="004A319C" w:rsidRPr="008D22F2" w:rsidRDefault="004A319C" w:rsidP="004A319C">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台新銀行</w:t>
            </w:r>
          </w:p>
        </w:tc>
        <w:tc>
          <w:tcPr>
            <w:tcW w:w="2364" w:type="dxa"/>
          </w:tcPr>
          <w:p w14:paraId="47A6216A" w14:textId="14EF348B" w:rsidR="004A319C" w:rsidRPr="008D22F2" w:rsidRDefault="0051309E" w:rsidP="0051309E">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4"/>
              </w:rPr>
            </w:pPr>
            <w:r w:rsidRPr="008D22F2">
              <w:rPr>
                <w:rFonts w:ascii="微軟正黑體" w:hAnsi="微軟正黑體" w:hint="eastAsia"/>
                <w:b/>
                <w:sz w:val="20"/>
                <w:szCs w:val="24"/>
              </w:rPr>
              <w:t>-</w:t>
            </w:r>
            <w:r w:rsidR="004A319C" w:rsidRPr="008D22F2">
              <w:rPr>
                <w:rFonts w:ascii="微軟正黑體" w:hAnsi="微軟正黑體" w:hint="eastAsia"/>
                <w:b/>
                <w:sz w:val="20"/>
                <w:szCs w:val="24"/>
              </w:rPr>
              <w:t>52</w:t>
            </w:r>
            <w:r w:rsidRPr="008D22F2">
              <w:rPr>
                <w:rFonts w:ascii="微軟正黑體" w:hAnsi="微軟正黑體" w:hint="eastAsia"/>
                <w:b/>
                <w:sz w:val="20"/>
                <w:szCs w:val="24"/>
              </w:rPr>
              <w:t>6</w:t>
            </w:r>
          </w:p>
        </w:tc>
        <w:tc>
          <w:tcPr>
            <w:tcW w:w="2976" w:type="dxa"/>
          </w:tcPr>
          <w:p w14:paraId="4B5CADCF" w14:textId="37BF6D19" w:rsidR="004A319C" w:rsidRPr="008D22F2" w:rsidRDefault="0051309E" w:rsidP="0051309E">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4"/>
              </w:rPr>
            </w:pPr>
            <w:r w:rsidRPr="008D22F2">
              <w:rPr>
                <w:rFonts w:ascii="微軟正黑體" w:hAnsi="微軟正黑體" w:hint="eastAsia"/>
                <w:b/>
                <w:sz w:val="20"/>
                <w:szCs w:val="24"/>
              </w:rPr>
              <w:t>風險管理月會</w:t>
            </w:r>
          </w:p>
        </w:tc>
      </w:tr>
      <w:tr w:rsidR="004A319C" w:rsidRPr="008D22F2" w14:paraId="0B3ADA27" w14:textId="77777777" w:rsidTr="004B7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Merge w:val="restart"/>
          </w:tcPr>
          <w:p w14:paraId="26841598" w14:textId="77777777" w:rsidR="004A319C" w:rsidRPr="008D22F2" w:rsidRDefault="004A319C" w:rsidP="004A319C">
            <w:pPr>
              <w:ind w:left="0"/>
              <w:rPr>
                <w:rFonts w:ascii="微軟正黑體" w:hAnsi="微軟正黑體"/>
                <w:sz w:val="20"/>
                <w:szCs w:val="24"/>
              </w:rPr>
            </w:pPr>
            <w:r w:rsidRPr="008D22F2">
              <w:rPr>
                <w:rFonts w:ascii="微軟正黑體" w:hAnsi="微軟正黑體" w:hint="eastAsia"/>
                <w:sz w:val="20"/>
                <w:szCs w:val="24"/>
              </w:rPr>
              <w:t>處級(</w:t>
            </w:r>
            <w:proofErr w:type="gramStart"/>
            <w:r w:rsidRPr="008D22F2">
              <w:rPr>
                <w:rFonts w:ascii="微軟正黑體" w:hAnsi="微軟正黑體" w:hint="eastAsia"/>
                <w:sz w:val="20"/>
                <w:szCs w:val="24"/>
              </w:rPr>
              <w:t>或約當</w:t>
            </w:r>
            <w:proofErr w:type="gramEnd"/>
            <w:r w:rsidRPr="008D22F2">
              <w:rPr>
                <w:rFonts w:ascii="微軟正黑體" w:hAnsi="微軟正黑體" w:hint="eastAsia"/>
                <w:sz w:val="20"/>
                <w:szCs w:val="24"/>
              </w:rPr>
              <w:t>處級)</w:t>
            </w:r>
          </w:p>
        </w:tc>
        <w:tc>
          <w:tcPr>
            <w:tcW w:w="1812" w:type="dxa"/>
          </w:tcPr>
          <w:p w14:paraId="343D231D" w14:textId="77777777" w:rsidR="004A319C" w:rsidRPr="008D22F2" w:rsidRDefault="004A319C" w:rsidP="004A319C">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金融交易處</w:t>
            </w:r>
          </w:p>
        </w:tc>
        <w:tc>
          <w:tcPr>
            <w:tcW w:w="2364" w:type="dxa"/>
          </w:tcPr>
          <w:p w14:paraId="2878E089" w14:textId="7E461DBF" w:rsidR="004A319C" w:rsidRPr="008D22F2" w:rsidRDefault="0051309E" w:rsidP="0051309E">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-433</w:t>
            </w:r>
            <w:r w:rsidR="00265AF7">
              <w:rPr>
                <w:rFonts w:ascii="微軟正黑體" w:hAnsi="微軟正黑體" w:hint="eastAsia"/>
                <w:sz w:val="20"/>
                <w:szCs w:val="24"/>
              </w:rPr>
              <w:t>.7</w:t>
            </w:r>
          </w:p>
        </w:tc>
        <w:tc>
          <w:tcPr>
            <w:tcW w:w="2976" w:type="dxa"/>
            <w:vMerge w:val="restart"/>
          </w:tcPr>
          <w:p w14:paraId="404AA8CF" w14:textId="67998BE3" w:rsidR="004A319C" w:rsidRPr="008D22F2" w:rsidRDefault="004A319C" w:rsidP="00182837">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0"/>
              </w:rPr>
              <w:t>金融市場事業總處執行長核定</w:t>
            </w:r>
          </w:p>
        </w:tc>
      </w:tr>
      <w:tr w:rsidR="004A319C" w:rsidRPr="008D22F2" w14:paraId="60ECA73E" w14:textId="77777777" w:rsidTr="004B757D">
        <w:tc>
          <w:tcPr>
            <w:cnfStyle w:val="001000000000" w:firstRow="0" w:lastRow="0" w:firstColumn="1" w:lastColumn="0" w:oddVBand="0" w:evenVBand="0" w:oddHBand="0" w:evenHBand="0" w:firstRowFirstColumn="0" w:firstRowLastColumn="0" w:lastRowFirstColumn="0" w:lastRowLastColumn="0"/>
            <w:tcW w:w="1495" w:type="dxa"/>
            <w:vMerge/>
          </w:tcPr>
          <w:p w14:paraId="6BCFD28C" w14:textId="77777777" w:rsidR="004A319C" w:rsidRPr="008D22F2" w:rsidRDefault="004A319C" w:rsidP="00F97C3E">
            <w:pPr>
              <w:ind w:leftChars="100" w:left="220"/>
              <w:rPr>
                <w:rFonts w:ascii="微軟正黑體" w:hAnsi="微軟正黑體"/>
                <w:sz w:val="20"/>
                <w:szCs w:val="24"/>
              </w:rPr>
            </w:pPr>
          </w:p>
        </w:tc>
        <w:tc>
          <w:tcPr>
            <w:tcW w:w="1812" w:type="dxa"/>
          </w:tcPr>
          <w:p w14:paraId="1ECD3089" w14:textId="77777777" w:rsidR="004A319C" w:rsidRPr="008D22F2" w:rsidRDefault="004A319C" w:rsidP="004A319C">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財務管理處</w:t>
            </w:r>
          </w:p>
        </w:tc>
        <w:tc>
          <w:tcPr>
            <w:tcW w:w="2364" w:type="dxa"/>
          </w:tcPr>
          <w:p w14:paraId="40CBABFF" w14:textId="4FBE5CBD" w:rsidR="004A319C" w:rsidRPr="008D22F2" w:rsidRDefault="0051309E">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-18</w:t>
            </w:r>
          </w:p>
        </w:tc>
        <w:tc>
          <w:tcPr>
            <w:tcW w:w="2976" w:type="dxa"/>
            <w:vMerge/>
          </w:tcPr>
          <w:p w14:paraId="60922043" w14:textId="77777777" w:rsidR="004A319C" w:rsidRPr="008D22F2" w:rsidRDefault="004A319C" w:rsidP="00F97C3E">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p>
        </w:tc>
      </w:tr>
      <w:tr w:rsidR="004A319C" w:rsidRPr="008D22F2" w14:paraId="17E0D5B3" w14:textId="77777777" w:rsidTr="004B7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Merge/>
          </w:tcPr>
          <w:p w14:paraId="71D8EDDB" w14:textId="77777777" w:rsidR="004A319C" w:rsidRPr="008D22F2" w:rsidRDefault="004A319C" w:rsidP="00F97C3E">
            <w:pPr>
              <w:ind w:leftChars="100" w:left="220"/>
              <w:rPr>
                <w:rFonts w:ascii="微軟正黑體" w:hAnsi="微軟正黑體"/>
                <w:sz w:val="20"/>
                <w:szCs w:val="24"/>
              </w:rPr>
            </w:pPr>
          </w:p>
        </w:tc>
        <w:tc>
          <w:tcPr>
            <w:tcW w:w="1812" w:type="dxa"/>
          </w:tcPr>
          <w:p w14:paraId="2A29DFD3" w14:textId="77777777" w:rsidR="004A319C" w:rsidRPr="008D22F2" w:rsidRDefault="004A319C" w:rsidP="004A319C">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4"/>
              </w:rPr>
              <w:t>海外金融市場處</w:t>
            </w:r>
          </w:p>
        </w:tc>
        <w:tc>
          <w:tcPr>
            <w:tcW w:w="2364" w:type="dxa"/>
          </w:tcPr>
          <w:p w14:paraId="237C5F78" w14:textId="01005707" w:rsidR="004A319C" w:rsidRPr="008D22F2" w:rsidRDefault="00265AF7">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r>
              <w:rPr>
                <w:rFonts w:ascii="微軟正黑體" w:hAnsi="微軟正黑體" w:hint="eastAsia"/>
                <w:sz w:val="20"/>
                <w:szCs w:val="24"/>
              </w:rPr>
              <w:t>-74.5</w:t>
            </w:r>
          </w:p>
        </w:tc>
        <w:tc>
          <w:tcPr>
            <w:tcW w:w="2976" w:type="dxa"/>
            <w:vMerge/>
          </w:tcPr>
          <w:p w14:paraId="756752CF" w14:textId="77777777" w:rsidR="004A319C" w:rsidRPr="008D22F2" w:rsidRDefault="004A319C" w:rsidP="00F97C3E">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4"/>
              </w:rPr>
            </w:pPr>
          </w:p>
        </w:tc>
      </w:tr>
      <w:tr w:rsidR="004A319C" w:rsidRPr="008D22F2" w14:paraId="4ADE6C80" w14:textId="77777777" w:rsidTr="004B757D">
        <w:tc>
          <w:tcPr>
            <w:cnfStyle w:val="001000000000" w:firstRow="0" w:lastRow="0" w:firstColumn="1" w:lastColumn="0" w:oddVBand="0" w:evenVBand="0" w:oddHBand="0" w:evenHBand="0" w:firstRowFirstColumn="0" w:firstRowLastColumn="0" w:lastRowFirstColumn="0" w:lastRowLastColumn="0"/>
            <w:tcW w:w="1495" w:type="dxa"/>
          </w:tcPr>
          <w:p w14:paraId="1749B314" w14:textId="77777777" w:rsidR="004A319C" w:rsidRPr="008D22F2" w:rsidRDefault="004A319C" w:rsidP="004A319C">
            <w:pPr>
              <w:ind w:left="0"/>
              <w:rPr>
                <w:rFonts w:ascii="微軟正黑體" w:hAnsi="微軟正黑體"/>
                <w:sz w:val="20"/>
                <w:szCs w:val="24"/>
              </w:rPr>
            </w:pPr>
            <w:r w:rsidRPr="008D22F2">
              <w:rPr>
                <w:rFonts w:ascii="微軟正黑體" w:hAnsi="微軟正黑體" w:hint="eastAsia"/>
                <w:sz w:val="20"/>
                <w:szCs w:val="24"/>
              </w:rPr>
              <w:t>投資組合層級</w:t>
            </w:r>
          </w:p>
        </w:tc>
        <w:tc>
          <w:tcPr>
            <w:tcW w:w="4176" w:type="dxa"/>
            <w:gridSpan w:val="2"/>
          </w:tcPr>
          <w:p w14:paraId="0167C7D5" w14:textId="77777777" w:rsidR="004A319C" w:rsidRPr="008D22F2" w:rsidRDefault="004A319C" w:rsidP="004A319C">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r w:rsidRPr="008D22F2">
              <w:rPr>
                <w:rFonts w:ascii="微軟正黑體" w:hAnsi="微軟正黑體" w:hint="eastAsia"/>
                <w:sz w:val="20"/>
                <w:szCs w:val="20"/>
              </w:rPr>
              <w:t>詳見第2章個別投資組合市場風險限額規定</w:t>
            </w:r>
          </w:p>
        </w:tc>
        <w:tc>
          <w:tcPr>
            <w:tcW w:w="2976" w:type="dxa"/>
          </w:tcPr>
          <w:p w14:paraId="0569E763" w14:textId="3554914D" w:rsidR="004A319C" w:rsidRPr="008D22F2" w:rsidRDefault="00182837" w:rsidP="00182837">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4"/>
              </w:rPr>
            </w:pPr>
            <w:r>
              <w:rPr>
                <w:rFonts w:ascii="微軟正黑體" w:hAnsi="微軟正黑體" w:hint="eastAsia"/>
                <w:sz w:val="20"/>
                <w:szCs w:val="20"/>
              </w:rPr>
              <w:t>風險承擔單位</w:t>
            </w:r>
            <w:r w:rsidR="004A319C" w:rsidRPr="008D22F2">
              <w:rPr>
                <w:rFonts w:ascii="微軟正黑體" w:hAnsi="微軟正黑體" w:hint="eastAsia"/>
                <w:sz w:val="20"/>
                <w:szCs w:val="20"/>
              </w:rPr>
              <w:t>處</w:t>
            </w:r>
            <w:r>
              <w:rPr>
                <w:rFonts w:ascii="微軟正黑體" w:hAnsi="微軟正黑體" w:hint="eastAsia"/>
                <w:sz w:val="20"/>
                <w:szCs w:val="20"/>
              </w:rPr>
              <w:t>級主管</w:t>
            </w:r>
            <w:r w:rsidR="004A319C" w:rsidRPr="008D22F2">
              <w:rPr>
                <w:rFonts w:ascii="微軟正黑體" w:hAnsi="微軟正黑體" w:hint="eastAsia"/>
                <w:sz w:val="20"/>
                <w:szCs w:val="20"/>
              </w:rPr>
              <w:t>核定</w:t>
            </w:r>
          </w:p>
        </w:tc>
      </w:tr>
    </w:tbl>
    <w:p w14:paraId="51F53DED" w14:textId="77777777" w:rsidR="00F97C3E" w:rsidRPr="008D22F2" w:rsidRDefault="00F279A9" w:rsidP="004B757D">
      <w:pPr>
        <w:pStyle w:val="3"/>
        <w:spacing w:beforeLines="100" w:before="360" w:afterLines="100" w:after="360"/>
        <w:ind w:left="993"/>
        <w:rPr>
          <w:rFonts w:ascii="微軟正黑體" w:hAnsi="微軟正黑體"/>
        </w:rPr>
      </w:pPr>
      <w:bookmarkStart w:id="15" w:name="_Toc59113480"/>
      <w:bookmarkStart w:id="16" w:name="_Toc91246204"/>
      <w:r w:rsidRPr="008D22F2">
        <w:rPr>
          <w:rFonts w:ascii="微軟正黑體" w:hAnsi="微軟正黑體" w:hint="eastAsia"/>
        </w:rPr>
        <w:t>全行層級</w:t>
      </w:r>
      <w:bookmarkEnd w:id="15"/>
      <w:bookmarkEnd w:id="16"/>
    </w:p>
    <w:p w14:paraId="48559C5E" w14:textId="3AB66E2C" w:rsidR="00F97C3E" w:rsidRPr="008D22F2" w:rsidRDefault="00F97C3E" w:rsidP="006F1E94">
      <w:pPr>
        <w:ind w:leftChars="87" w:left="191"/>
        <w:rPr>
          <w:rFonts w:ascii="微軟正黑體" w:hAnsi="微軟正黑體"/>
          <w:szCs w:val="24"/>
        </w:rPr>
      </w:pPr>
      <w:r w:rsidRPr="008D22F2">
        <w:rPr>
          <w:rFonts w:ascii="微軟正黑體" w:hAnsi="微軟正黑體"/>
          <w:szCs w:val="24"/>
        </w:rPr>
        <w:t>台新銀行</w:t>
      </w:r>
      <w:r w:rsidR="00B61589" w:rsidRPr="008D22F2">
        <w:rPr>
          <w:rFonts w:ascii="微軟正黑體" w:hAnsi="微軟正黑體" w:hint="eastAsia"/>
          <w:szCs w:val="24"/>
        </w:rPr>
        <w:t>全行</w:t>
      </w:r>
      <w:r w:rsidRPr="008D22F2">
        <w:rPr>
          <w:rFonts w:ascii="微軟正黑體" w:hAnsi="微軟正黑體"/>
          <w:szCs w:val="24"/>
        </w:rPr>
        <w:t>年停損限額為新台幣</w:t>
      </w:r>
      <w:r w:rsidR="000633F8" w:rsidRPr="008D22F2">
        <w:rPr>
          <w:rFonts w:ascii="微軟正黑體" w:hAnsi="微軟正黑體" w:hint="eastAsia"/>
          <w:szCs w:val="24"/>
        </w:rPr>
        <w:t>-526</w:t>
      </w:r>
      <w:r w:rsidRPr="008D22F2">
        <w:rPr>
          <w:rFonts w:ascii="微軟正黑體" w:hAnsi="微軟正黑體"/>
          <w:szCs w:val="24"/>
        </w:rPr>
        <w:t>佰萬</w:t>
      </w:r>
      <w:r w:rsidR="00EA16F7" w:rsidRPr="008D22F2">
        <w:rPr>
          <w:rFonts w:ascii="微軟正黑體" w:hAnsi="微軟正黑體"/>
          <w:szCs w:val="24"/>
        </w:rPr>
        <w:t>元，如觸及整體銀行年停損限額，依照</w:t>
      </w:r>
      <w:r w:rsidR="000633F8" w:rsidRPr="008D22F2">
        <w:rPr>
          <w:rFonts w:ascii="微軟正黑體" w:hAnsi="微軟正黑體" w:hint="eastAsia"/>
          <w:szCs w:val="24"/>
        </w:rPr>
        <w:t>「</w:t>
      </w:r>
      <w:r w:rsidR="00EA16F7" w:rsidRPr="008D22F2">
        <w:rPr>
          <w:rFonts w:ascii="微軟正黑體" w:hAnsi="微軟正黑體"/>
          <w:szCs w:val="24"/>
        </w:rPr>
        <w:t>市場</w:t>
      </w:r>
      <w:r w:rsidR="00EB7979">
        <w:rPr>
          <w:rFonts w:ascii="微軟正黑體" w:hAnsi="微軟正黑體" w:hint="eastAsia"/>
          <w:szCs w:val="24"/>
        </w:rPr>
        <w:t>風</w:t>
      </w:r>
      <w:r w:rsidR="00EA16F7" w:rsidRPr="008D22F2">
        <w:rPr>
          <w:rFonts w:ascii="微軟正黑體" w:hAnsi="微軟正黑體"/>
          <w:szCs w:val="24"/>
        </w:rPr>
        <w:t>險限額管理準則</w:t>
      </w:r>
      <w:r w:rsidR="000633F8" w:rsidRPr="008D22F2">
        <w:rPr>
          <w:rFonts w:ascii="微軟正黑體" w:hAnsi="微軟正黑體" w:hint="eastAsia"/>
          <w:szCs w:val="24"/>
        </w:rPr>
        <w:t>」</w:t>
      </w:r>
      <w:r w:rsidR="00EA16F7" w:rsidRPr="008D22F2">
        <w:rPr>
          <w:rFonts w:ascii="微軟正黑體" w:hAnsi="微軟正黑體"/>
          <w:szCs w:val="24"/>
        </w:rPr>
        <w:t>之規定辦理</w:t>
      </w:r>
      <w:r w:rsidRPr="008D22F2">
        <w:rPr>
          <w:rFonts w:ascii="微軟正黑體" w:hAnsi="微軟正黑體"/>
          <w:szCs w:val="24"/>
        </w:rPr>
        <w:t>。</w:t>
      </w:r>
    </w:p>
    <w:p w14:paraId="175C91E0" w14:textId="77777777" w:rsidR="00F97C3E" w:rsidRPr="008D22F2" w:rsidRDefault="00F97C3E" w:rsidP="004B757D">
      <w:pPr>
        <w:pStyle w:val="3"/>
        <w:spacing w:beforeLines="100" w:before="360" w:afterLines="100" w:after="360"/>
        <w:ind w:left="993"/>
        <w:rPr>
          <w:rFonts w:ascii="微軟正黑體" w:hAnsi="微軟正黑體"/>
        </w:rPr>
      </w:pPr>
      <w:bookmarkStart w:id="17" w:name="_Toc59113481"/>
      <w:bookmarkStart w:id="18" w:name="_Toc91246205"/>
      <w:r w:rsidRPr="008D22F2">
        <w:rPr>
          <w:rFonts w:ascii="微軟正黑體" w:hAnsi="微軟正黑體" w:hint="eastAsia"/>
        </w:rPr>
        <w:t>處級(</w:t>
      </w:r>
      <w:proofErr w:type="gramStart"/>
      <w:r w:rsidRPr="008D22F2">
        <w:rPr>
          <w:rFonts w:ascii="微軟正黑體" w:hAnsi="微軟正黑體" w:hint="eastAsia"/>
        </w:rPr>
        <w:t>或約當</w:t>
      </w:r>
      <w:proofErr w:type="gramEnd"/>
      <w:r w:rsidRPr="008D22F2">
        <w:rPr>
          <w:rFonts w:ascii="微軟正黑體" w:hAnsi="微軟正黑體" w:hint="eastAsia"/>
        </w:rPr>
        <w:t>處級)層級</w:t>
      </w:r>
      <w:bookmarkEnd w:id="17"/>
      <w:bookmarkEnd w:id="18"/>
    </w:p>
    <w:p w14:paraId="5554FC0A" w14:textId="6ABE2F7D" w:rsidR="00F97C3E" w:rsidRPr="008D22F2" w:rsidRDefault="00F97C3E" w:rsidP="006F1E94">
      <w:pPr>
        <w:ind w:leftChars="87" w:left="191"/>
        <w:rPr>
          <w:rFonts w:ascii="微軟正黑體" w:hAnsi="微軟正黑體"/>
        </w:rPr>
      </w:pPr>
      <w:r w:rsidRPr="008D22F2">
        <w:rPr>
          <w:rFonts w:ascii="微軟正黑體" w:hAnsi="微軟正黑體" w:hint="eastAsia"/>
          <w:sz w:val="20"/>
          <w:szCs w:val="20"/>
        </w:rPr>
        <w:t xml:space="preserve">(1) </w:t>
      </w:r>
      <w:r w:rsidRPr="008D22F2">
        <w:rPr>
          <w:rFonts w:ascii="微軟正黑體" w:hAnsi="微軟正黑體" w:hint="eastAsia"/>
        </w:rPr>
        <w:t>金融交易處年停損限額為新台幣</w:t>
      </w:r>
      <w:r w:rsidR="000633F8" w:rsidRPr="008D22F2">
        <w:rPr>
          <w:rFonts w:ascii="微軟正黑體" w:hAnsi="微軟正黑體" w:hint="eastAsia"/>
        </w:rPr>
        <w:t>-433</w:t>
      </w:r>
      <w:r w:rsidR="00265AF7">
        <w:rPr>
          <w:rFonts w:ascii="微軟正黑體" w:hAnsi="微軟正黑體" w:hint="eastAsia"/>
        </w:rPr>
        <w:t>.7</w:t>
      </w:r>
      <w:r w:rsidRPr="008D22F2">
        <w:rPr>
          <w:rFonts w:ascii="微軟正黑體" w:hAnsi="微軟正黑體" w:hint="eastAsia"/>
        </w:rPr>
        <w:t>佰萬元。</w:t>
      </w:r>
    </w:p>
    <w:p w14:paraId="3855F848" w14:textId="547E260F" w:rsidR="00F97C3E" w:rsidRPr="008D22F2" w:rsidRDefault="00F97C3E" w:rsidP="006F1E94">
      <w:pPr>
        <w:ind w:leftChars="87" w:left="191"/>
        <w:rPr>
          <w:rFonts w:ascii="微軟正黑體" w:hAnsi="微軟正黑體"/>
        </w:rPr>
      </w:pPr>
      <w:r w:rsidRPr="008D22F2">
        <w:rPr>
          <w:rFonts w:ascii="微軟正黑體" w:hAnsi="微軟正黑體" w:hint="eastAsia"/>
        </w:rPr>
        <w:t>(2) 財務管理處年停損限額為新台幣</w:t>
      </w:r>
      <w:r w:rsidR="000633F8" w:rsidRPr="008D22F2">
        <w:rPr>
          <w:rFonts w:ascii="微軟正黑體" w:hAnsi="微軟正黑體" w:hint="eastAsia"/>
        </w:rPr>
        <w:t>-18</w:t>
      </w:r>
      <w:r w:rsidRPr="008D22F2">
        <w:rPr>
          <w:rFonts w:ascii="微軟正黑體" w:hAnsi="微軟正黑體" w:hint="eastAsia"/>
        </w:rPr>
        <w:t>佰萬元。</w:t>
      </w:r>
    </w:p>
    <w:p w14:paraId="5522A42B" w14:textId="0365E6C5" w:rsidR="00F97C3E" w:rsidRPr="008D22F2" w:rsidRDefault="00F97C3E" w:rsidP="006F1E94">
      <w:pPr>
        <w:ind w:leftChars="87" w:left="191"/>
        <w:rPr>
          <w:rFonts w:ascii="微軟正黑體" w:hAnsi="微軟正黑體"/>
        </w:rPr>
      </w:pPr>
      <w:r w:rsidRPr="008D22F2">
        <w:rPr>
          <w:rFonts w:ascii="微軟正黑體" w:hAnsi="微軟正黑體" w:hint="eastAsia"/>
        </w:rPr>
        <w:t>(3) 海外金融市場處限額為</w:t>
      </w:r>
      <w:r w:rsidR="00B61589" w:rsidRPr="008D22F2">
        <w:rPr>
          <w:rFonts w:ascii="微軟正黑體" w:hAnsi="微軟正黑體" w:hint="eastAsia"/>
        </w:rPr>
        <w:t>新台幣</w:t>
      </w:r>
      <w:r w:rsidR="000633F8" w:rsidRPr="008D22F2">
        <w:rPr>
          <w:rFonts w:ascii="微軟正黑體" w:hAnsi="微軟正黑體" w:hint="eastAsia"/>
        </w:rPr>
        <w:t>-7</w:t>
      </w:r>
      <w:r w:rsidR="00265AF7">
        <w:rPr>
          <w:rFonts w:ascii="微軟正黑體" w:hAnsi="微軟正黑體" w:hint="eastAsia"/>
        </w:rPr>
        <w:t>4.5</w:t>
      </w:r>
      <w:r w:rsidRPr="008D22F2">
        <w:rPr>
          <w:rFonts w:ascii="微軟正黑體" w:hAnsi="微軟正黑體" w:hint="eastAsia"/>
        </w:rPr>
        <w:t>佰萬元。</w:t>
      </w:r>
    </w:p>
    <w:p w14:paraId="711B7F19" w14:textId="005805C7" w:rsidR="006F1E94" w:rsidRPr="00182837" w:rsidRDefault="00F97C3E" w:rsidP="00182837">
      <w:pPr>
        <w:pStyle w:val="a3"/>
        <w:numPr>
          <w:ilvl w:val="0"/>
          <w:numId w:val="86"/>
        </w:numPr>
        <w:ind w:leftChars="0"/>
        <w:rPr>
          <w:rFonts w:ascii="微軟正黑體" w:hAnsi="微軟正黑體"/>
        </w:rPr>
      </w:pPr>
      <w:r w:rsidRPr="00182837">
        <w:rPr>
          <w:rFonts w:ascii="微軟正黑體" w:hAnsi="微軟正黑體" w:hint="eastAsia"/>
        </w:rPr>
        <w:t>授權金融市場</w:t>
      </w:r>
      <w:r w:rsidR="00B61589" w:rsidRPr="00182837">
        <w:rPr>
          <w:rFonts w:ascii="微軟正黑體" w:hAnsi="微軟正黑體" w:hint="eastAsia"/>
        </w:rPr>
        <w:t>事業</w:t>
      </w:r>
      <w:r w:rsidRPr="00182837">
        <w:rPr>
          <w:rFonts w:ascii="微軟正黑體" w:hAnsi="微軟正黑體" w:hint="eastAsia"/>
        </w:rPr>
        <w:t>總處</w:t>
      </w:r>
      <w:r w:rsidR="00E83BAA">
        <w:rPr>
          <w:rFonts w:ascii="微軟正黑體" w:hAnsi="微軟正黑體" w:hint="eastAsia"/>
        </w:rPr>
        <w:t>執行長</w:t>
      </w:r>
      <w:r w:rsidRPr="00182837">
        <w:rPr>
          <w:rFonts w:ascii="微軟正黑體" w:hAnsi="微軟正黑體" w:hint="eastAsia"/>
        </w:rPr>
        <w:t>得重新分配各處年停損限額，惟調整後之各</w:t>
      </w:r>
      <w:proofErr w:type="gramStart"/>
      <w:r w:rsidRPr="00182837">
        <w:rPr>
          <w:rFonts w:ascii="微軟正黑體" w:hAnsi="微軟正黑體" w:hint="eastAsia"/>
        </w:rPr>
        <w:t>處處級年停</w:t>
      </w:r>
      <w:proofErr w:type="gramEnd"/>
      <w:r w:rsidRPr="00182837">
        <w:rPr>
          <w:rFonts w:ascii="微軟正黑體" w:hAnsi="微軟正黑體" w:hint="eastAsia"/>
        </w:rPr>
        <w:t>損限</w:t>
      </w:r>
      <w:r w:rsidR="00B61589" w:rsidRPr="00182837">
        <w:rPr>
          <w:rFonts w:ascii="微軟正黑體" w:hAnsi="微軟正黑體" w:hint="eastAsia"/>
        </w:rPr>
        <w:t>額</w:t>
      </w:r>
      <w:r w:rsidR="000D4EA4" w:rsidRPr="00182837">
        <w:rPr>
          <w:rFonts w:ascii="微軟正黑體" w:hAnsi="微軟正黑體" w:hint="eastAsia"/>
        </w:rPr>
        <w:t>合併計算</w:t>
      </w:r>
      <w:r w:rsidRPr="00182837">
        <w:rPr>
          <w:rFonts w:ascii="微軟正黑體" w:hAnsi="微軟正黑體" w:hint="eastAsia"/>
        </w:rPr>
        <w:t>不可超過全行年停損</w:t>
      </w:r>
      <w:r w:rsidR="00B61589" w:rsidRPr="00182837">
        <w:rPr>
          <w:rFonts w:ascii="微軟正黑體" w:hAnsi="微軟正黑體" w:hint="eastAsia"/>
        </w:rPr>
        <w:t>限額新台幣</w:t>
      </w:r>
      <w:r w:rsidR="000633F8" w:rsidRPr="00182837">
        <w:rPr>
          <w:rFonts w:ascii="微軟正黑體" w:hAnsi="微軟正黑體" w:hint="eastAsia"/>
        </w:rPr>
        <w:t>-526</w:t>
      </w:r>
      <w:r w:rsidR="00B61589" w:rsidRPr="00182837">
        <w:rPr>
          <w:rFonts w:ascii="微軟正黑體" w:hAnsi="微軟正黑體" w:hint="eastAsia"/>
        </w:rPr>
        <w:t>佰萬元。</w:t>
      </w:r>
    </w:p>
    <w:p w14:paraId="46E7DB8A" w14:textId="77777777" w:rsidR="006F1E94" w:rsidRPr="008D22F2" w:rsidRDefault="006F1E94" w:rsidP="004B757D">
      <w:pPr>
        <w:pStyle w:val="3"/>
        <w:spacing w:beforeLines="100" w:before="360" w:afterLines="100" w:after="360"/>
        <w:ind w:left="993"/>
        <w:rPr>
          <w:rFonts w:ascii="微軟正黑體" w:hAnsi="微軟正黑體"/>
        </w:rPr>
      </w:pPr>
      <w:bookmarkStart w:id="19" w:name="_Toc91246206"/>
      <w:r w:rsidRPr="008D22F2">
        <w:rPr>
          <w:rFonts w:ascii="微軟正黑體" w:hAnsi="微軟正黑體" w:hint="eastAsia"/>
        </w:rPr>
        <w:t>投資組合層級</w:t>
      </w:r>
      <w:bookmarkEnd w:id="19"/>
    </w:p>
    <w:p w14:paraId="47DE27E8" w14:textId="77777777" w:rsidR="006F1E94" w:rsidRPr="008D22F2" w:rsidRDefault="006F1E94" w:rsidP="00241CBE">
      <w:pPr>
        <w:pStyle w:val="a3"/>
        <w:numPr>
          <w:ilvl w:val="0"/>
          <w:numId w:val="85"/>
        </w:numPr>
        <w:ind w:leftChars="0"/>
        <w:rPr>
          <w:rFonts w:ascii="微軟正黑體" w:hAnsi="微軟正黑體"/>
        </w:rPr>
      </w:pPr>
      <w:r w:rsidRPr="008D22F2">
        <w:rPr>
          <w:rFonts w:ascii="微軟正黑體" w:hAnsi="微軟正黑體" w:hint="eastAsia"/>
        </w:rPr>
        <w:t>按投資組合分述於第2章交易目的市場風險限額。</w:t>
      </w:r>
    </w:p>
    <w:p w14:paraId="30ADC2E7" w14:textId="7166935D" w:rsidR="006F1E94" w:rsidRPr="008D22F2" w:rsidRDefault="006F1E94" w:rsidP="00241CBE">
      <w:pPr>
        <w:pStyle w:val="a3"/>
        <w:numPr>
          <w:ilvl w:val="0"/>
          <w:numId w:val="85"/>
        </w:numPr>
        <w:ind w:leftChars="0"/>
        <w:rPr>
          <w:rFonts w:ascii="微軟正黑體" w:hAnsi="微軟正黑體"/>
        </w:rPr>
      </w:pPr>
      <w:r w:rsidRPr="008D22F2">
        <w:rPr>
          <w:rFonts w:ascii="微軟正黑體" w:hAnsi="微軟正黑體" w:hint="eastAsia"/>
        </w:rPr>
        <w:t>投資組合層級之年停損</w:t>
      </w:r>
      <w:r w:rsidR="002960DC">
        <w:rPr>
          <w:rFonts w:ascii="微軟正黑體" w:hAnsi="微軟正黑體" w:hint="eastAsia"/>
        </w:rPr>
        <w:t>限額</w:t>
      </w:r>
      <w:r w:rsidRPr="008D22F2">
        <w:rPr>
          <w:rFonts w:ascii="微軟正黑體" w:hAnsi="微軟正黑體" w:hint="eastAsia"/>
        </w:rPr>
        <w:t>為該投資組合年度預算的50%</w:t>
      </w:r>
      <w:r w:rsidR="004B757D" w:rsidRPr="008D22F2">
        <w:rPr>
          <w:rFonts w:ascii="微軟正黑體" w:hAnsi="微軟正黑體" w:hint="eastAsia"/>
        </w:rPr>
        <w:t>(股權類產品為60%)</w:t>
      </w:r>
      <w:r w:rsidRPr="008D22F2">
        <w:rPr>
          <w:rFonts w:ascii="微軟正黑體" w:hAnsi="微軟正黑體" w:hint="eastAsia"/>
        </w:rPr>
        <w:t>。若於年度中調整預算，則該投資組合停損限額自動調整，惟風險承擔單位須於預算調整時副本通知風險管理單位</w:t>
      </w:r>
      <w:r w:rsidR="00E47E33" w:rsidRPr="008D22F2">
        <w:rPr>
          <w:rFonts w:ascii="微軟正黑體" w:hAnsi="微軟正黑體" w:hint="eastAsia"/>
        </w:rPr>
        <w:t>以便同步調整合併計算後之處級與全行層級限額</w:t>
      </w:r>
      <w:r w:rsidRPr="008D22F2">
        <w:rPr>
          <w:rFonts w:ascii="微軟正黑體" w:hAnsi="微軟正黑體" w:hint="eastAsia"/>
        </w:rPr>
        <w:t>。</w:t>
      </w:r>
    </w:p>
    <w:p w14:paraId="151AE6AC" w14:textId="7518AFE9" w:rsidR="006F1E94" w:rsidRPr="008D22F2" w:rsidRDefault="006F1E94" w:rsidP="00241CBE">
      <w:pPr>
        <w:pStyle w:val="a3"/>
        <w:numPr>
          <w:ilvl w:val="0"/>
          <w:numId w:val="85"/>
        </w:numPr>
        <w:ind w:leftChars="0"/>
        <w:rPr>
          <w:rFonts w:ascii="微軟正黑體" w:hAnsi="微軟正黑體"/>
        </w:rPr>
      </w:pPr>
      <w:r w:rsidRPr="008D22F2">
        <w:rPr>
          <w:rFonts w:ascii="微軟正黑體" w:hAnsi="微軟正黑體" w:hint="eastAsia"/>
        </w:rPr>
        <w:t>低流動性產品部位得</w:t>
      </w:r>
      <w:proofErr w:type="gramStart"/>
      <w:r w:rsidRPr="008D22F2">
        <w:rPr>
          <w:rFonts w:ascii="微軟正黑體" w:hAnsi="微軟正黑體" w:hint="eastAsia"/>
        </w:rPr>
        <w:t>不</w:t>
      </w:r>
      <w:proofErr w:type="gramEnd"/>
      <w:r w:rsidRPr="008D22F2">
        <w:rPr>
          <w:rFonts w:ascii="微軟正黑體" w:hAnsi="微軟正黑體" w:hint="eastAsia"/>
        </w:rPr>
        <w:t>設定</w:t>
      </w:r>
      <w:r w:rsidR="00E47E33" w:rsidRPr="008D22F2">
        <w:rPr>
          <w:rFonts w:ascii="微軟正黑體" w:hAnsi="微軟正黑體" w:hint="eastAsia"/>
        </w:rPr>
        <w:t>投資組合之</w:t>
      </w:r>
      <w:r w:rsidRPr="008D22F2">
        <w:rPr>
          <w:rFonts w:ascii="微軟正黑體" w:hAnsi="微軟正黑體" w:hint="eastAsia"/>
        </w:rPr>
        <w:t>年停損限額</w:t>
      </w:r>
      <w:r w:rsidR="00E47E33" w:rsidRPr="008D22F2">
        <w:rPr>
          <w:rFonts w:ascii="微軟正黑體" w:hAnsi="微軟正黑體" w:hint="eastAsia"/>
        </w:rPr>
        <w:t>，但仍須依照「市場風險限額管理準則」設定單檔之停損限額</w:t>
      </w:r>
      <w:r w:rsidRPr="008D22F2">
        <w:rPr>
          <w:rFonts w:ascii="微軟正黑體" w:hAnsi="微軟正黑體" w:hint="eastAsia"/>
        </w:rPr>
        <w:t>。</w:t>
      </w:r>
    </w:p>
    <w:p w14:paraId="35816061" w14:textId="0F3B0492" w:rsidR="00F97C3E" w:rsidRDefault="006F1E94" w:rsidP="002960DC">
      <w:pPr>
        <w:pStyle w:val="a3"/>
        <w:numPr>
          <w:ilvl w:val="0"/>
          <w:numId w:val="85"/>
        </w:numPr>
        <w:ind w:leftChars="0"/>
        <w:rPr>
          <w:rFonts w:ascii="微軟正黑體" w:hAnsi="微軟正黑體"/>
        </w:rPr>
      </w:pPr>
      <w:r w:rsidRPr="002960DC">
        <w:rPr>
          <w:rFonts w:ascii="微軟正黑體" w:hAnsi="微軟正黑體" w:hint="eastAsia"/>
        </w:rPr>
        <w:t>授權</w:t>
      </w:r>
      <w:r w:rsidR="002960DC" w:rsidRPr="002960DC">
        <w:rPr>
          <w:rFonts w:ascii="微軟正黑體" w:hAnsi="微軟正黑體" w:hint="eastAsia"/>
        </w:rPr>
        <w:t>風險承擔單位處級主管</w:t>
      </w:r>
      <w:r w:rsidRPr="002960DC">
        <w:rPr>
          <w:rFonts w:ascii="微軟正黑體" w:hAnsi="微軟正黑體" w:hint="eastAsia"/>
        </w:rPr>
        <w:t>於</w:t>
      </w:r>
      <w:r w:rsidR="00E47E33" w:rsidRPr="002960DC">
        <w:rPr>
          <w:rFonts w:ascii="微軟正黑體" w:hAnsi="微軟正黑體" w:hint="eastAsia"/>
        </w:rPr>
        <w:t>合併計算後</w:t>
      </w:r>
      <w:r w:rsidRPr="002960DC">
        <w:rPr>
          <w:rFonts w:ascii="微軟正黑體" w:hAnsi="微軟正黑體" w:hint="eastAsia"/>
        </w:rPr>
        <w:t>不</w:t>
      </w:r>
      <w:proofErr w:type="gramStart"/>
      <w:r w:rsidRPr="002960DC">
        <w:rPr>
          <w:rFonts w:ascii="微軟正黑體" w:hAnsi="微軟正黑體" w:hint="eastAsia"/>
        </w:rPr>
        <w:t>超逾處級</w:t>
      </w:r>
      <w:proofErr w:type="gramEnd"/>
      <w:r w:rsidRPr="002960DC">
        <w:rPr>
          <w:rFonts w:ascii="微軟正黑體" w:hAnsi="微軟正黑體" w:hint="eastAsia"/>
        </w:rPr>
        <w:t>層級年停損限額內調整</w:t>
      </w:r>
      <w:r w:rsidR="00B61589" w:rsidRPr="002960DC">
        <w:rPr>
          <w:rFonts w:ascii="微軟正黑體" w:hAnsi="微軟正黑體" w:hint="eastAsia"/>
        </w:rPr>
        <w:t>各</w:t>
      </w:r>
      <w:r w:rsidRPr="002960DC">
        <w:rPr>
          <w:rFonts w:ascii="微軟正黑體" w:hAnsi="微軟正黑體" w:hint="eastAsia"/>
        </w:rPr>
        <w:t>投資組合之年停損限額</w:t>
      </w:r>
      <w:r w:rsidR="002960DC">
        <w:rPr>
          <w:rFonts w:ascii="微軟正黑體" w:hAnsi="微軟正黑體" w:hint="eastAsia"/>
        </w:rPr>
        <w:t>。</w:t>
      </w:r>
    </w:p>
    <w:p w14:paraId="02B479DF" w14:textId="77777777" w:rsidR="002960DC" w:rsidRDefault="002960DC" w:rsidP="002960DC">
      <w:pPr>
        <w:pStyle w:val="a3"/>
        <w:ind w:leftChars="0" w:left="671"/>
        <w:rPr>
          <w:rFonts w:ascii="微軟正黑體" w:hAnsi="微軟正黑體"/>
        </w:rPr>
      </w:pPr>
    </w:p>
    <w:p w14:paraId="60B41249" w14:textId="77777777" w:rsidR="002960DC" w:rsidRPr="002960DC" w:rsidRDefault="002960DC" w:rsidP="002960DC">
      <w:pPr>
        <w:pStyle w:val="a3"/>
        <w:ind w:leftChars="0" w:left="671"/>
        <w:rPr>
          <w:rFonts w:ascii="微軟正黑體" w:hAnsi="微軟正黑體"/>
        </w:rPr>
      </w:pPr>
    </w:p>
    <w:p w14:paraId="3F5B2661" w14:textId="77777777" w:rsidR="00F97C3E" w:rsidRPr="008D22F2" w:rsidRDefault="00F97C3E" w:rsidP="001564BB">
      <w:pPr>
        <w:pStyle w:val="20"/>
        <w:spacing w:after="240"/>
        <w:rPr>
          <w:rFonts w:ascii="微軟正黑體" w:hAnsi="微軟正黑體"/>
        </w:rPr>
      </w:pPr>
      <w:bookmarkStart w:id="20" w:name="_Toc59113482"/>
      <w:bookmarkStart w:id="21" w:name="_Toc91246207"/>
      <w:r w:rsidRPr="008D22F2">
        <w:rPr>
          <w:rFonts w:ascii="微軟正黑體" w:hAnsi="微軟正黑體" w:hint="eastAsia"/>
        </w:rPr>
        <w:lastRenderedPageBreak/>
        <w:t>管理介入啟動點(MAT)</w:t>
      </w:r>
      <w:bookmarkEnd w:id="20"/>
      <w:bookmarkEnd w:id="21"/>
    </w:p>
    <w:p w14:paraId="26DC3979" w14:textId="77777777" w:rsidR="00F97C3E" w:rsidRPr="008D22F2" w:rsidRDefault="00F97C3E" w:rsidP="006F1E94">
      <w:pPr>
        <w:ind w:leftChars="87" w:left="191"/>
        <w:rPr>
          <w:rFonts w:ascii="微軟正黑體" w:hAnsi="微軟正黑體"/>
        </w:rPr>
      </w:pPr>
      <w:r w:rsidRPr="008D22F2">
        <w:rPr>
          <w:rFonts w:ascii="微軟正黑體" w:hAnsi="微軟正黑體" w:hint="eastAsia"/>
        </w:rPr>
        <w:t>非交易目的均設定管理介入啟動點(MAT)。分為全行層級、處級與投資組合層級。</w:t>
      </w:r>
    </w:p>
    <w:p w14:paraId="69958F73" w14:textId="71504338" w:rsidR="00F97C3E" w:rsidRPr="008D22F2" w:rsidRDefault="00F97C3E" w:rsidP="006F1E94">
      <w:pPr>
        <w:spacing w:after="240"/>
        <w:ind w:leftChars="87" w:left="191"/>
        <w:rPr>
          <w:rFonts w:ascii="微軟正黑體" w:hAnsi="微軟正黑體"/>
        </w:rPr>
      </w:pPr>
      <w:r w:rsidRPr="008D22F2">
        <w:rPr>
          <w:rFonts w:ascii="微軟正黑體" w:hAnsi="微軟正黑體" w:hint="eastAsia"/>
        </w:rPr>
        <w:t>全行層級與處級層級分述如下。投資組合層級由</w:t>
      </w:r>
      <w:r w:rsidR="0031561E">
        <w:rPr>
          <w:rFonts w:ascii="微軟正黑體" w:hAnsi="微軟正黑體" w:hint="eastAsia"/>
        </w:rPr>
        <w:t>風險承擔單位處級主管</w:t>
      </w:r>
      <w:r w:rsidRPr="008D22F2">
        <w:rPr>
          <w:rFonts w:ascii="微軟正黑體" w:hAnsi="微軟正黑體" w:hint="eastAsia"/>
        </w:rPr>
        <w:t>進行分配，詳見</w:t>
      </w:r>
      <w:proofErr w:type="gramStart"/>
      <w:r w:rsidRPr="008D22F2">
        <w:rPr>
          <w:rFonts w:ascii="微軟正黑體" w:hAnsi="微軟正黑體" w:hint="eastAsia"/>
        </w:rPr>
        <w:t>第3章非交易</w:t>
      </w:r>
      <w:proofErr w:type="gramEnd"/>
      <w:r w:rsidRPr="008D22F2">
        <w:rPr>
          <w:rFonts w:ascii="微軟正黑體" w:hAnsi="微軟正黑體" w:hint="eastAsia"/>
        </w:rPr>
        <w:t>目的之個別投資組合市場風險限額。</w:t>
      </w:r>
      <w:r w:rsidRPr="008D22F2">
        <w:rPr>
          <w:rFonts w:ascii="微軟正黑體" w:hAnsi="微軟正黑體"/>
        </w:rPr>
        <w:t xml:space="preserve"> </w:t>
      </w:r>
    </w:p>
    <w:tbl>
      <w:tblPr>
        <w:tblStyle w:val="-1"/>
        <w:tblW w:w="0" w:type="auto"/>
        <w:tblInd w:w="440" w:type="dxa"/>
        <w:tblLook w:val="04A0" w:firstRow="1" w:lastRow="0" w:firstColumn="1" w:lastColumn="0" w:noHBand="0" w:noVBand="1"/>
      </w:tblPr>
      <w:tblGrid>
        <w:gridCol w:w="1487"/>
        <w:gridCol w:w="1806"/>
        <w:gridCol w:w="2519"/>
        <w:gridCol w:w="3056"/>
      </w:tblGrid>
      <w:tr w:rsidR="00FA63B3" w:rsidRPr="008D22F2" w14:paraId="27955A1E" w14:textId="77777777" w:rsidTr="006F1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3" w:type="dxa"/>
            <w:gridSpan w:val="2"/>
          </w:tcPr>
          <w:p w14:paraId="29AD2D55" w14:textId="77777777" w:rsidR="00FA63B3" w:rsidRPr="008D22F2" w:rsidRDefault="00FA63B3" w:rsidP="00F97C3E">
            <w:pPr>
              <w:jc w:val="center"/>
              <w:rPr>
                <w:rFonts w:ascii="微軟正黑體" w:hAnsi="微軟正黑體"/>
                <w:sz w:val="20"/>
                <w:szCs w:val="20"/>
              </w:rPr>
            </w:pPr>
            <w:r w:rsidRPr="008D22F2">
              <w:rPr>
                <w:rFonts w:ascii="微軟正黑體" w:hAnsi="微軟正黑體" w:hint="eastAsia"/>
                <w:sz w:val="20"/>
                <w:szCs w:val="20"/>
              </w:rPr>
              <w:t>新台幣佰萬元</w:t>
            </w:r>
          </w:p>
        </w:tc>
        <w:tc>
          <w:tcPr>
            <w:tcW w:w="2519" w:type="dxa"/>
          </w:tcPr>
          <w:p w14:paraId="73B0E7B3" w14:textId="77777777" w:rsidR="00FA63B3" w:rsidRPr="008D22F2" w:rsidRDefault="00FA63B3" w:rsidP="00F97C3E">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管理介入啟動點(佰萬元)</w:t>
            </w:r>
          </w:p>
        </w:tc>
        <w:tc>
          <w:tcPr>
            <w:tcW w:w="3056" w:type="dxa"/>
          </w:tcPr>
          <w:p w14:paraId="64B5A55A" w14:textId="77777777" w:rsidR="00FA63B3" w:rsidRPr="008D22F2" w:rsidRDefault="00FA63B3" w:rsidP="00F97C3E">
            <w:pPr>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修訂權限</w:t>
            </w:r>
          </w:p>
        </w:tc>
      </w:tr>
      <w:tr w:rsidR="000633F8" w:rsidRPr="008D22F2" w14:paraId="2E46AA06" w14:textId="77777777" w:rsidTr="00434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3" w:type="dxa"/>
            <w:gridSpan w:val="2"/>
          </w:tcPr>
          <w:p w14:paraId="00477154" w14:textId="479CDAA2" w:rsidR="000633F8" w:rsidRPr="000210A4" w:rsidRDefault="000633F8" w:rsidP="007F56D1">
            <w:pPr>
              <w:ind w:left="0"/>
              <w:jc w:val="center"/>
              <w:rPr>
                <w:rFonts w:ascii="微軟正黑體" w:hAnsi="微軟正黑體"/>
                <w:b w:val="0"/>
                <w:bCs w:val="0"/>
                <w:sz w:val="20"/>
                <w:szCs w:val="20"/>
              </w:rPr>
            </w:pPr>
            <w:r w:rsidRPr="000210A4">
              <w:rPr>
                <w:rFonts w:ascii="微軟正黑體" w:hAnsi="微軟正黑體" w:hint="eastAsia"/>
                <w:b w:val="0"/>
                <w:sz w:val="20"/>
                <w:szCs w:val="20"/>
              </w:rPr>
              <w:t>風險胃納</w:t>
            </w:r>
          </w:p>
        </w:tc>
        <w:tc>
          <w:tcPr>
            <w:tcW w:w="2519" w:type="dxa"/>
          </w:tcPr>
          <w:p w14:paraId="4FD35B90" w14:textId="677C55FC" w:rsidR="000633F8" w:rsidRPr="000210A4" w:rsidRDefault="000633F8">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sidRPr="000210A4">
              <w:rPr>
                <w:rFonts w:ascii="微軟正黑體" w:hAnsi="微軟正黑體" w:hint="eastAsia"/>
                <w:b/>
                <w:sz w:val="20"/>
                <w:szCs w:val="20"/>
              </w:rPr>
              <w:t>-1,292</w:t>
            </w:r>
          </w:p>
        </w:tc>
        <w:tc>
          <w:tcPr>
            <w:tcW w:w="3056" w:type="dxa"/>
          </w:tcPr>
          <w:p w14:paraId="7A6C780E" w14:textId="77777777" w:rsidR="000633F8" w:rsidRPr="000210A4" w:rsidRDefault="000633F8" w:rsidP="00370856">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0210A4">
              <w:rPr>
                <w:rFonts w:ascii="微軟正黑體" w:hAnsi="微軟正黑體" w:hint="eastAsia"/>
                <w:sz w:val="20"/>
                <w:szCs w:val="20"/>
              </w:rPr>
              <w:t>董事會</w:t>
            </w:r>
          </w:p>
        </w:tc>
      </w:tr>
      <w:tr w:rsidR="00FA63B3" w:rsidRPr="008D22F2" w14:paraId="07CEC354" w14:textId="77777777" w:rsidTr="006F1E94">
        <w:tc>
          <w:tcPr>
            <w:cnfStyle w:val="001000000000" w:firstRow="0" w:lastRow="0" w:firstColumn="1" w:lastColumn="0" w:oddVBand="0" w:evenVBand="0" w:oddHBand="0" w:evenHBand="0" w:firstRowFirstColumn="0" w:firstRowLastColumn="0" w:lastRowFirstColumn="0" w:lastRowLastColumn="0"/>
            <w:tcW w:w="1487" w:type="dxa"/>
          </w:tcPr>
          <w:p w14:paraId="67F5623F" w14:textId="77777777" w:rsidR="00FA63B3" w:rsidRPr="000210A4" w:rsidRDefault="00FA63B3" w:rsidP="00FA63B3">
            <w:pPr>
              <w:ind w:left="0"/>
              <w:rPr>
                <w:rFonts w:ascii="微軟正黑體" w:hAnsi="微軟正黑體"/>
                <w:b w:val="0"/>
                <w:sz w:val="20"/>
                <w:szCs w:val="20"/>
              </w:rPr>
            </w:pPr>
            <w:r w:rsidRPr="000210A4">
              <w:rPr>
                <w:rFonts w:ascii="微軟正黑體" w:hAnsi="微軟正黑體" w:hint="eastAsia"/>
                <w:b w:val="0"/>
                <w:sz w:val="20"/>
                <w:szCs w:val="20"/>
              </w:rPr>
              <w:t>全行層級</w:t>
            </w:r>
          </w:p>
        </w:tc>
        <w:tc>
          <w:tcPr>
            <w:tcW w:w="1806" w:type="dxa"/>
          </w:tcPr>
          <w:p w14:paraId="4BC70252" w14:textId="77777777" w:rsidR="00FA63B3" w:rsidRPr="000210A4" w:rsidRDefault="00FA63B3" w:rsidP="00FA63B3">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0210A4">
              <w:rPr>
                <w:rFonts w:ascii="微軟正黑體" w:hAnsi="微軟正黑體" w:hint="eastAsia"/>
                <w:sz w:val="20"/>
                <w:szCs w:val="20"/>
              </w:rPr>
              <w:t>台新銀行</w:t>
            </w:r>
          </w:p>
        </w:tc>
        <w:tc>
          <w:tcPr>
            <w:tcW w:w="2519" w:type="dxa"/>
          </w:tcPr>
          <w:p w14:paraId="2CB0F229" w14:textId="7AA75A08" w:rsidR="00FA63B3" w:rsidRPr="000210A4" w:rsidRDefault="000633F8">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rPr>
            </w:pPr>
            <w:r w:rsidRPr="000210A4">
              <w:rPr>
                <w:rFonts w:ascii="微軟正黑體" w:hAnsi="微軟正黑體" w:hint="eastAsia"/>
                <w:b/>
                <w:sz w:val="20"/>
                <w:szCs w:val="20"/>
              </w:rPr>
              <w:t>-1,292</w:t>
            </w:r>
          </w:p>
        </w:tc>
        <w:tc>
          <w:tcPr>
            <w:tcW w:w="3056" w:type="dxa"/>
          </w:tcPr>
          <w:p w14:paraId="1B46D7BA" w14:textId="44AC1FF0" w:rsidR="00FA63B3" w:rsidRPr="000210A4" w:rsidRDefault="00370856" w:rsidP="00F97C3E">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0210A4">
              <w:rPr>
                <w:rFonts w:ascii="微軟正黑體" w:hAnsi="微軟正黑體" w:hint="eastAsia"/>
                <w:sz w:val="20"/>
                <w:szCs w:val="20"/>
              </w:rPr>
              <w:t>風</w:t>
            </w:r>
            <w:r w:rsidR="000633F8" w:rsidRPr="000210A4">
              <w:rPr>
                <w:rFonts w:ascii="微軟正黑體" w:hAnsi="微軟正黑體" w:hint="eastAsia"/>
                <w:sz w:val="20"/>
                <w:szCs w:val="20"/>
              </w:rPr>
              <w:t>險</w:t>
            </w:r>
            <w:r w:rsidRPr="000210A4">
              <w:rPr>
                <w:rFonts w:ascii="微軟正黑體" w:hAnsi="微軟正黑體" w:hint="eastAsia"/>
                <w:sz w:val="20"/>
                <w:szCs w:val="20"/>
              </w:rPr>
              <w:t>管</w:t>
            </w:r>
            <w:r w:rsidR="000633F8" w:rsidRPr="000210A4">
              <w:rPr>
                <w:rFonts w:ascii="微軟正黑體" w:hAnsi="微軟正黑體" w:hint="eastAsia"/>
                <w:sz w:val="20"/>
                <w:szCs w:val="20"/>
              </w:rPr>
              <w:t>理</w:t>
            </w:r>
            <w:r w:rsidRPr="000210A4">
              <w:rPr>
                <w:rFonts w:ascii="微軟正黑體" w:hAnsi="微軟正黑體" w:hint="eastAsia"/>
                <w:sz w:val="20"/>
                <w:szCs w:val="20"/>
              </w:rPr>
              <w:t>月會</w:t>
            </w:r>
          </w:p>
        </w:tc>
      </w:tr>
      <w:tr w:rsidR="005B19C1" w:rsidRPr="008D22F2" w14:paraId="091E1F8C" w14:textId="77777777" w:rsidTr="005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vMerge w:val="restart"/>
          </w:tcPr>
          <w:p w14:paraId="22282F4E" w14:textId="77777777" w:rsidR="005B19C1" w:rsidRPr="000210A4" w:rsidRDefault="005B19C1" w:rsidP="00FA63B3">
            <w:pPr>
              <w:ind w:left="0"/>
              <w:rPr>
                <w:rFonts w:ascii="微軟正黑體" w:hAnsi="微軟正黑體"/>
                <w:b w:val="0"/>
                <w:sz w:val="20"/>
                <w:szCs w:val="20"/>
              </w:rPr>
            </w:pPr>
            <w:r w:rsidRPr="000210A4">
              <w:rPr>
                <w:rFonts w:ascii="微軟正黑體" w:hAnsi="微軟正黑體" w:hint="eastAsia"/>
                <w:b w:val="0"/>
                <w:sz w:val="20"/>
                <w:szCs w:val="20"/>
              </w:rPr>
              <w:t>處級(</w:t>
            </w:r>
            <w:proofErr w:type="gramStart"/>
            <w:r w:rsidRPr="000210A4">
              <w:rPr>
                <w:rFonts w:ascii="微軟正黑體" w:hAnsi="微軟正黑體" w:hint="eastAsia"/>
                <w:b w:val="0"/>
                <w:sz w:val="20"/>
                <w:szCs w:val="20"/>
              </w:rPr>
              <w:t>或約當</w:t>
            </w:r>
            <w:proofErr w:type="gramEnd"/>
            <w:r w:rsidRPr="000210A4">
              <w:rPr>
                <w:rFonts w:ascii="微軟正黑體" w:hAnsi="微軟正黑體" w:hint="eastAsia"/>
                <w:b w:val="0"/>
                <w:sz w:val="20"/>
                <w:szCs w:val="20"/>
              </w:rPr>
              <w:t>處級)</w:t>
            </w:r>
          </w:p>
        </w:tc>
        <w:tc>
          <w:tcPr>
            <w:tcW w:w="1806" w:type="dxa"/>
          </w:tcPr>
          <w:p w14:paraId="7AAB893E" w14:textId="77777777" w:rsidR="005B19C1" w:rsidRPr="000210A4" w:rsidRDefault="005B19C1" w:rsidP="00FA63B3">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0210A4">
              <w:rPr>
                <w:rFonts w:ascii="微軟正黑體" w:hAnsi="微軟正黑體" w:hint="eastAsia"/>
                <w:sz w:val="20"/>
                <w:szCs w:val="20"/>
              </w:rPr>
              <w:t>金融交易處</w:t>
            </w:r>
          </w:p>
        </w:tc>
        <w:tc>
          <w:tcPr>
            <w:tcW w:w="2519" w:type="dxa"/>
          </w:tcPr>
          <w:p w14:paraId="21BCFB6C" w14:textId="6720E9A1" w:rsidR="005B19C1" w:rsidRPr="000210A4" w:rsidRDefault="00265AF7" w:rsidP="00FA63B3">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Pr>
                <w:rFonts w:ascii="微軟正黑體" w:hAnsi="微軟正黑體" w:hint="eastAsia"/>
                <w:sz w:val="20"/>
                <w:szCs w:val="20"/>
              </w:rPr>
              <w:t>-51.1</w:t>
            </w:r>
          </w:p>
        </w:tc>
        <w:tc>
          <w:tcPr>
            <w:tcW w:w="3056" w:type="dxa"/>
            <w:vMerge w:val="restart"/>
            <w:vAlign w:val="center"/>
          </w:tcPr>
          <w:p w14:paraId="6A06274A" w14:textId="112E2582" w:rsidR="005B19C1" w:rsidRPr="000210A4" w:rsidRDefault="005B19C1" w:rsidP="009F41B2">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0210A4">
              <w:rPr>
                <w:rFonts w:ascii="微軟正黑體" w:hAnsi="微軟正黑體" w:hint="eastAsia"/>
                <w:sz w:val="20"/>
                <w:szCs w:val="20"/>
              </w:rPr>
              <w:t>金融市場事業總處執行長核定</w:t>
            </w:r>
          </w:p>
        </w:tc>
      </w:tr>
      <w:tr w:rsidR="005B19C1" w:rsidRPr="008D22F2" w14:paraId="27B7AF60" w14:textId="77777777" w:rsidTr="006F1E94">
        <w:tc>
          <w:tcPr>
            <w:cnfStyle w:val="001000000000" w:firstRow="0" w:lastRow="0" w:firstColumn="1" w:lastColumn="0" w:oddVBand="0" w:evenVBand="0" w:oddHBand="0" w:evenHBand="0" w:firstRowFirstColumn="0" w:firstRowLastColumn="0" w:lastRowFirstColumn="0" w:lastRowLastColumn="0"/>
            <w:tcW w:w="1487" w:type="dxa"/>
            <w:vMerge/>
          </w:tcPr>
          <w:p w14:paraId="63ACF348" w14:textId="77777777" w:rsidR="005B19C1" w:rsidRPr="008D22F2" w:rsidRDefault="005B19C1" w:rsidP="00F97C3E">
            <w:pPr>
              <w:ind w:leftChars="100" w:left="220"/>
              <w:rPr>
                <w:rFonts w:ascii="微軟正黑體" w:hAnsi="微軟正黑體"/>
                <w:b w:val="0"/>
                <w:sz w:val="20"/>
                <w:szCs w:val="20"/>
              </w:rPr>
            </w:pPr>
          </w:p>
        </w:tc>
        <w:tc>
          <w:tcPr>
            <w:tcW w:w="1806" w:type="dxa"/>
          </w:tcPr>
          <w:p w14:paraId="7CFDFE8C" w14:textId="77777777" w:rsidR="005B19C1" w:rsidRPr="008D22F2" w:rsidRDefault="005B19C1" w:rsidP="00FA63B3">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財務管理處</w:t>
            </w:r>
          </w:p>
        </w:tc>
        <w:tc>
          <w:tcPr>
            <w:tcW w:w="2519" w:type="dxa"/>
          </w:tcPr>
          <w:p w14:paraId="371B488E" w14:textId="3B7A3BE3" w:rsidR="005B19C1" w:rsidRPr="008D22F2" w:rsidRDefault="000633F8" w:rsidP="000E5D45">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-738</w:t>
            </w:r>
            <w:r w:rsidR="00265AF7">
              <w:rPr>
                <w:rFonts w:ascii="微軟正黑體" w:hAnsi="微軟正黑體" w:hint="eastAsia"/>
                <w:sz w:val="20"/>
                <w:szCs w:val="20"/>
              </w:rPr>
              <w:t>.2</w:t>
            </w:r>
          </w:p>
        </w:tc>
        <w:tc>
          <w:tcPr>
            <w:tcW w:w="3056" w:type="dxa"/>
            <w:vMerge/>
          </w:tcPr>
          <w:p w14:paraId="2CBB47A1" w14:textId="77777777" w:rsidR="005B19C1" w:rsidRPr="008D22F2" w:rsidRDefault="005B19C1" w:rsidP="00F97C3E">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p>
        </w:tc>
      </w:tr>
      <w:tr w:rsidR="005B19C1" w:rsidRPr="008D22F2" w14:paraId="2D74C056" w14:textId="77777777" w:rsidTr="006F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vMerge/>
          </w:tcPr>
          <w:p w14:paraId="4CCFBF14" w14:textId="77777777" w:rsidR="005B19C1" w:rsidRPr="008D22F2" w:rsidRDefault="005B19C1" w:rsidP="00F97C3E">
            <w:pPr>
              <w:ind w:leftChars="100" w:left="220"/>
              <w:rPr>
                <w:rFonts w:ascii="微軟正黑體" w:hAnsi="微軟正黑體"/>
                <w:b w:val="0"/>
                <w:sz w:val="20"/>
                <w:szCs w:val="20"/>
              </w:rPr>
            </w:pPr>
          </w:p>
        </w:tc>
        <w:tc>
          <w:tcPr>
            <w:tcW w:w="1806" w:type="dxa"/>
          </w:tcPr>
          <w:p w14:paraId="58E24DDD" w14:textId="77777777" w:rsidR="005B19C1" w:rsidRPr="008D22F2" w:rsidRDefault="005B19C1" w:rsidP="00FA63B3">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海外金融市場處</w:t>
            </w:r>
          </w:p>
        </w:tc>
        <w:tc>
          <w:tcPr>
            <w:tcW w:w="2519" w:type="dxa"/>
          </w:tcPr>
          <w:p w14:paraId="7CD1EAD4" w14:textId="653E7F25" w:rsidR="005B19C1" w:rsidRPr="008D22F2" w:rsidRDefault="000633F8">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-208</w:t>
            </w:r>
            <w:r w:rsidR="00265AF7">
              <w:rPr>
                <w:rFonts w:ascii="微軟正黑體" w:hAnsi="微軟正黑體" w:hint="eastAsia"/>
                <w:sz w:val="20"/>
                <w:szCs w:val="20"/>
              </w:rPr>
              <w:t>.1</w:t>
            </w:r>
          </w:p>
        </w:tc>
        <w:tc>
          <w:tcPr>
            <w:tcW w:w="3056" w:type="dxa"/>
            <w:vMerge/>
          </w:tcPr>
          <w:p w14:paraId="1C2AB52A" w14:textId="77777777" w:rsidR="005B19C1" w:rsidRPr="008D22F2" w:rsidRDefault="005B19C1" w:rsidP="00F97C3E">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p>
        </w:tc>
      </w:tr>
      <w:tr w:rsidR="005B19C1" w:rsidRPr="008D22F2" w14:paraId="6E800731" w14:textId="77777777" w:rsidTr="006F1E94">
        <w:tc>
          <w:tcPr>
            <w:cnfStyle w:val="001000000000" w:firstRow="0" w:lastRow="0" w:firstColumn="1" w:lastColumn="0" w:oddVBand="0" w:evenVBand="0" w:oddHBand="0" w:evenHBand="0" w:firstRowFirstColumn="0" w:firstRowLastColumn="0" w:lastRowFirstColumn="0" w:lastRowLastColumn="0"/>
            <w:tcW w:w="1487" w:type="dxa"/>
            <w:vMerge/>
          </w:tcPr>
          <w:p w14:paraId="73035FEE" w14:textId="77777777" w:rsidR="005B19C1" w:rsidRPr="008D22F2" w:rsidRDefault="005B19C1" w:rsidP="00F97C3E">
            <w:pPr>
              <w:ind w:leftChars="100" w:left="220"/>
              <w:jc w:val="center"/>
              <w:rPr>
                <w:rFonts w:ascii="微軟正黑體" w:hAnsi="微軟正黑體"/>
                <w:b w:val="0"/>
                <w:sz w:val="20"/>
                <w:szCs w:val="20"/>
              </w:rPr>
            </w:pPr>
          </w:p>
        </w:tc>
        <w:tc>
          <w:tcPr>
            <w:tcW w:w="1806" w:type="dxa"/>
          </w:tcPr>
          <w:p w14:paraId="6384329B" w14:textId="77777777" w:rsidR="005B19C1" w:rsidRPr="008D22F2" w:rsidRDefault="005B19C1" w:rsidP="00FA63B3">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債券資本市場部</w:t>
            </w:r>
          </w:p>
        </w:tc>
        <w:tc>
          <w:tcPr>
            <w:tcW w:w="2519" w:type="dxa"/>
          </w:tcPr>
          <w:p w14:paraId="61965BF8" w14:textId="1B363F1A" w:rsidR="005B19C1" w:rsidRPr="008D22F2" w:rsidRDefault="000633F8" w:rsidP="00265AF7">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color w:val="000000" w:themeColor="text1" w:themeShade="BF"/>
                <w:sz w:val="20"/>
                <w:szCs w:val="20"/>
              </w:rPr>
            </w:pPr>
            <w:r w:rsidRPr="008D22F2">
              <w:rPr>
                <w:rFonts w:ascii="微軟正黑體" w:hAnsi="微軟正黑體" w:hint="eastAsia"/>
                <w:sz w:val="20"/>
                <w:szCs w:val="20"/>
              </w:rPr>
              <w:t>-5</w:t>
            </w:r>
            <w:r w:rsidR="00265AF7">
              <w:rPr>
                <w:rFonts w:ascii="微軟正黑體" w:hAnsi="微軟正黑體" w:hint="eastAsia"/>
                <w:sz w:val="20"/>
                <w:szCs w:val="20"/>
              </w:rPr>
              <w:t>2</w:t>
            </w:r>
          </w:p>
        </w:tc>
        <w:tc>
          <w:tcPr>
            <w:tcW w:w="3056" w:type="dxa"/>
            <w:vMerge/>
          </w:tcPr>
          <w:p w14:paraId="60531601" w14:textId="77777777" w:rsidR="005B19C1" w:rsidRPr="008D22F2" w:rsidDel="00FF5618" w:rsidRDefault="005B19C1" w:rsidP="00F97C3E">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trike/>
                <w:sz w:val="20"/>
                <w:szCs w:val="20"/>
              </w:rPr>
            </w:pPr>
          </w:p>
        </w:tc>
      </w:tr>
      <w:tr w:rsidR="005B19C1" w:rsidRPr="008D22F2" w14:paraId="1A6E3824" w14:textId="77777777" w:rsidTr="006F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14:paraId="40A0D30B" w14:textId="77777777" w:rsidR="005B19C1" w:rsidRPr="008D22F2" w:rsidRDefault="005B19C1" w:rsidP="00BB2C7E">
            <w:pPr>
              <w:ind w:left="0"/>
              <w:rPr>
                <w:rFonts w:ascii="微軟正黑體" w:hAnsi="微軟正黑體"/>
                <w:b w:val="0"/>
                <w:sz w:val="20"/>
                <w:szCs w:val="20"/>
              </w:rPr>
            </w:pPr>
            <w:r w:rsidRPr="008D22F2">
              <w:rPr>
                <w:rFonts w:ascii="微軟正黑體" w:hAnsi="微軟正黑體" w:hint="eastAsia"/>
                <w:b w:val="0"/>
                <w:sz w:val="20"/>
                <w:szCs w:val="20"/>
              </w:rPr>
              <w:t>總行</w:t>
            </w:r>
          </w:p>
        </w:tc>
        <w:tc>
          <w:tcPr>
            <w:tcW w:w="1806" w:type="dxa"/>
          </w:tcPr>
          <w:p w14:paraId="74CD2ABA" w14:textId="77777777" w:rsidR="005B19C1" w:rsidRPr="008D22F2" w:rsidRDefault="005B19C1" w:rsidP="00BB2C7E">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總行投資部位</w:t>
            </w:r>
          </w:p>
        </w:tc>
        <w:tc>
          <w:tcPr>
            <w:tcW w:w="2519" w:type="dxa"/>
          </w:tcPr>
          <w:p w14:paraId="7DED2AB0" w14:textId="66B91B19" w:rsidR="005B19C1" w:rsidRPr="008D22F2" w:rsidRDefault="000633F8" w:rsidP="00FA63B3">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-29</w:t>
            </w:r>
          </w:p>
        </w:tc>
        <w:tc>
          <w:tcPr>
            <w:tcW w:w="3056" w:type="dxa"/>
            <w:vMerge/>
          </w:tcPr>
          <w:p w14:paraId="0E8B8B5D" w14:textId="77777777" w:rsidR="005B19C1" w:rsidRPr="008D22F2" w:rsidRDefault="005B19C1" w:rsidP="00F97C3E">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p>
        </w:tc>
      </w:tr>
      <w:tr w:rsidR="005B19C1" w:rsidRPr="008D22F2" w14:paraId="17A931B7" w14:textId="77777777" w:rsidTr="006F1E94">
        <w:tc>
          <w:tcPr>
            <w:cnfStyle w:val="001000000000" w:firstRow="0" w:lastRow="0" w:firstColumn="1" w:lastColumn="0" w:oddVBand="0" w:evenVBand="0" w:oddHBand="0" w:evenHBand="0" w:firstRowFirstColumn="0" w:firstRowLastColumn="0" w:lastRowFirstColumn="0" w:lastRowLastColumn="0"/>
            <w:tcW w:w="1487" w:type="dxa"/>
          </w:tcPr>
          <w:p w14:paraId="116C9040" w14:textId="77777777" w:rsidR="005B19C1" w:rsidRPr="008D22F2" w:rsidRDefault="005B19C1" w:rsidP="00FA63B3">
            <w:pPr>
              <w:ind w:left="0"/>
              <w:rPr>
                <w:rFonts w:ascii="微軟正黑體" w:hAnsi="微軟正黑體"/>
                <w:b w:val="0"/>
                <w:sz w:val="20"/>
                <w:szCs w:val="20"/>
              </w:rPr>
            </w:pPr>
            <w:r w:rsidRPr="008D22F2">
              <w:rPr>
                <w:rFonts w:ascii="微軟正黑體" w:hAnsi="微軟正黑體" w:hint="eastAsia"/>
                <w:b w:val="0"/>
                <w:sz w:val="20"/>
                <w:szCs w:val="20"/>
              </w:rPr>
              <w:t>專案</w:t>
            </w:r>
          </w:p>
        </w:tc>
        <w:tc>
          <w:tcPr>
            <w:tcW w:w="1806" w:type="dxa"/>
          </w:tcPr>
          <w:p w14:paraId="0CE6B28E" w14:textId="77777777" w:rsidR="005B19C1" w:rsidRPr="008D22F2" w:rsidRDefault="005B19C1" w:rsidP="00FA63B3">
            <w:pPr>
              <w:ind w:left="0"/>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擴大外幣專案</w:t>
            </w:r>
          </w:p>
        </w:tc>
        <w:tc>
          <w:tcPr>
            <w:tcW w:w="2519" w:type="dxa"/>
          </w:tcPr>
          <w:p w14:paraId="095CBA1F" w14:textId="52BC5494" w:rsidR="005B19C1" w:rsidRPr="008D22F2" w:rsidRDefault="000633F8" w:rsidP="00FA63B3">
            <w:pPr>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-213</w:t>
            </w:r>
            <w:r w:rsidR="00265AF7">
              <w:rPr>
                <w:rFonts w:ascii="微軟正黑體" w:hAnsi="微軟正黑體" w:hint="eastAsia"/>
                <w:sz w:val="20"/>
                <w:szCs w:val="20"/>
              </w:rPr>
              <w:t>.3</w:t>
            </w:r>
          </w:p>
        </w:tc>
        <w:tc>
          <w:tcPr>
            <w:tcW w:w="3056" w:type="dxa"/>
            <w:vMerge/>
          </w:tcPr>
          <w:p w14:paraId="455CE425" w14:textId="77777777" w:rsidR="005B19C1" w:rsidRPr="008D22F2" w:rsidRDefault="005B19C1" w:rsidP="00F97C3E">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20"/>
                <w:szCs w:val="20"/>
              </w:rPr>
            </w:pPr>
          </w:p>
        </w:tc>
      </w:tr>
      <w:tr w:rsidR="00BB2C7E" w:rsidRPr="008D22F2" w14:paraId="77131248" w14:textId="77777777" w:rsidTr="006F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14:paraId="50E4FDE4" w14:textId="77777777" w:rsidR="00BB2C7E" w:rsidRPr="008D22F2" w:rsidRDefault="00BB2C7E" w:rsidP="00FA63B3">
            <w:pPr>
              <w:ind w:left="0"/>
              <w:rPr>
                <w:rFonts w:ascii="微軟正黑體" w:hAnsi="微軟正黑體"/>
                <w:b w:val="0"/>
                <w:sz w:val="20"/>
                <w:szCs w:val="20"/>
              </w:rPr>
            </w:pPr>
            <w:r w:rsidRPr="008D22F2">
              <w:rPr>
                <w:rFonts w:ascii="微軟正黑體" w:hAnsi="微軟正黑體" w:hint="eastAsia"/>
                <w:b w:val="0"/>
                <w:sz w:val="20"/>
                <w:szCs w:val="20"/>
              </w:rPr>
              <w:t>投資組合層級</w:t>
            </w:r>
          </w:p>
        </w:tc>
        <w:tc>
          <w:tcPr>
            <w:tcW w:w="4325" w:type="dxa"/>
            <w:gridSpan w:val="2"/>
          </w:tcPr>
          <w:p w14:paraId="7BECE772" w14:textId="77777777" w:rsidR="00BB2C7E" w:rsidRPr="008D22F2" w:rsidRDefault="00BB2C7E" w:rsidP="00FA63B3">
            <w:pPr>
              <w:ind w:left="0"/>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sidRPr="008D22F2">
              <w:rPr>
                <w:rFonts w:ascii="微軟正黑體" w:hAnsi="微軟正黑體" w:hint="eastAsia"/>
                <w:sz w:val="20"/>
                <w:szCs w:val="20"/>
              </w:rPr>
              <w:t>詳見第3章個別投資組合市場風險限額規定</w:t>
            </w:r>
          </w:p>
        </w:tc>
        <w:tc>
          <w:tcPr>
            <w:tcW w:w="3056" w:type="dxa"/>
          </w:tcPr>
          <w:p w14:paraId="4A77F587" w14:textId="00A87C1C" w:rsidR="00BB2C7E" w:rsidRPr="008D22F2" w:rsidRDefault="009F41B2" w:rsidP="009F41B2">
            <w:pPr>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20"/>
                <w:szCs w:val="20"/>
              </w:rPr>
            </w:pPr>
            <w:r>
              <w:rPr>
                <w:rFonts w:ascii="微軟正黑體" w:hAnsi="微軟正黑體" w:hint="eastAsia"/>
                <w:sz w:val="20"/>
                <w:szCs w:val="20"/>
              </w:rPr>
              <w:t>風險承擔單位處級主管</w:t>
            </w:r>
            <w:r w:rsidR="00BB2C7E" w:rsidRPr="008D22F2">
              <w:rPr>
                <w:rFonts w:ascii="微軟正黑體" w:hAnsi="微軟正黑體" w:hint="eastAsia"/>
                <w:sz w:val="20"/>
                <w:szCs w:val="20"/>
              </w:rPr>
              <w:t>核定</w:t>
            </w:r>
          </w:p>
        </w:tc>
      </w:tr>
    </w:tbl>
    <w:p w14:paraId="31B156FB" w14:textId="77777777" w:rsidR="00F97C3E" w:rsidRPr="008D22F2" w:rsidRDefault="00F97C3E" w:rsidP="00F97C3E">
      <w:pPr>
        <w:rPr>
          <w:rFonts w:ascii="微軟正黑體" w:hAnsi="微軟正黑體"/>
        </w:rPr>
      </w:pPr>
    </w:p>
    <w:p w14:paraId="7B62BAB7" w14:textId="77777777" w:rsidR="00F97C3E" w:rsidRPr="008D22F2" w:rsidRDefault="00F97C3E" w:rsidP="004B757D">
      <w:pPr>
        <w:pStyle w:val="3"/>
        <w:spacing w:beforeLines="100" w:before="360" w:afterLines="100" w:after="360"/>
        <w:ind w:left="993"/>
        <w:rPr>
          <w:rFonts w:ascii="微軟正黑體" w:hAnsi="微軟正黑體"/>
        </w:rPr>
      </w:pPr>
      <w:bookmarkStart w:id="22" w:name="_Toc59113483"/>
      <w:bookmarkStart w:id="23" w:name="_Toc91246208"/>
      <w:r w:rsidRPr="008D22F2">
        <w:rPr>
          <w:rFonts w:ascii="微軟正黑體" w:hAnsi="微軟正黑體" w:hint="eastAsia"/>
        </w:rPr>
        <w:t>全行層級</w:t>
      </w:r>
      <w:bookmarkEnd w:id="22"/>
      <w:bookmarkEnd w:id="23"/>
    </w:p>
    <w:p w14:paraId="15A1EF07" w14:textId="6BDEA81E" w:rsidR="00F10986" w:rsidRPr="008D22F2" w:rsidRDefault="008305C3">
      <w:pPr>
        <w:ind w:leftChars="100" w:left="220"/>
        <w:rPr>
          <w:rFonts w:ascii="微軟正黑體" w:hAnsi="微軟正黑體"/>
          <w:szCs w:val="22"/>
        </w:rPr>
      </w:pPr>
      <w:r w:rsidRPr="008D22F2">
        <w:rPr>
          <w:rFonts w:ascii="微軟正黑體" w:hAnsi="微軟正黑體" w:hint="eastAsia"/>
          <w:szCs w:val="22"/>
        </w:rPr>
        <w:t>台新銀行全行</w:t>
      </w:r>
      <w:r w:rsidR="00F97C3E" w:rsidRPr="008D22F2">
        <w:rPr>
          <w:rFonts w:ascii="微軟正黑體" w:hAnsi="微軟正黑體" w:hint="eastAsia"/>
          <w:szCs w:val="22"/>
        </w:rPr>
        <w:t>管理介入啟動點為新台幣</w:t>
      </w:r>
      <w:r w:rsidR="000633F8" w:rsidRPr="008D22F2">
        <w:rPr>
          <w:rFonts w:ascii="微軟正黑體" w:hAnsi="微軟正黑體"/>
          <w:szCs w:val="22"/>
        </w:rPr>
        <w:t>-1,292</w:t>
      </w:r>
      <w:r w:rsidR="00F97C3E" w:rsidRPr="008D22F2">
        <w:rPr>
          <w:rFonts w:ascii="微軟正黑體" w:hAnsi="微軟正黑體" w:hint="eastAsia"/>
          <w:szCs w:val="22"/>
        </w:rPr>
        <w:t>佰萬元，</w:t>
      </w:r>
      <w:r w:rsidR="00D574F4" w:rsidRPr="008D22F2">
        <w:rPr>
          <w:rFonts w:ascii="微軟正黑體" w:hAnsi="微軟正黑體" w:hint="eastAsia"/>
          <w:szCs w:val="22"/>
        </w:rPr>
        <w:t>為全行非交易目的</w:t>
      </w:r>
      <w:r w:rsidR="000633F8" w:rsidRPr="008D22F2">
        <w:rPr>
          <w:rFonts w:ascii="微軟正黑體" w:hAnsi="微軟正黑體" w:hint="eastAsia"/>
          <w:szCs w:val="22"/>
        </w:rPr>
        <w:t>個別投資</w:t>
      </w:r>
      <w:r w:rsidR="00E2069B" w:rsidRPr="008D22F2">
        <w:rPr>
          <w:rFonts w:ascii="微軟正黑體" w:hAnsi="微軟正黑體" w:hint="eastAsia"/>
          <w:szCs w:val="22"/>
        </w:rPr>
        <w:t>管理介入啟動點之合計數</w:t>
      </w:r>
      <w:r w:rsidR="00D574F4" w:rsidRPr="008D22F2">
        <w:rPr>
          <w:rFonts w:ascii="微軟正黑體" w:hAnsi="微軟正黑體" w:hint="eastAsia"/>
          <w:szCs w:val="22"/>
        </w:rPr>
        <w:t>。</w:t>
      </w:r>
    </w:p>
    <w:p w14:paraId="005B8C6E" w14:textId="325958E6" w:rsidR="00F10986" w:rsidRPr="008D22F2" w:rsidRDefault="0042443D" w:rsidP="006F1E94">
      <w:pPr>
        <w:ind w:leftChars="100" w:left="220"/>
        <w:rPr>
          <w:rFonts w:ascii="微軟正黑體" w:hAnsi="微軟正黑體"/>
          <w:szCs w:val="22"/>
        </w:rPr>
      </w:pPr>
      <w:r>
        <w:rPr>
          <w:rFonts w:ascii="微軟正黑體" w:hAnsi="微軟正黑體" w:hint="eastAsia"/>
          <w:szCs w:val="22"/>
        </w:rPr>
        <w:t>如全行非交易目的投資部位當年度</w:t>
      </w:r>
      <w:r w:rsidR="007A3BC0">
        <w:rPr>
          <w:rFonts w:ascii="微軟正黑體" w:hAnsi="微軟正黑體" w:hint="eastAsia"/>
          <w:szCs w:val="22"/>
        </w:rPr>
        <w:t>累積</w:t>
      </w:r>
      <w:r>
        <w:rPr>
          <w:rFonts w:ascii="微軟正黑體" w:hAnsi="微軟正黑體" w:hint="eastAsia"/>
          <w:szCs w:val="22"/>
        </w:rPr>
        <w:t>「</w:t>
      </w:r>
      <w:r w:rsidR="00F10986" w:rsidRPr="008D22F2">
        <w:rPr>
          <w:rFonts w:ascii="微軟正黑體" w:hAnsi="微軟正黑體" w:hint="eastAsia"/>
          <w:szCs w:val="22"/>
        </w:rPr>
        <w:t>已實現</w:t>
      </w:r>
      <w:r>
        <w:rPr>
          <w:rFonts w:ascii="微軟正黑體" w:hAnsi="微軟正黑體" w:hint="eastAsia"/>
          <w:szCs w:val="22"/>
        </w:rPr>
        <w:t>處分損益」加計「</w:t>
      </w:r>
      <w:r w:rsidR="00F10986" w:rsidRPr="008D22F2">
        <w:rPr>
          <w:rFonts w:ascii="微軟正黑體" w:hAnsi="微軟正黑體" w:hint="eastAsia"/>
          <w:szCs w:val="22"/>
        </w:rPr>
        <w:t>未實現</w:t>
      </w:r>
      <w:r>
        <w:rPr>
          <w:rFonts w:ascii="微軟正黑體" w:hAnsi="微軟正黑體" w:hint="eastAsia"/>
          <w:szCs w:val="22"/>
        </w:rPr>
        <w:t>評價</w:t>
      </w:r>
      <w:r w:rsidR="00F10986" w:rsidRPr="008D22F2">
        <w:rPr>
          <w:rFonts w:ascii="微軟正黑體" w:hAnsi="微軟正黑體" w:hint="eastAsia"/>
          <w:szCs w:val="22"/>
        </w:rPr>
        <w:t>損益」</w:t>
      </w:r>
      <w:r w:rsidR="00F10986" w:rsidRPr="008D22F2">
        <w:rPr>
          <w:rFonts w:ascii="微軟正黑體" w:hAnsi="微軟正黑體"/>
          <w:szCs w:val="22"/>
        </w:rPr>
        <w:t>(</w:t>
      </w:r>
      <w:r w:rsidR="00F10986" w:rsidRPr="008D22F2">
        <w:rPr>
          <w:rFonts w:ascii="微軟正黑體" w:hAnsi="微軟正黑體" w:hint="eastAsia"/>
          <w:szCs w:val="22"/>
        </w:rPr>
        <w:t>股權類產品則</w:t>
      </w:r>
      <w:r w:rsidR="00CC41DE" w:rsidRPr="008D22F2">
        <w:rPr>
          <w:rFonts w:ascii="微軟正黑體" w:hAnsi="微軟正黑體" w:hint="eastAsia"/>
          <w:szCs w:val="22"/>
        </w:rPr>
        <w:t>再加上「股利收入」</w:t>
      </w:r>
      <w:r w:rsidR="00F10986" w:rsidRPr="008D22F2">
        <w:rPr>
          <w:rFonts w:ascii="微軟正黑體" w:hAnsi="微軟正黑體"/>
          <w:szCs w:val="22"/>
        </w:rPr>
        <w:t>)</w:t>
      </w:r>
      <w:r w:rsidR="00F10986" w:rsidRPr="008D22F2">
        <w:rPr>
          <w:rFonts w:ascii="微軟正黑體" w:hAnsi="微軟正黑體" w:hint="eastAsia"/>
          <w:szCs w:val="22"/>
        </w:rPr>
        <w:t>後之損失金額觸及全行管理介入啟動點</w:t>
      </w:r>
      <w:r w:rsidR="00F10986" w:rsidRPr="008D22F2">
        <w:rPr>
          <w:rFonts w:ascii="微軟正黑體" w:hAnsi="微軟正黑體"/>
          <w:szCs w:val="22"/>
        </w:rPr>
        <w:t>(MAT)</w:t>
      </w:r>
      <w:r w:rsidR="00F10986" w:rsidRPr="008D22F2">
        <w:rPr>
          <w:rFonts w:ascii="微軟正黑體" w:hAnsi="微軟正黑體" w:hint="eastAsia"/>
          <w:szCs w:val="22"/>
        </w:rPr>
        <w:t>，依照</w:t>
      </w:r>
      <w:r w:rsidR="006F1E94" w:rsidRPr="008D22F2">
        <w:rPr>
          <w:rFonts w:ascii="微軟正黑體" w:hAnsi="微軟正黑體" w:hint="eastAsia"/>
          <w:szCs w:val="22"/>
        </w:rPr>
        <w:t>「</w:t>
      </w:r>
      <w:r w:rsidR="00F10986" w:rsidRPr="008D22F2">
        <w:rPr>
          <w:rFonts w:ascii="微軟正黑體" w:hAnsi="微軟正黑體" w:hint="eastAsia"/>
          <w:szCs w:val="22"/>
        </w:rPr>
        <w:t>市場風險限額管理準則</w:t>
      </w:r>
      <w:r w:rsidR="006F1E94" w:rsidRPr="008D22F2">
        <w:rPr>
          <w:rFonts w:ascii="微軟正黑體" w:hAnsi="微軟正黑體" w:hint="eastAsia"/>
          <w:szCs w:val="22"/>
        </w:rPr>
        <w:t>」</w:t>
      </w:r>
      <w:r w:rsidR="00F10986" w:rsidRPr="008D22F2">
        <w:rPr>
          <w:rFonts w:ascii="微軟正黑體" w:hAnsi="微軟正黑體" w:hint="eastAsia"/>
          <w:szCs w:val="22"/>
        </w:rPr>
        <w:t>之規定辦理，風險承擔單位應於</w:t>
      </w:r>
      <w:r w:rsidR="005B19C1" w:rsidRPr="008D22F2">
        <w:rPr>
          <w:rFonts w:ascii="微軟正黑體" w:hAnsi="微軟正黑體" w:hint="eastAsia"/>
          <w:szCs w:val="22"/>
        </w:rPr>
        <w:t>次</w:t>
      </w:r>
      <w:r w:rsidR="00F10986" w:rsidRPr="008D22F2">
        <w:rPr>
          <w:rFonts w:ascii="微軟正黑體" w:hAnsi="微軟正黑體" w:hint="eastAsia"/>
          <w:szCs w:val="22"/>
        </w:rPr>
        <w:t>一個營業日內提出因應措施，由金融市場事業總處執行長核定後執行，</w:t>
      </w:r>
      <w:r w:rsidR="008305C3" w:rsidRPr="008D22F2">
        <w:rPr>
          <w:rFonts w:ascii="微軟正黑體" w:hAnsi="微軟正黑體" w:hint="eastAsia"/>
          <w:szCs w:val="22"/>
        </w:rPr>
        <w:t>並須每月至風險管理月會報告，直到回復到</w:t>
      </w:r>
      <w:r w:rsidR="008305C3" w:rsidRPr="008D22F2">
        <w:rPr>
          <w:rFonts w:ascii="微軟正黑體" w:hAnsi="微軟正黑體"/>
          <w:szCs w:val="22"/>
        </w:rPr>
        <w:t>MAT</w:t>
      </w:r>
      <w:r w:rsidR="008305C3" w:rsidRPr="008D22F2">
        <w:rPr>
          <w:rFonts w:ascii="微軟正黑體" w:hAnsi="微軟正黑體" w:hint="eastAsia"/>
          <w:szCs w:val="22"/>
        </w:rPr>
        <w:t>之內。</w:t>
      </w:r>
    </w:p>
    <w:p w14:paraId="532703DE" w14:textId="77777777" w:rsidR="00F97C3E" w:rsidRPr="008D22F2" w:rsidRDefault="00F97C3E" w:rsidP="004B757D">
      <w:pPr>
        <w:pStyle w:val="3"/>
        <w:spacing w:beforeLines="100" w:before="360" w:afterLines="100" w:after="360"/>
        <w:ind w:left="993"/>
        <w:rPr>
          <w:rFonts w:ascii="微軟正黑體" w:hAnsi="微軟正黑體"/>
        </w:rPr>
      </w:pPr>
      <w:bookmarkStart w:id="24" w:name="_Toc59113484"/>
      <w:bookmarkStart w:id="25" w:name="_Toc91246209"/>
      <w:r w:rsidRPr="008D22F2">
        <w:rPr>
          <w:rFonts w:ascii="微軟正黑體" w:hAnsi="微軟正黑體" w:hint="eastAsia"/>
        </w:rPr>
        <w:t>處級(</w:t>
      </w:r>
      <w:proofErr w:type="gramStart"/>
      <w:r w:rsidRPr="008D22F2">
        <w:rPr>
          <w:rFonts w:ascii="微軟正黑體" w:hAnsi="微軟正黑體" w:hint="eastAsia"/>
        </w:rPr>
        <w:t>或約當</w:t>
      </w:r>
      <w:proofErr w:type="gramEnd"/>
      <w:r w:rsidRPr="008D22F2">
        <w:rPr>
          <w:rFonts w:ascii="微軟正黑體" w:hAnsi="微軟正黑體" w:hint="eastAsia"/>
        </w:rPr>
        <w:t>處級)層級</w:t>
      </w:r>
      <w:bookmarkEnd w:id="24"/>
      <w:bookmarkEnd w:id="25"/>
    </w:p>
    <w:p w14:paraId="1ACC466D" w14:textId="6D46DB60" w:rsidR="00F97C3E" w:rsidRPr="008D22F2" w:rsidRDefault="00F97C3E" w:rsidP="006F1E94">
      <w:pPr>
        <w:ind w:leftChars="87" w:left="191"/>
        <w:rPr>
          <w:rFonts w:ascii="微軟正黑體" w:hAnsi="微軟正黑體"/>
        </w:rPr>
      </w:pPr>
      <w:r w:rsidRPr="008D22F2">
        <w:rPr>
          <w:rFonts w:ascii="微軟正黑體" w:hAnsi="微軟正黑體" w:hint="eastAsia"/>
        </w:rPr>
        <w:t>(1) 金融交易處管理介入啟動點(MAT)為新台幣</w:t>
      </w:r>
      <w:r w:rsidR="00E2069B" w:rsidRPr="008D22F2">
        <w:rPr>
          <w:rFonts w:ascii="微軟正黑體" w:hAnsi="微軟正黑體" w:hint="eastAsia"/>
        </w:rPr>
        <w:t>-5</w:t>
      </w:r>
      <w:r w:rsidR="00265AF7">
        <w:rPr>
          <w:rFonts w:ascii="微軟正黑體" w:hAnsi="微軟正黑體" w:hint="eastAsia"/>
        </w:rPr>
        <w:t>1.1</w:t>
      </w:r>
      <w:r w:rsidRPr="008D22F2">
        <w:rPr>
          <w:rFonts w:ascii="微軟正黑體" w:hAnsi="微軟正黑體" w:hint="eastAsia"/>
        </w:rPr>
        <w:t>佰萬元。</w:t>
      </w:r>
    </w:p>
    <w:p w14:paraId="29B67F3E" w14:textId="057041BE" w:rsidR="00F97C3E" w:rsidRPr="008D22F2" w:rsidRDefault="00F97C3E" w:rsidP="006F1E94">
      <w:pPr>
        <w:ind w:leftChars="87" w:left="191"/>
        <w:rPr>
          <w:rFonts w:ascii="微軟正黑體" w:hAnsi="微軟正黑體"/>
        </w:rPr>
      </w:pPr>
      <w:r w:rsidRPr="008D22F2">
        <w:rPr>
          <w:rFonts w:ascii="微軟正黑體" w:hAnsi="微軟正黑體" w:hint="eastAsia"/>
        </w:rPr>
        <w:t>(2) 財務管理處管理介入啟動點(MAT)為新台幣</w:t>
      </w:r>
      <w:r w:rsidR="00E2069B" w:rsidRPr="008D22F2">
        <w:rPr>
          <w:rFonts w:ascii="微軟正黑體" w:hAnsi="微軟正黑體" w:hint="eastAsia"/>
        </w:rPr>
        <w:t>-738</w:t>
      </w:r>
      <w:r w:rsidR="00265AF7">
        <w:rPr>
          <w:rFonts w:ascii="微軟正黑體" w:hAnsi="微軟正黑體" w:hint="eastAsia"/>
        </w:rPr>
        <w:t>.2</w:t>
      </w:r>
      <w:r w:rsidRPr="008D22F2">
        <w:rPr>
          <w:rFonts w:ascii="微軟正黑體" w:hAnsi="微軟正黑體" w:hint="eastAsia"/>
        </w:rPr>
        <w:t>佰萬元。</w:t>
      </w:r>
    </w:p>
    <w:p w14:paraId="593C377A" w14:textId="3855B557" w:rsidR="00F97C3E" w:rsidRPr="008D22F2" w:rsidRDefault="00F97C3E" w:rsidP="006F1E94">
      <w:pPr>
        <w:ind w:leftChars="87" w:left="191"/>
        <w:rPr>
          <w:rFonts w:ascii="微軟正黑體" w:hAnsi="微軟正黑體"/>
        </w:rPr>
      </w:pPr>
      <w:r w:rsidRPr="008D22F2">
        <w:rPr>
          <w:rFonts w:ascii="微軟正黑體" w:hAnsi="微軟正黑體" w:hint="eastAsia"/>
        </w:rPr>
        <w:t>(3) 海外金融市場處管理介入啟動點(MAT)為新台幣</w:t>
      </w:r>
      <w:r w:rsidR="00E2069B" w:rsidRPr="008D22F2">
        <w:rPr>
          <w:rFonts w:ascii="微軟正黑體" w:hAnsi="微軟正黑體" w:hint="eastAsia"/>
        </w:rPr>
        <w:t>-208</w:t>
      </w:r>
      <w:r w:rsidR="00265AF7">
        <w:rPr>
          <w:rFonts w:ascii="微軟正黑體" w:hAnsi="微軟正黑體" w:hint="eastAsia"/>
        </w:rPr>
        <w:t>.1</w:t>
      </w:r>
      <w:r w:rsidRPr="008D22F2">
        <w:rPr>
          <w:rFonts w:ascii="微軟正黑體" w:hAnsi="微軟正黑體" w:hint="eastAsia"/>
        </w:rPr>
        <w:t>佰萬元。</w:t>
      </w:r>
    </w:p>
    <w:p w14:paraId="762927DF" w14:textId="201EAE0A" w:rsidR="00F97C3E" w:rsidRPr="008D22F2" w:rsidRDefault="00F97C3E" w:rsidP="006F1E94">
      <w:pPr>
        <w:ind w:leftChars="87" w:left="191"/>
        <w:rPr>
          <w:rFonts w:ascii="微軟正黑體" w:hAnsi="微軟正黑體"/>
        </w:rPr>
      </w:pPr>
      <w:r w:rsidRPr="008D22F2">
        <w:rPr>
          <w:rFonts w:ascii="微軟正黑體" w:hAnsi="微軟正黑體" w:hint="eastAsia"/>
        </w:rPr>
        <w:t>(4) 債券資本市場部管理介入啟動點(MAT)為新台幣</w:t>
      </w:r>
      <w:r w:rsidR="00E2069B" w:rsidRPr="008D22F2">
        <w:rPr>
          <w:rFonts w:ascii="微軟正黑體" w:hAnsi="微軟正黑體" w:hint="eastAsia"/>
        </w:rPr>
        <w:t>-52</w:t>
      </w:r>
      <w:r w:rsidRPr="008D22F2">
        <w:rPr>
          <w:rFonts w:ascii="微軟正黑體" w:hAnsi="微軟正黑體" w:hint="eastAsia"/>
        </w:rPr>
        <w:t>佰萬元</w:t>
      </w:r>
    </w:p>
    <w:p w14:paraId="23EB8D13" w14:textId="54077B51" w:rsidR="005B19C1" w:rsidRPr="008D22F2" w:rsidRDefault="00F97C3E" w:rsidP="006F1E94">
      <w:pPr>
        <w:ind w:leftChars="87" w:left="191"/>
        <w:rPr>
          <w:rFonts w:ascii="微軟正黑體" w:hAnsi="微軟正黑體"/>
        </w:rPr>
      </w:pPr>
      <w:r w:rsidRPr="008D22F2">
        <w:rPr>
          <w:rFonts w:ascii="微軟正黑體" w:hAnsi="微軟正黑體" w:hint="eastAsia"/>
        </w:rPr>
        <w:t xml:space="preserve">(5) </w:t>
      </w:r>
      <w:r w:rsidR="005B19C1" w:rsidRPr="008D22F2">
        <w:rPr>
          <w:rFonts w:ascii="微軟正黑體" w:hAnsi="微軟正黑體" w:hint="eastAsia"/>
        </w:rPr>
        <w:t>總行投資部位管理介入啟動點(MAT)為新台幣</w:t>
      </w:r>
      <w:r w:rsidR="00E2069B" w:rsidRPr="008D22F2">
        <w:rPr>
          <w:rFonts w:ascii="微軟正黑體" w:hAnsi="微軟正黑體" w:hint="eastAsia"/>
        </w:rPr>
        <w:t>-29</w:t>
      </w:r>
      <w:r w:rsidR="005B19C1" w:rsidRPr="008D22F2">
        <w:rPr>
          <w:rFonts w:ascii="微軟正黑體" w:hAnsi="微軟正黑體" w:hint="eastAsia"/>
        </w:rPr>
        <w:t>佰萬元</w:t>
      </w:r>
    </w:p>
    <w:p w14:paraId="1E8FDD82" w14:textId="54C801C1" w:rsidR="00F97C3E" w:rsidRPr="008D22F2" w:rsidRDefault="005B19C1" w:rsidP="006F1E94">
      <w:pPr>
        <w:ind w:leftChars="87" w:left="191"/>
        <w:rPr>
          <w:rFonts w:ascii="微軟正黑體" w:hAnsi="微軟正黑體"/>
        </w:rPr>
      </w:pPr>
      <w:r w:rsidRPr="008D22F2">
        <w:rPr>
          <w:rFonts w:ascii="微軟正黑體" w:hAnsi="微軟正黑體" w:hint="eastAsia"/>
        </w:rPr>
        <w:t xml:space="preserve">(6) </w:t>
      </w:r>
      <w:r w:rsidR="00F97C3E" w:rsidRPr="008D22F2">
        <w:rPr>
          <w:rFonts w:ascii="微軟正黑體" w:hAnsi="微軟正黑體" w:hint="eastAsia"/>
        </w:rPr>
        <w:t>擴大外幣投資專案管理介入啟動點(MAT)為新台幣</w:t>
      </w:r>
      <w:r w:rsidR="00E2069B" w:rsidRPr="008D22F2">
        <w:rPr>
          <w:rFonts w:ascii="微軟正黑體" w:hAnsi="微軟正黑體" w:hint="eastAsia"/>
        </w:rPr>
        <w:t>-213</w:t>
      </w:r>
      <w:r w:rsidR="00265AF7">
        <w:rPr>
          <w:rFonts w:ascii="微軟正黑體" w:hAnsi="微軟正黑體" w:hint="eastAsia"/>
        </w:rPr>
        <w:t>.3</w:t>
      </w:r>
      <w:r w:rsidR="00F97C3E" w:rsidRPr="008D22F2">
        <w:rPr>
          <w:rFonts w:ascii="微軟正黑體" w:hAnsi="微軟正黑體" w:hint="eastAsia"/>
        </w:rPr>
        <w:t>佰萬元。</w:t>
      </w:r>
    </w:p>
    <w:p w14:paraId="565F53D4" w14:textId="3E83E790" w:rsidR="004E0440" w:rsidRPr="008D22F2" w:rsidRDefault="006A0210" w:rsidP="00241CBE">
      <w:pPr>
        <w:pStyle w:val="a3"/>
        <w:numPr>
          <w:ilvl w:val="0"/>
          <w:numId w:val="85"/>
        </w:numPr>
        <w:ind w:leftChars="0"/>
        <w:rPr>
          <w:rFonts w:ascii="微軟正黑體" w:hAnsi="微軟正黑體"/>
        </w:rPr>
      </w:pPr>
      <w:r w:rsidRPr="008D22F2">
        <w:rPr>
          <w:rFonts w:ascii="微軟正黑體" w:hAnsi="微軟正黑體" w:hint="eastAsia"/>
        </w:rPr>
        <w:lastRenderedPageBreak/>
        <w:t>授權金融</w:t>
      </w:r>
      <w:r w:rsidR="00F97C3E" w:rsidRPr="008D22F2">
        <w:rPr>
          <w:rFonts w:ascii="微軟正黑體" w:hAnsi="微軟正黑體" w:hint="eastAsia"/>
        </w:rPr>
        <w:t>市場</w:t>
      </w:r>
      <w:r w:rsidRPr="008D22F2">
        <w:rPr>
          <w:rFonts w:ascii="微軟正黑體" w:hAnsi="微軟正黑體" w:hint="eastAsia"/>
        </w:rPr>
        <w:t>事業</w:t>
      </w:r>
      <w:r w:rsidR="00F97C3E" w:rsidRPr="008D22F2">
        <w:rPr>
          <w:rFonts w:ascii="微軟正黑體" w:hAnsi="微軟正黑體" w:hint="eastAsia"/>
        </w:rPr>
        <w:t>總處</w:t>
      </w:r>
      <w:r w:rsidRPr="008D22F2">
        <w:rPr>
          <w:rFonts w:ascii="微軟正黑體" w:hAnsi="微軟正黑體" w:hint="eastAsia"/>
        </w:rPr>
        <w:t>執行長</w:t>
      </w:r>
      <w:r w:rsidR="00F97C3E" w:rsidRPr="008D22F2">
        <w:rPr>
          <w:rFonts w:ascii="微軟正黑體" w:hAnsi="微軟正黑體" w:hint="eastAsia"/>
        </w:rPr>
        <w:t>於全行非交易目的投資部位當年度</w:t>
      </w:r>
      <w:r w:rsidR="007A3BC0">
        <w:rPr>
          <w:rFonts w:ascii="微軟正黑體" w:hAnsi="微軟正黑體" w:hint="eastAsia"/>
        </w:rPr>
        <w:t>累積</w:t>
      </w:r>
      <w:r w:rsidR="00F97C3E" w:rsidRPr="008D22F2">
        <w:rPr>
          <w:rFonts w:ascii="微軟正黑體" w:hAnsi="微軟正黑體" w:hint="eastAsia"/>
        </w:rPr>
        <w:t>「已實現</w:t>
      </w:r>
      <w:r w:rsidR="00911317" w:rsidRPr="008D22F2">
        <w:rPr>
          <w:rFonts w:ascii="微軟正黑體" w:hAnsi="微軟正黑體" w:hint="eastAsia"/>
        </w:rPr>
        <w:t>處分</w:t>
      </w:r>
      <w:r w:rsidR="00F97C3E" w:rsidRPr="008D22F2">
        <w:rPr>
          <w:rFonts w:ascii="微軟正黑體" w:hAnsi="微軟正黑體" w:hint="eastAsia"/>
        </w:rPr>
        <w:t>損益」加計「未實現</w:t>
      </w:r>
      <w:r w:rsidR="00911317" w:rsidRPr="008D22F2">
        <w:rPr>
          <w:rFonts w:ascii="微軟正黑體" w:hAnsi="微軟正黑體" w:hint="eastAsia"/>
        </w:rPr>
        <w:t>評價</w:t>
      </w:r>
      <w:r w:rsidR="00F97C3E" w:rsidRPr="008D22F2">
        <w:rPr>
          <w:rFonts w:ascii="微軟正黑體" w:hAnsi="微軟正黑體" w:hint="eastAsia"/>
        </w:rPr>
        <w:t>損益」</w:t>
      </w:r>
      <w:r w:rsidR="00D574F4" w:rsidRPr="008D22F2" w:rsidDel="00D574F4">
        <w:rPr>
          <w:rFonts w:ascii="微軟正黑體" w:hAnsi="微軟正黑體"/>
        </w:rPr>
        <w:t xml:space="preserve"> </w:t>
      </w:r>
      <w:r w:rsidR="008305C3" w:rsidRPr="008D22F2">
        <w:rPr>
          <w:rFonts w:ascii="微軟正黑體" w:hAnsi="微軟正黑體"/>
        </w:rPr>
        <w:t>(</w:t>
      </w:r>
      <w:r w:rsidR="008305C3" w:rsidRPr="008D22F2">
        <w:rPr>
          <w:rFonts w:ascii="微軟正黑體" w:hAnsi="微軟正黑體" w:hint="eastAsia"/>
          <w:szCs w:val="22"/>
        </w:rPr>
        <w:t>股權類產品則</w:t>
      </w:r>
      <w:r w:rsidR="00D574F4" w:rsidRPr="008D22F2">
        <w:rPr>
          <w:rFonts w:ascii="微軟正黑體" w:hAnsi="微軟正黑體" w:hint="eastAsia"/>
          <w:szCs w:val="22"/>
        </w:rPr>
        <w:t>加計股利收入</w:t>
      </w:r>
      <w:r w:rsidR="008305C3" w:rsidRPr="008D22F2">
        <w:rPr>
          <w:rFonts w:ascii="微軟正黑體" w:hAnsi="微軟正黑體"/>
          <w:szCs w:val="22"/>
        </w:rPr>
        <w:t>)</w:t>
      </w:r>
      <w:r w:rsidR="00F97C3E" w:rsidRPr="008D22F2">
        <w:rPr>
          <w:rFonts w:ascii="微軟正黑體" w:hAnsi="微軟正黑體" w:hint="eastAsia"/>
        </w:rPr>
        <w:t>後之損失金額未</w:t>
      </w:r>
      <w:proofErr w:type="gramStart"/>
      <w:r w:rsidR="00F97C3E" w:rsidRPr="008D22F2">
        <w:rPr>
          <w:rFonts w:ascii="微軟正黑體" w:hAnsi="微軟正黑體" w:hint="eastAsia"/>
        </w:rPr>
        <w:t>超逾全行</w:t>
      </w:r>
      <w:proofErr w:type="gramEnd"/>
      <w:r w:rsidR="00F97C3E" w:rsidRPr="008D22F2">
        <w:rPr>
          <w:rFonts w:ascii="微軟正黑體" w:hAnsi="微軟正黑體"/>
        </w:rPr>
        <w:t>MAT</w:t>
      </w:r>
      <w:r w:rsidR="00F97C3E" w:rsidRPr="008D22F2">
        <w:rPr>
          <w:rFonts w:ascii="微軟正黑體" w:hAnsi="微軟正黑體" w:hint="eastAsia"/>
        </w:rPr>
        <w:t>金額時，得</w:t>
      </w:r>
      <w:r w:rsidR="00E2069B" w:rsidRPr="008D22F2">
        <w:rPr>
          <w:rFonts w:ascii="微軟正黑體" w:hAnsi="微軟正黑體" w:hint="eastAsia"/>
        </w:rPr>
        <w:t>調整</w:t>
      </w:r>
      <w:r w:rsidR="00F97C3E" w:rsidRPr="008D22F2">
        <w:rPr>
          <w:rFonts w:ascii="微軟正黑體" w:hAnsi="微軟正黑體" w:hint="eastAsia"/>
        </w:rPr>
        <w:t>各處管理介入啟動點</w:t>
      </w:r>
      <w:r w:rsidR="00F97C3E" w:rsidRPr="008D22F2">
        <w:rPr>
          <w:rFonts w:ascii="微軟正黑體" w:hAnsi="微軟正黑體"/>
        </w:rPr>
        <w:t>(MAT)</w:t>
      </w:r>
      <w:r w:rsidR="00F97C3E" w:rsidRPr="008D22F2">
        <w:rPr>
          <w:rFonts w:ascii="微軟正黑體" w:hAnsi="微軟正黑體" w:hint="eastAsia"/>
        </w:rPr>
        <w:t>，惟調整後之各處處級</w:t>
      </w:r>
      <w:r w:rsidR="00F97C3E" w:rsidRPr="008D22F2">
        <w:rPr>
          <w:rFonts w:ascii="微軟正黑體" w:hAnsi="微軟正黑體"/>
        </w:rPr>
        <w:t>MAT</w:t>
      </w:r>
      <w:r w:rsidR="007A3BC0">
        <w:rPr>
          <w:rFonts w:ascii="微軟正黑體" w:hAnsi="微軟正黑體" w:hint="eastAsia"/>
        </w:rPr>
        <w:t>合併計算後</w:t>
      </w:r>
      <w:r w:rsidR="00F97C3E" w:rsidRPr="008D22F2">
        <w:rPr>
          <w:rFonts w:ascii="微軟正黑體" w:hAnsi="微軟正黑體" w:hint="eastAsia"/>
        </w:rPr>
        <w:t>不可超過全行整體</w:t>
      </w:r>
      <w:r w:rsidR="00F97C3E" w:rsidRPr="008D22F2">
        <w:rPr>
          <w:rFonts w:ascii="微軟正黑體" w:hAnsi="微軟正黑體"/>
        </w:rPr>
        <w:t>MAT</w:t>
      </w:r>
      <w:r w:rsidR="00F97C3E" w:rsidRPr="008D22F2">
        <w:rPr>
          <w:rFonts w:ascii="微軟正黑體" w:hAnsi="微軟正黑體" w:hint="eastAsia"/>
        </w:rPr>
        <w:t>新台幣</w:t>
      </w:r>
      <w:r w:rsidR="00E2069B" w:rsidRPr="008D22F2">
        <w:rPr>
          <w:rFonts w:ascii="微軟正黑體" w:hAnsi="微軟正黑體"/>
        </w:rPr>
        <w:t>-1,292</w:t>
      </w:r>
      <w:r w:rsidR="00F97C3E" w:rsidRPr="008D22F2">
        <w:rPr>
          <w:rFonts w:ascii="微軟正黑體" w:hAnsi="微軟正黑體" w:hint="eastAsia"/>
        </w:rPr>
        <w:t>佰萬元。</w:t>
      </w:r>
    </w:p>
    <w:p w14:paraId="221FBFCA" w14:textId="77777777" w:rsidR="00F97C3E" w:rsidRPr="008D22F2" w:rsidRDefault="00F97C3E" w:rsidP="004B757D">
      <w:pPr>
        <w:pStyle w:val="3"/>
        <w:spacing w:beforeLines="100" w:before="360" w:afterLines="100" w:after="360"/>
        <w:ind w:left="993"/>
        <w:rPr>
          <w:rFonts w:ascii="微軟正黑體" w:hAnsi="微軟正黑體"/>
        </w:rPr>
      </w:pPr>
      <w:r w:rsidRPr="008D22F2">
        <w:rPr>
          <w:rFonts w:ascii="微軟正黑體" w:hAnsi="微軟正黑體" w:hint="eastAsia"/>
        </w:rPr>
        <w:t xml:space="preserve"> </w:t>
      </w:r>
      <w:bookmarkStart w:id="26" w:name="_Toc91246210"/>
      <w:r w:rsidR="004E0440" w:rsidRPr="008D22F2">
        <w:rPr>
          <w:rFonts w:ascii="微軟正黑體" w:hAnsi="微軟正黑體" w:hint="eastAsia"/>
        </w:rPr>
        <w:t>投資組合層級</w:t>
      </w:r>
      <w:bookmarkEnd w:id="26"/>
    </w:p>
    <w:p w14:paraId="370D5EB5" w14:textId="46742D8F" w:rsidR="004E0440" w:rsidRPr="008D22F2" w:rsidRDefault="004E0440">
      <w:pPr>
        <w:pStyle w:val="a3"/>
        <w:numPr>
          <w:ilvl w:val="0"/>
          <w:numId w:val="79"/>
        </w:numPr>
        <w:ind w:leftChars="0"/>
        <w:rPr>
          <w:rFonts w:ascii="微軟正黑體" w:hAnsi="微軟正黑體"/>
        </w:rPr>
      </w:pPr>
      <w:r w:rsidRPr="008D22F2">
        <w:rPr>
          <w:rFonts w:ascii="微軟正黑體" w:hAnsi="微軟正黑體" w:hint="eastAsia"/>
        </w:rPr>
        <w:t>按投資組合分述於</w:t>
      </w:r>
      <w:proofErr w:type="gramStart"/>
      <w:r w:rsidRPr="008D22F2">
        <w:rPr>
          <w:rFonts w:ascii="微軟正黑體" w:hAnsi="微軟正黑體" w:hint="eastAsia"/>
        </w:rPr>
        <w:t>第3章非交易</w:t>
      </w:r>
      <w:proofErr w:type="gramEnd"/>
      <w:r w:rsidRPr="008D22F2">
        <w:rPr>
          <w:rFonts w:ascii="微軟正黑體" w:hAnsi="微軟正黑體" w:hint="eastAsia"/>
        </w:rPr>
        <w:t>目的</w:t>
      </w:r>
      <w:r w:rsidR="00A942A4">
        <w:rPr>
          <w:rFonts w:ascii="微軟正黑體" w:hAnsi="微軟正黑體" w:hint="eastAsia"/>
        </w:rPr>
        <w:t>部位</w:t>
      </w:r>
      <w:r w:rsidRPr="008D22F2">
        <w:rPr>
          <w:rFonts w:ascii="微軟正黑體" w:hAnsi="微軟正黑體" w:hint="eastAsia"/>
        </w:rPr>
        <w:t>市場風險限額。</w:t>
      </w:r>
      <w:r w:rsidR="00D574F4" w:rsidRPr="008D22F2">
        <w:rPr>
          <w:rFonts w:ascii="微軟正黑體" w:hAnsi="微軟正黑體" w:hint="eastAsia"/>
          <w:szCs w:val="22"/>
        </w:rPr>
        <w:t>非交易目的</w:t>
      </w:r>
      <w:r w:rsidR="00E2069B" w:rsidRPr="008D22F2">
        <w:rPr>
          <w:rFonts w:ascii="微軟正黑體" w:hAnsi="微軟正黑體" w:hint="eastAsia"/>
          <w:szCs w:val="22"/>
        </w:rPr>
        <w:t>金融帳列FVOCI之</w:t>
      </w:r>
      <w:r w:rsidR="00D574F4" w:rsidRPr="008D22F2">
        <w:rPr>
          <w:rFonts w:ascii="微軟正黑體" w:hAnsi="微軟正黑體" w:hint="eastAsia"/>
          <w:szCs w:val="22"/>
        </w:rPr>
        <w:t>個別投資組合</w:t>
      </w:r>
      <w:r w:rsidR="00D574F4" w:rsidRPr="008D22F2">
        <w:rPr>
          <w:rFonts w:ascii="微軟正黑體" w:hAnsi="微軟正黑體"/>
          <w:szCs w:val="22"/>
        </w:rPr>
        <w:t>MAT</w:t>
      </w:r>
      <w:r w:rsidR="00D574F4" w:rsidRPr="008D22F2">
        <w:rPr>
          <w:rFonts w:ascii="微軟正黑體" w:hAnsi="微軟正黑體" w:hint="eastAsia"/>
          <w:szCs w:val="22"/>
        </w:rPr>
        <w:t>管理介入啟動點為</w:t>
      </w:r>
      <w:proofErr w:type="gramStart"/>
      <w:r w:rsidR="00D574F4" w:rsidRPr="008D22F2">
        <w:rPr>
          <w:rFonts w:ascii="微軟正黑體" w:hAnsi="微軟正黑體"/>
          <w:szCs w:val="22"/>
        </w:rPr>
        <w:t>111</w:t>
      </w:r>
      <w:proofErr w:type="gramEnd"/>
      <w:r w:rsidR="00D574F4" w:rsidRPr="008D22F2">
        <w:rPr>
          <w:rFonts w:ascii="微軟正黑體" w:hAnsi="微軟正黑體" w:hint="eastAsia"/>
          <w:szCs w:val="22"/>
        </w:rPr>
        <w:t>年度獲利預算目標之</w:t>
      </w:r>
      <w:r w:rsidR="00D574F4" w:rsidRPr="008D22F2">
        <w:rPr>
          <w:rFonts w:ascii="微軟正黑體" w:hAnsi="微軟正黑體"/>
          <w:szCs w:val="22"/>
        </w:rPr>
        <w:t>70%</w:t>
      </w:r>
      <w:r w:rsidR="00E2069B" w:rsidRPr="008D22F2">
        <w:rPr>
          <w:rFonts w:ascii="微軟正黑體" w:hAnsi="微軟正黑體" w:hint="eastAsia"/>
          <w:szCs w:val="22"/>
        </w:rPr>
        <w:t>，其他非交易目的投資組合之MAT則為</w:t>
      </w:r>
      <w:proofErr w:type="gramStart"/>
      <w:r w:rsidR="00E2069B" w:rsidRPr="008D22F2">
        <w:rPr>
          <w:rFonts w:ascii="微軟正黑體" w:hAnsi="微軟正黑體" w:hint="eastAsia"/>
          <w:szCs w:val="22"/>
        </w:rPr>
        <w:t>111</w:t>
      </w:r>
      <w:proofErr w:type="gramEnd"/>
      <w:r w:rsidR="00E2069B" w:rsidRPr="008D22F2">
        <w:rPr>
          <w:rFonts w:ascii="微軟正黑體" w:hAnsi="微軟正黑體" w:hint="eastAsia"/>
          <w:szCs w:val="22"/>
        </w:rPr>
        <w:t>年度獲利預算目標之80%</w:t>
      </w:r>
      <w:r w:rsidR="00D574F4" w:rsidRPr="008D22F2">
        <w:rPr>
          <w:rFonts w:ascii="微軟正黑體" w:hAnsi="微軟正黑體" w:hint="eastAsia"/>
          <w:szCs w:val="22"/>
        </w:rPr>
        <w:t>。</w:t>
      </w:r>
    </w:p>
    <w:p w14:paraId="57D1B595" w14:textId="22AA12F7" w:rsidR="00E2069B" w:rsidRPr="008D22F2" w:rsidRDefault="00E2069B">
      <w:pPr>
        <w:pStyle w:val="a3"/>
        <w:numPr>
          <w:ilvl w:val="0"/>
          <w:numId w:val="79"/>
        </w:numPr>
        <w:ind w:leftChars="0"/>
        <w:rPr>
          <w:rFonts w:ascii="微軟正黑體" w:hAnsi="微軟正黑體"/>
        </w:rPr>
      </w:pPr>
      <w:r w:rsidRPr="008D22F2">
        <w:rPr>
          <w:rFonts w:ascii="微軟正黑體" w:hAnsi="微軟正黑體" w:hint="eastAsia"/>
          <w:szCs w:val="22"/>
        </w:rPr>
        <w:t>債票</w:t>
      </w:r>
      <w:proofErr w:type="gramStart"/>
      <w:r w:rsidRPr="008D22F2">
        <w:rPr>
          <w:rFonts w:ascii="微軟正黑體" w:hAnsi="微軟正黑體" w:hint="eastAsia"/>
          <w:szCs w:val="22"/>
        </w:rPr>
        <w:t>券</w:t>
      </w:r>
      <w:proofErr w:type="gramEnd"/>
      <w:r w:rsidRPr="008D22F2">
        <w:rPr>
          <w:rFonts w:ascii="微軟正黑體" w:hAnsi="微軟正黑體" w:hint="eastAsia"/>
          <w:szCs w:val="22"/>
        </w:rPr>
        <w:t>類產品投資組合另設單檔</w:t>
      </w:r>
      <w:r w:rsidR="00A92BEB">
        <w:rPr>
          <w:rFonts w:ascii="微軟正黑體" w:hAnsi="微軟正黑體" w:hint="eastAsia"/>
          <w:szCs w:val="22"/>
        </w:rPr>
        <w:t>Purchase-to-Date未實現損失之</w:t>
      </w:r>
      <w:r w:rsidRPr="008D22F2">
        <w:rPr>
          <w:rFonts w:ascii="微軟正黑體" w:hAnsi="微軟正黑體" w:hint="eastAsia"/>
          <w:szCs w:val="22"/>
        </w:rPr>
        <w:t>管理介入啟動點，為買進成本之10%</w:t>
      </w:r>
    </w:p>
    <w:p w14:paraId="0866B9DB" w14:textId="090595ED" w:rsidR="00E2069B" w:rsidRPr="008D22F2" w:rsidRDefault="00E2069B">
      <w:pPr>
        <w:pStyle w:val="a3"/>
        <w:numPr>
          <w:ilvl w:val="0"/>
          <w:numId w:val="79"/>
        </w:numPr>
        <w:ind w:leftChars="0"/>
        <w:rPr>
          <w:rFonts w:ascii="微軟正黑體" w:hAnsi="微軟正黑體"/>
        </w:rPr>
      </w:pPr>
      <w:r w:rsidRPr="008D22F2">
        <w:rPr>
          <w:rFonts w:ascii="微軟正黑體" w:hAnsi="微軟正黑體" w:hint="eastAsia"/>
          <w:szCs w:val="22"/>
        </w:rPr>
        <w:t>股權類產品投資組合另設單檔管理介入啟動點與停損點，分別為平均買進成本之</w:t>
      </w:r>
      <w:r w:rsidRPr="008D22F2">
        <w:rPr>
          <w:rFonts w:ascii="微軟正黑體" w:hAnsi="微軟正黑體"/>
          <w:szCs w:val="22"/>
        </w:rPr>
        <w:t>30%</w:t>
      </w:r>
      <w:r w:rsidRPr="008D22F2">
        <w:rPr>
          <w:rFonts w:ascii="微軟正黑體" w:hAnsi="微軟正黑體" w:hint="eastAsia"/>
          <w:szCs w:val="22"/>
        </w:rPr>
        <w:t>與</w:t>
      </w:r>
      <w:r w:rsidRPr="008D22F2">
        <w:rPr>
          <w:rFonts w:ascii="微軟正黑體" w:hAnsi="微軟正黑體"/>
          <w:szCs w:val="22"/>
        </w:rPr>
        <w:t>40%</w:t>
      </w:r>
    </w:p>
    <w:p w14:paraId="16F713AF" w14:textId="1E411057" w:rsidR="004E0440" w:rsidRPr="008D22F2" w:rsidRDefault="004E0440" w:rsidP="00241CBE">
      <w:pPr>
        <w:pStyle w:val="a3"/>
        <w:numPr>
          <w:ilvl w:val="0"/>
          <w:numId w:val="79"/>
        </w:numPr>
        <w:ind w:leftChars="0"/>
        <w:rPr>
          <w:rFonts w:ascii="微軟正黑體" w:hAnsi="微軟正黑體"/>
        </w:rPr>
      </w:pPr>
      <w:r w:rsidRPr="008D22F2">
        <w:rPr>
          <w:rFonts w:ascii="微軟正黑體" w:hAnsi="微軟正黑體" w:hint="eastAsia"/>
        </w:rPr>
        <w:t>投資組合或</w:t>
      </w:r>
      <w:r w:rsidRPr="008D22F2">
        <w:rPr>
          <w:rFonts w:ascii="微軟正黑體" w:hAnsi="微軟正黑體"/>
        </w:rPr>
        <w:t>單一</w:t>
      </w:r>
      <w:proofErr w:type="gramStart"/>
      <w:r w:rsidRPr="008D22F2">
        <w:rPr>
          <w:rFonts w:ascii="微軟正黑體" w:hAnsi="微軟正黑體"/>
        </w:rPr>
        <w:t>檔</w:t>
      </w:r>
      <w:proofErr w:type="gramEnd"/>
      <w:r w:rsidRPr="008D22F2">
        <w:rPr>
          <w:rFonts w:ascii="微軟正黑體" w:hAnsi="微軟正黑體"/>
        </w:rPr>
        <w:t>投資部位若觸及管理介入啟動點，於損失降回管理介入啟動點金額前，風險承擔單位須每月至風險管理月會報告因應策略之執行狀況與成效</w:t>
      </w:r>
      <w:r w:rsidRPr="008D22F2">
        <w:rPr>
          <w:rFonts w:ascii="微軟正黑體" w:hAnsi="微軟正黑體" w:hint="eastAsia"/>
        </w:rPr>
        <w:t>，並依風險管理月會決議維持或調整相關損失控制因應措施</w:t>
      </w:r>
      <w:r w:rsidR="008019B9" w:rsidRPr="008D22F2">
        <w:rPr>
          <w:rFonts w:ascii="微軟正黑體" w:hAnsi="微軟正黑體" w:hint="eastAsia"/>
        </w:rPr>
        <w:t>；單檔投資部位若觸及停損點，依照「市場風險限額管理準則」</w:t>
      </w:r>
      <w:proofErr w:type="gramStart"/>
      <w:r w:rsidR="008019B9" w:rsidRPr="008D22F2">
        <w:rPr>
          <w:rFonts w:ascii="微軟正黑體" w:hAnsi="微軟正黑體" w:hint="eastAsia"/>
        </w:rPr>
        <w:t>停損出清</w:t>
      </w:r>
      <w:proofErr w:type="gramEnd"/>
      <w:r w:rsidR="008019B9" w:rsidRPr="008D22F2">
        <w:rPr>
          <w:rFonts w:ascii="微軟正黑體" w:hAnsi="微軟正黑體" w:hint="eastAsia"/>
        </w:rPr>
        <w:t>，並至風險管理月會報告。</w:t>
      </w:r>
    </w:p>
    <w:p w14:paraId="1FBAD075" w14:textId="2C683328" w:rsidR="005B19C1" w:rsidRPr="00BB5345" w:rsidRDefault="005B19C1" w:rsidP="00BB5345">
      <w:pPr>
        <w:pStyle w:val="a3"/>
        <w:numPr>
          <w:ilvl w:val="0"/>
          <w:numId w:val="79"/>
        </w:numPr>
        <w:ind w:leftChars="0"/>
        <w:rPr>
          <w:rFonts w:ascii="微軟正黑體" w:hAnsi="微軟正黑體"/>
        </w:rPr>
      </w:pPr>
      <w:r w:rsidRPr="00BB5345">
        <w:rPr>
          <w:rFonts w:ascii="微軟正黑體" w:hAnsi="微軟正黑體" w:hint="eastAsia"/>
        </w:rPr>
        <w:t>擴大外幣投資專案之細項風險限額詳見「</w:t>
      </w:r>
      <w:r w:rsidR="00BB5345" w:rsidRPr="00BB5345">
        <w:rPr>
          <w:rFonts w:ascii="微軟正黑體" w:hAnsi="微軟正黑體" w:hint="eastAsia"/>
        </w:rPr>
        <w:t>擴大外幣負債及資產管理(投資)專案</w:t>
      </w:r>
      <w:proofErr w:type="gramStart"/>
      <w:r w:rsidR="00BB5345" w:rsidRPr="00BB5345">
        <w:rPr>
          <w:rFonts w:ascii="微軟正黑體" w:hAnsi="微軟正黑體" w:hint="eastAsia"/>
        </w:rPr>
        <w:t>111</w:t>
      </w:r>
      <w:proofErr w:type="gramEnd"/>
      <w:r w:rsidR="00BB5345" w:rsidRPr="00BB5345">
        <w:rPr>
          <w:rFonts w:ascii="微軟正黑體" w:hAnsi="微軟正黑體" w:hint="eastAsia"/>
        </w:rPr>
        <w:t>年度(市場及金融交易信用)風險限額</w:t>
      </w:r>
      <w:r w:rsidRPr="00BB5345">
        <w:rPr>
          <w:rFonts w:ascii="微軟正黑體" w:hAnsi="微軟正黑體" w:hint="eastAsia"/>
        </w:rPr>
        <w:t>」。</w:t>
      </w:r>
    </w:p>
    <w:p w14:paraId="5CDBCE9A" w14:textId="77777777" w:rsidR="00F97C3E" w:rsidRPr="008D22F2" w:rsidRDefault="00F97C3E" w:rsidP="00F97C3E">
      <w:pPr>
        <w:rPr>
          <w:rFonts w:ascii="微軟正黑體" w:hAnsi="微軟正黑體"/>
        </w:rPr>
      </w:pPr>
    </w:p>
    <w:p w14:paraId="7791C953" w14:textId="77777777" w:rsidR="00F97C3E" w:rsidRPr="008D22F2" w:rsidRDefault="00F97C3E" w:rsidP="001564BB">
      <w:pPr>
        <w:pStyle w:val="20"/>
        <w:spacing w:after="240"/>
        <w:rPr>
          <w:rFonts w:ascii="微軟正黑體" w:hAnsi="微軟正黑體"/>
        </w:rPr>
      </w:pPr>
      <w:bookmarkStart w:id="27" w:name="_Toc91246211"/>
      <w:r w:rsidRPr="008D22F2">
        <w:rPr>
          <w:rFonts w:ascii="微軟正黑體" w:hAnsi="微軟正黑體" w:hint="eastAsia"/>
        </w:rPr>
        <w:t>外幣FVOCI 債票</w:t>
      </w:r>
      <w:proofErr w:type="gramStart"/>
      <w:r w:rsidRPr="008D22F2">
        <w:rPr>
          <w:rFonts w:ascii="微軟正黑體" w:hAnsi="微軟正黑體" w:hint="eastAsia"/>
        </w:rPr>
        <w:t>券</w:t>
      </w:r>
      <w:proofErr w:type="gramEnd"/>
      <w:r w:rsidRPr="008D22F2">
        <w:rPr>
          <w:rFonts w:ascii="微軟正黑體" w:hAnsi="微軟正黑體" w:hint="eastAsia"/>
        </w:rPr>
        <w:t>壓力值</w:t>
      </w:r>
      <w:bookmarkEnd w:id="27"/>
    </w:p>
    <w:p w14:paraId="2EE57E1F" w14:textId="1982DA90" w:rsidR="00F97C3E" w:rsidRPr="008D22F2" w:rsidRDefault="00F97C3E" w:rsidP="00241CBE">
      <w:pPr>
        <w:pStyle w:val="a3"/>
        <w:numPr>
          <w:ilvl w:val="0"/>
          <w:numId w:val="40"/>
        </w:numPr>
        <w:ind w:leftChars="0"/>
        <w:rPr>
          <w:rFonts w:ascii="微軟正黑體" w:hAnsi="微軟正黑體"/>
        </w:rPr>
      </w:pPr>
      <w:r w:rsidRPr="008D22F2">
        <w:rPr>
          <w:rFonts w:ascii="微軟正黑體" w:hAnsi="微軟正黑體" w:hint="eastAsia"/>
        </w:rPr>
        <w:t>全行非交易目的之外幣FVOCI 債票</w:t>
      </w:r>
      <w:proofErr w:type="gramStart"/>
      <w:r w:rsidRPr="008D22F2">
        <w:rPr>
          <w:rFonts w:ascii="微軟正黑體" w:hAnsi="微軟正黑體" w:hint="eastAsia"/>
        </w:rPr>
        <w:t>券</w:t>
      </w:r>
      <w:proofErr w:type="gramEnd"/>
      <w:r w:rsidRPr="008D22F2">
        <w:rPr>
          <w:rFonts w:ascii="微軟正黑體" w:hAnsi="微軟正黑體" w:hint="eastAsia"/>
        </w:rPr>
        <w:t>部位因屬重大性部位，故須每日進行利率風險壓力評估。此壓力值為市場</w:t>
      </w:r>
      <w:proofErr w:type="gramStart"/>
      <w:r w:rsidR="008019B9" w:rsidRPr="008D22F2">
        <w:rPr>
          <w:rFonts w:ascii="微軟正黑體" w:hAnsi="微軟正黑體" w:hint="eastAsia"/>
        </w:rPr>
        <w:t>殖</w:t>
      </w:r>
      <w:proofErr w:type="gramEnd"/>
      <w:r w:rsidR="008019B9" w:rsidRPr="008D22F2">
        <w:rPr>
          <w:rFonts w:ascii="微軟正黑體" w:hAnsi="微軟正黑體" w:hint="eastAsia"/>
        </w:rPr>
        <w:t>利率</w:t>
      </w:r>
      <w:r w:rsidRPr="008D22F2">
        <w:rPr>
          <w:rFonts w:ascii="微軟正黑體" w:hAnsi="微軟正黑體" w:hint="eastAsia"/>
        </w:rPr>
        <w:t>上升100bp時，全行FVOCI 債票</w:t>
      </w:r>
      <w:proofErr w:type="gramStart"/>
      <w:r w:rsidRPr="008D22F2">
        <w:rPr>
          <w:rFonts w:ascii="微軟正黑體" w:hAnsi="微軟正黑體" w:hint="eastAsia"/>
        </w:rPr>
        <w:t>券</w:t>
      </w:r>
      <w:proofErr w:type="gramEnd"/>
      <w:r w:rsidRPr="008D22F2">
        <w:rPr>
          <w:rFonts w:ascii="微軟正黑體" w:hAnsi="微軟正黑體" w:hint="eastAsia"/>
        </w:rPr>
        <w:t>部位的未實現損益。如觸及警示標準新台幣</w:t>
      </w:r>
      <w:r w:rsidR="008019B9" w:rsidRPr="008D22F2">
        <w:rPr>
          <w:rFonts w:ascii="微軟正黑體" w:hAnsi="微軟正黑體" w:hint="eastAsia"/>
        </w:rPr>
        <w:t>3,150</w:t>
      </w:r>
      <w:r w:rsidRPr="008D22F2">
        <w:rPr>
          <w:rFonts w:ascii="微軟正黑體" w:hAnsi="微軟正黑體" w:hint="eastAsia"/>
        </w:rPr>
        <w:t>佰萬元，除逐級通報至金融</w:t>
      </w:r>
      <w:r w:rsidR="00D07A1E" w:rsidRPr="008D22F2">
        <w:rPr>
          <w:rFonts w:ascii="微軟正黑體" w:hAnsi="微軟正黑體" w:hint="eastAsia"/>
        </w:rPr>
        <w:t>市場事業</w:t>
      </w:r>
      <w:r w:rsidRPr="008D22F2">
        <w:rPr>
          <w:rFonts w:ascii="微軟正黑體" w:hAnsi="微軟正黑體" w:hint="eastAsia"/>
        </w:rPr>
        <w:t>總處執行長與</w:t>
      </w:r>
      <w:proofErr w:type="gramStart"/>
      <w:r w:rsidRPr="008D22F2">
        <w:rPr>
          <w:rFonts w:ascii="微軟正黑體" w:hAnsi="微軟正黑體" w:hint="eastAsia"/>
        </w:rPr>
        <w:t>風控長，諮議風控長</w:t>
      </w:r>
      <w:proofErr w:type="gramEnd"/>
      <w:r w:rsidRPr="008D22F2">
        <w:rPr>
          <w:rFonts w:ascii="微軟正黑體" w:hAnsi="微軟正黑體" w:hint="eastAsia"/>
        </w:rPr>
        <w:t>後，經風險管理單位最高主管核定，始得繼續增加部位。</w:t>
      </w:r>
    </w:p>
    <w:p w14:paraId="4BB54588" w14:textId="0A279151" w:rsidR="00614E01" w:rsidRPr="00B42E6E" w:rsidRDefault="00F97C3E" w:rsidP="00B42E6E">
      <w:pPr>
        <w:pStyle w:val="a3"/>
        <w:numPr>
          <w:ilvl w:val="0"/>
          <w:numId w:val="40"/>
        </w:numPr>
        <w:ind w:leftChars="0"/>
        <w:rPr>
          <w:rFonts w:ascii="微軟正黑體" w:hAnsi="微軟正黑體"/>
        </w:rPr>
      </w:pPr>
      <w:r w:rsidRPr="00B42E6E">
        <w:rPr>
          <w:rFonts w:ascii="微軟正黑體" w:hAnsi="微軟正黑體" w:hint="eastAsia"/>
        </w:rPr>
        <w:t>如觸及壓力值新台幣</w:t>
      </w:r>
      <w:r w:rsidR="008019B9" w:rsidRPr="00B42E6E">
        <w:rPr>
          <w:rFonts w:ascii="微軟正黑體" w:hAnsi="微軟正黑體" w:hint="eastAsia"/>
        </w:rPr>
        <w:t>4,500</w:t>
      </w:r>
      <w:r w:rsidRPr="00B42E6E">
        <w:rPr>
          <w:rFonts w:ascii="微軟正黑體" w:hAnsi="微軟正黑體" w:hint="eastAsia"/>
        </w:rPr>
        <w:t>佰萬元，風險承擔單位應於三個營業日內</w:t>
      </w:r>
      <w:proofErr w:type="gramStart"/>
      <w:r w:rsidRPr="00B42E6E">
        <w:rPr>
          <w:rFonts w:ascii="微軟正黑體" w:hAnsi="微軟正黑體" w:hint="eastAsia"/>
        </w:rPr>
        <w:t>降低</w:t>
      </w:r>
      <w:r w:rsidR="00B653C3" w:rsidRPr="00B42E6E">
        <w:rPr>
          <w:rFonts w:ascii="微軟正黑體" w:hAnsi="微軟正黑體" w:hint="eastAsia"/>
        </w:rPr>
        <w:t>暴險</w:t>
      </w:r>
      <w:proofErr w:type="gramEnd"/>
      <w:r w:rsidRPr="00B42E6E">
        <w:rPr>
          <w:rFonts w:ascii="微軟正黑體" w:hAnsi="微軟正黑體" w:hint="eastAsia"/>
        </w:rPr>
        <w:t>，</w:t>
      </w:r>
      <w:r w:rsidR="00B653C3" w:rsidRPr="00B42E6E">
        <w:rPr>
          <w:rFonts w:ascii="微軟正黑體" w:hAnsi="微軟正黑體" w:hint="eastAsia"/>
        </w:rPr>
        <w:t>並須每月至風險管理月會報告，直到</w:t>
      </w:r>
      <w:proofErr w:type="gramStart"/>
      <w:r w:rsidR="00B653C3" w:rsidRPr="00B42E6E">
        <w:rPr>
          <w:rFonts w:ascii="微軟正黑體" w:hAnsi="微軟正黑體" w:hint="eastAsia"/>
        </w:rPr>
        <w:t>壓力值降回</w:t>
      </w:r>
      <w:proofErr w:type="gramEnd"/>
      <w:r w:rsidRPr="00B42E6E">
        <w:rPr>
          <w:rFonts w:ascii="微軟正黑體" w:hAnsi="微軟正黑體" w:hint="eastAsia"/>
        </w:rPr>
        <w:t>限額之</w:t>
      </w:r>
      <w:r w:rsidR="0088111B" w:rsidRPr="00B42E6E">
        <w:rPr>
          <w:rFonts w:ascii="微軟正黑體" w:hAnsi="微軟正黑體" w:hint="eastAsia"/>
          <w:lang w:eastAsia="zh-HK"/>
        </w:rPr>
        <w:t>內</w:t>
      </w:r>
      <w:r w:rsidRPr="00B42E6E">
        <w:rPr>
          <w:rFonts w:ascii="微軟正黑體" w:hAnsi="微軟正黑體" w:hint="eastAsia"/>
        </w:rPr>
        <w:t>。</w:t>
      </w:r>
    </w:p>
    <w:p w14:paraId="0439461B" w14:textId="77777777" w:rsidR="00614E01" w:rsidRPr="008D22F2" w:rsidRDefault="00614E01" w:rsidP="00F97C3E">
      <w:pPr>
        <w:widowControl/>
        <w:spacing w:line="240" w:lineRule="auto"/>
        <w:ind w:left="0"/>
        <w:rPr>
          <w:rFonts w:ascii="微軟正黑體" w:hAnsi="微軟正黑體"/>
        </w:rPr>
      </w:pPr>
    </w:p>
    <w:p w14:paraId="2443292A" w14:textId="7908CA98" w:rsidR="00614E01" w:rsidRPr="008D22F2" w:rsidRDefault="00614E01" w:rsidP="001564BB">
      <w:pPr>
        <w:pStyle w:val="20"/>
        <w:spacing w:after="240"/>
        <w:rPr>
          <w:rFonts w:ascii="微軟正黑體" w:hAnsi="微軟正黑體"/>
        </w:rPr>
      </w:pPr>
      <w:bookmarkStart w:id="28" w:name="_Toc91246212"/>
      <w:r w:rsidRPr="008D22F2">
        <w:rPr>
          <w:rFonts w:ascii="微軟正黑體" w:hAnsi="微軟正黑體" w:hint="eastAsia"/>
        </w:rPr>
        <w:t>非交易目的投資重要規範</w:t>
      </w:r>
      <w:bookmarkEnd w:id="28"/>
    </w:p>
    <w:p w14:paraId="3F8F024E" w14:textId="33FEB2D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rPr>
        <w:t>台北總行與海外分行可投資標的與避險目的可</w:t>
      </w:r>
      <w:proofErr w:type="gramStart"/>
      <w:r w:rsidRPr="008D22F2">
        <w:rPr>
          <w:rFonts w:ascii="微軟正黑體" w:hAnsi="微軟正黑體"/>
        </w:rPr>
        <w:t>承作</w:t>
      </w:r>
      <w:proofErr w:type="gramEnd"/>
      <w:r w:rsidRPr="008D22F2">
        <w:rPr>
          <w:rFonts w:ascii="微軟正黑體" w:hAnsi="微軟正黑體"/>
        </w:rPr>
        <w:t>之金融商品，依本行投資業務辦法規範之投資商品範圍與相關限制辦理。無論台北總行或海外分行，若投資商品為全行首次</w:t>
      </w:r>
      <w:proofErr w:type="gramStart"/>
      <w:r w:rsidRPr="008D22F2">
        <w:rPr>
          <w:rFonts w:ascii="微軟正黑體" w:hAnsi="微軟正黑體"/>
        </w:rPr>
        <w:t>承作</w:t>
      </w:r>
      <w:proofErr w:type="gramEnd"/>
      <w:r w:rsidRPr="008D22F2">
        <w:rPr>
          <w:rFonts w:ascii="微軟正黑體" w:hAnsi="微軟正黑體"/>
        </w:rPr>
        <w:t>，應備妥投資商品發行條款與風險樣貌，送交風險管理單位判定是否應按本行交易室新產品核准程序取得核</w:t>
      </w:r>
      <w:r w:rsidRPr="008D22F2">
        <w:rPr>
          <w:rFonts w:ascii="微軟正黑體" w:hAnsi="微軟正黑體"/>
        </w:rPr>
        <w:lastRenderedPageBreak/>
        <w:t>准。</w:t>
      </w:r>
    </w:p>
    <w:p w14:paraId="6C584034"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rPr>
        <w:t>於資金有剩餘且不影響流動性風險的前提下，總行及海外分行資金調度單位得提供資金予投資單位供其</w:t>
      </w:r>
      <w:proofErr w:type="gramStart"/>
      <w:r w:rsidRPr="008D22F2">
        <w:rPr>
          <w:rFonts w:ascii="微軟正黑體" w:hAnsi="微軟正黑體"/>
        </w:rPr>
        <w:t>承作</w:t>
      </w:r>
      <w:proofErr w:type="gramEnd"/>
      <w:r w:rsidRPr="008D22F2">
        <w:rPr>
          <w:rFonts w:ascii="微軟正黑體" w:hAnsi="微軟正黑體"/>
        </w:rPr>
        <w:t>FX Swap交易，以獲取較低成本的另一幣別資金並應用在</w:t>
      </w:r>
      <w:r w:rsidRPr="008D22F2">
        <w:rPr>
          <w:rFonts w:ascii="微軟正黑體" w:hAnsi="微軟正黑體" w:hint="eastAsia"/>
        </w:rPr>
        <w:t>債票</w:t>
      </w:r>
      <w:proofErr w:type="gramStart"/>
      <w:r w:rsidRPr="008D22F2">
        <w:rPr>
          <w:rFonts w:ascii="微軟正黑體" w:hAnsi="微軟正黑體" w:hint="eastAsia"/>
        </w:rPr>
        <w:t>券</w:t>
      </w:r>
      <w:proofErr w:type="gramEnd"/>
      <w:r w:rsidRPr="008D22F2">
        <w:rPr>
          <w:rFonts w:ascii="微軟正黑體" w:hAnsi="微軟正黑體"/>
        </w:rPr>
        <w:t>投資上</w:t>
      </w:r>
      <w:r w:rsidRPr="008D22F2">
        <w:rPr>
          <w:rFonts w:ascii="微軟正黑體" w:hAnsi="微軟正黑體" w:hint="eastAsia"/>
        </w:rPr>
        <w:t>。</w:t>
      </w:r>
    </w:p>
    <w:p w14:paraId="10A3EAE1" w14:textId="6307C8A2"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rPr>
        <w:t>衍生性商品如FX Swap、FRA、IRS、CCS、IRO、短期利率與債券期貨、CDS/CDX應以</w:t>
      </w:r>
      <w:proofErr w:type="gramStart"/>
      <w:r w:rsidRPr="008D22F2">
        <w:rPr>
          <w:rFonts w:ascii="微軟正黑體" w:hAnsi="微軟正黑體"/>
        </w:rPr>
        <w:t>降低暴險部位</w:t>
      </w:r>
      <w:proofErr w:type="gramEnd"/>
      <w:r w:rsidRPr="008D22F2">
        <w:rPr>
          <w:rFonts w:ascii="微軟正黑體" w:hAnsi="微軟正黑體"/>
        </w:rPr>
        <w:t>為目的，不得</w:t>
      </w:r>
      <w:proofErr w:type="gramStart"/>
      <w:r w:rsidRPr="008D22F2">
        <w:rPr>
          <w:rFonts w:ascii="微軟正黑體" w:hAnsi="微軟正黑體"/>
        </w:rPr>
        <w:t>增加暴險部位</w:t>
      </w:r>
      <w:proofErr w:type="gramEnd"/>
      <w:r w:rsidRPr="008D22F2">
        <w:rPr>
          <w:rFonts w:ascii="微軟正黑體" w:hAnsi="微軟正黑體"/>
        </w:rPr>
        <w:t>。如欲</w:t>
      </w:r>
      <w:proofErr w:type="gramStart"/>
      <w:r w:rsidRPr="008D22F2">
        <w:rPr>
          <w:rFonts w:ascii="微軟正黑體" w:hAnsi="微軟正黑體"/>
        </w:rPr>
        <w:t>承作</w:t>
      </w:r>
      <w:proofErr w:type="gramEnd"/>
      <w:r w:rsidRPr="008D22F2">
        <w:rPr>
          <w:rFonts w:ascii="微軟正黑體" w:hAnsi="微軟正黑體"/>
        </w:rPr>
        <w:t>利率選擇權或CDS/Index CDS對債券部位進行避險，風險承擔單位應事先與風險管理單位充分討論與確認所採用避險標的</w:t>
      </w:r>
      <w:proofErr w:type="gramStart"/>
      <w:r w:rsidRPr="008D22F2">
        <w:rPr>
          <w:rFonts w:ascii="微軟正黑體" w:hAnsi="微軟正黑體"/>
        </w:rPr>
        <w:t>對被避險</w:t>
      </w:r>
      <w:proofErr w:type="gramEnd"/>
      <w:r w:rsidRPr="008D22F2">
        <w:rPr>
          <w:rFonts w:ascii="微軟正黑體" w:hAnsi="微軟正黑體"/>
        </w:rPr>
        <w:t>債券部位有良好的避險效果，始得</w:t>
      </w:r>
      <w:proofErr w:type="gramStart"/>
      <w:r w:rsidRPr="008D22F2">
        <w:rPr>
          <w:rFonts w:ascii="微軟正黑體" w:hAnsi="微軟正黑體"/>
        </w:rPr>
        <w:t>承作</w:t>
      </w:r>
      <w:proofErr w:type="gramEnd"/>
      <w:r w:rsidRPr="008D22F2">
        <w:rPr>
          <w:rFonts w:ascii="微軟正黑體" w:hAnsi="微軟正黑體"/>
        </w:rPr>
        <w:t>。</w:t>
      </w:r>
    </w:p>
    <w:p w14:paraId="7B766113"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rPr>
        <w:t>風險承擔單位欲降低債票</w:t>
      </w:r>
      <w:proofErr w:type="gramStart"/>
      <w:r w:rsidRPr="008D22F2">
        <w:rPr>
          <w:rFonts w:ascii="微軟正黑體" w:hAnsi="微軟正黑體"/>
        </w:rPr>
        <w:t>券</w:t>
      </w:r>
      <w:proofErr w:type="gramEnd"/>
      <w:r w:rsidRPr="008D22F2">
        <w:rPr>
          <w:rFonts w:ascii="微軟正黑體" w:hAnsi="微軟正黑體"/>
        </w:rPr>
        <w:t>投資部位之衍生性商品避險部位時，限unwind</w:t>
      </w:r>
      <w:proofErr w:type="gramStart"/>
      <w:r w:rsidRPr="008D22F2">
        <w:rPr>
          <w:rFonts w:ascii="微軟正黑體" w:hAnsi="微軟正黑體"/>
        </w:rPr>
        <w:t>原避險</w:t>
      </w:r>
      <w:proofErr w:type="gramEnd"/>
      <w:r w:rsidRPr="008D22F2">
        <w:rPr>
          <w:rFonts w:ascii="微軟正黑體" w:hAnsi="微軟正黑體"/>
        </w:rPr>
        <w:t>交易契約，禁止與其他交易對手</w:t>
      </w:r>
      <w:proofErr w:type="gramStart"/>
      <w:r w:rsidRPr="008D22F2">
        <w:rPr>
          <w:rFonts w:ascii="微軟正黑體" w:hAnsi="微軟正黑體"/>
        </w:rPr>
        <w:t>承作</w:t>
      </w:r>
      <w:proofErr w:type="gramEnd"/>
      <w:r w:rsidRPr="008D22F2">
        <w:rPr>
          <w:rFonts w:ascii="微軟正黑體" w:hAnsi="微軟正黑體"/>
        </w:rPr>
        <w:t>反向衍生性商品契約來降低避險部位</w:t>
      </w:r>
      <w:r w:rsidR="0029515A" w:rsidRPr="008D22F2">
        <w:rPr>
          <w:rFonts w:ascii="微軟正黑體" w:hAnsi="微軟正黑體" w:hint="eastAsia"/>
        </w:rPr>
        <w:t>。</w:t>
      </w:r>
    </w:p>
    <w:p w14:paraId="0776FD9B"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hint="eastAsia"/>
        </w:rPr>
        <w:t>即期外匯</w:t>
      </w:r>
      <w:r w:rsidRPr="008D22F2">
        <w:rPr>
          <w:rFonts w:ascii="微軟正黑體" w:hAnsi="微軟正黑體"/>
        </w:rPr>
        <w:t>(FX Spot)</w:t>
      </w:r>
      <w:r w:rsidRPr="008D22F2">
        <w:rPr>
          <w:rFonts w:ascii="微軟正黑體" w:hAnsi="微軟正黑體" w:hint="eastAsia"/>
        </w:rPr>
        <w:t>：限針對境內人民幣債票</w:t>
      </w:r>
      <w:proofErr w:type="gramStart"/>
      <w:r w:rsidRPr="008D22F2">
        <w:rPr>
          <w:rFonts w:ascii="微軟正黑體" w:hAnsi="微軟正黑體" w:hint="eastAsia"/>
        </w:rPr>
        <w:t>券</w:t>
      </w:r>
      <w:proofErr w:type="gramEnd"/>
      <w:r w:rsidRPr="008D22F2">
        <w:rPr>
          <w:rFonts w:ascii="微軟正黑體" w:hAnsi="微軟正黑體" w:hint="eastAsia"/>
        </w:rPr>
        <w:t>交易所產生之</w:t>
      </w:r>
      <w:r w:rsidRPr="008D22F2">
        <w:rPr>
          <w:rFonts w:ascii="微軟正黑體" w:hAnsi="微軟正黑體"/>
        </w:rPr>
        <w:t>CNY</w:t>
      </w:r>
      <w:r w:rsidRPr="008D22F2">
        <w:rPr>
          <w:rFonts w:ascii="微軟正黑體" w:hAnsi="微軟正黑體" w:hint="eastAsia"/>
        </w:rPr>
        <w:t>損益進行換</w:t>
      </w:r>
      <w:proofErr w:type="gramStart"/>
      <w:r w:rsidRPr="008D22F2">
        <w:rPr>
          <w:rFonts w:ascii="微軟正黑體" w:hAnsi="微軟正黑體" w:hint="eastAsia"/>
        </w:rPr>
        <w:t>匯</w:t>
      </w:r>
      <w:proofErr w:type="gramEnd"/>
      <w:r w:rsidRPr="008D22F2">
        <w:rPr>
          <w:rFonts w:ascii="微軟正黑體" w:hAnsi="微軟正黑體"/>
        </w:rPr>
        <w:t>。</w:t>
      </w:r>
    </w:p>
    <w:p w14:paraId="7AEBE5C4"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hint="eastAsia"/>
        </w:rPr>
        <w:t>債票</w:t>
      </w:r>
      <w:proofErr w:type="gramStart"/>
      <w:r w:rsidRPr="008D22F2">
        <w:rPr>
          <w:rFonts w:ascii="微軟正黑體" w:hAnsi="微軟正黑體" w:hint="eastAsia"/>
        </w:rPr>
        <w:t>券</w:t>
      </w:r>
      <w:proofErr w:type="gramEnd"/>
      <w:r w:rsidRPr="008D22F2">
        <w:rPr>
          <w:rFonts w:ascii="微軟正黑體" w:hAnsi="微軟正黑體"/>
        </w:rPr>
        <w:t>投資部位應選擇市場流動性佳之標的，若投資標的無法避免市場流動性低之產品，應避免其比重過高，或資金配置於市場流動性低之產品時應注意該投資標的之信用風險，以確保短期內無法變現時，投資標的仍得透過附買回交易(REPO)取得資金融通。</w:t>
      </w:r>
    </w:p>
    <w:p w14:paraId="46DA94D3" w14:textId="77777777" w:rsidR="00614E01" w:rsidRPr="008D22F2" w:rsidRDefault="00614E01" w:rsidP="00241CBE">
      <w:pPr>
        <w:pStyle w:val="a3"/>
        <w:numPr>
          <w:ilvl w:val="0"/>
          <w:numId w:val="2"/>
        </w:numPr>
        <w:ind w:leftChars="0"/>
        <w:rPr>
          <w:rFonts w:ascii="微軟正黑體" w:hAnsi="微軟正黑體"/>
        </w:rPr>
      </w:pPr>
      <w:proofErr w:type="gramStart"/>
      <w:r w:rsidRPr="008D22F2">
        <w:rPr>
          <w:rFonts w:ascii="微軟正黑體" w:hAnsi="微軟正黑體"/>
        </w:rPr>
        <w:t>承作</w:t>
      </w:r>
      <w:proofErr w:type="gramEnd"/>
      <w:r w:rsidRPr="008D22F2">
        <w:rPr>
          <w:rFonts w:ascii="微軟正黑體" w:hAnsi="微軟正黑體"/>
        </w:rPr>
        <w:t>天期限制依「市場風險限額管理準則」相關規定辦理。</w:t>
      </w:r>
    </w:p>
    <w:p w14:paraId="4A8C4FF9"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hint="eastAsia"/>
        </w:rPr>
        <w:t>分類為</w:t>
      </w:r>
      <w:r w:rsidRPr="008D22F2">
        <w:rPr>
          <w:rFonts w:ascii="微軟正黑體" w:hAnsi="微軟正黑體"/>
        </w:rPr>
        <w:t>AC金融資產之債票</w:t>
      </w:r>
      <w:proofErr w:type="gramStart"/>
      <w:r w:rsidRPr="008D22F2">
        <w:rPr>
          <w:rFonts w:ascii="微軟正黑體" w:hAnsi="微軟正黑體"/>
        </w:rPr>
        <w:t>券</w:t>
      </w:r>
      <w:proofErr w:type="gramEnd"/>
      <w:r w:rsidRPr="008D22F2">
        <w:rPr>
          <w:rFonts w:ascii="微軟正黑體" w:hAnsi="微軟正黑體"/>
        </w:rPr>
        <w:t>投資，因主要風險為信用風險、銀行</w:t>
      </w:r>
      <w:proofErr w:type="gramStart"/>
      <w:r w:rsidRPr="008D22F2">
        <w:rPr>
          <w:rFonts w:ascii="微軟正黑體" w:hAnsi="微軟正黑體"/>
        </w:rPr>
        <w:t>簿</w:t>
      </w:r>
      <w:proofErr w:type="gramEnd"/>
      <w:r w:rsidRPr="008D22F2">
        <w:rPr>
          <w:rFonts w:ascii="微軟正黑體" w:hAnsi="微軟正黑體"/>
        </w:rPr>
        <w:t>利率風險及流動性風險，經ALCO核准後</w:t>
      </w:r>
      <w:r w:rsidRPr="008D22F2">
        <w:rPr>
          <w:rFonts w:ascii="微軟正黑體" w:hAnsi="微軟正黑體" w:hint="eastAsia"/>
        </w:rPr>
        <w:t>另</w:t>
      </w:r>
      <w:r w:rsidRPr="008D22F2">
        <w:rPr>
          <w:rFonts w:ascii="微軟正黑體" w:hAnsi="微軟正黑體"/>
        </w:rPr>
        <w:t>以專屬投資組合控管。</w:t>
      </w:r>
    </w:p>
    <w:p w14:paraId="03E4DDD3" w14:textId="77777777" w:rsidR="00614E01" w:rsidRPr="008D22F2" w:rsidRDefault="00614E01" w:rsidP="00241CBE">
      <w:pPr>
        <w:pStyle w:val="a3"/>
        <w:numPr>
          <w:ilvl w:val="0"/>
          <w:numId w:val="2"/>
        </w:numPr>
        <w:ind w:leftChars="0"/>
        <w:rPr>
          <w:rFonts w:ascii="微軟正黑體" w:hAnsi="微軟正黑體"/>
        </w:rPr>
      </w:pPr>
      <w:r w:rsidRPr="008D22F2">
        <w:rPr>
          <w:rFonts w:ascii="微軟正黑體" w:hAnsi="微軟正黑體"/>
        </w:rPr>
        <w:t>總行與海外分行資金調度單位以增加高優質流動性資產為目的所持有之債票</w:t>
      </w:r>
      <w:proofErr w:type="gramStart"/>
      <w:r w:rsidRPr="008D22F2">
        <w:rPr>
          <w:rFonts w:ascii="微軟正黑體" w:hAnsi="微軟正黑體"/>
        </w:rPr>
        <w:t>券</w:t>
      </w:r>
      <w:proofErr w:type="gramEnd"/>
      <w:r w:rsidRPr="008D22F2">
        <w:rPr>
          <w:rFonts w:ascii="微軟正黑體" w:hAnsi="微軟正黑體"/>
        </w:rPr>
        <w:t>，另依本行流動性風險相關管理規範及當年度流動性風險限額之規定辦理。</w:t>
      </w:r>
    </w:p>
    <w:p w14:paraId="7548ECC4" w14:textId="3D0B3FEE" w:rsidR="000210A4" w:rsidRDefault="00C60D54" w:rsidP="00C60D54">
      <w:pPr>
        <w:pStyle w:val="a3"/>
        <w:numPr>
          <w:ilvl w:val="0"/>
          <w:numId w:val="2"/>
        </w:numPr>
        <w:ind w:leftChars="0"/>
        <w:rPr>
          <w:rFonts w:ascii="微軟正黑體" w:hAnsi="微軟正黑體"/>
        </w:rPr>
      </w:pPr>
      <w:r w:rsidRPr="008D22F2">
        <w:rPr>
          <w:rFonts w:ascii="微軟正黑體" w:hAnsi="微軟正黑體" w:hint="eastAsia"/>
        </w:rPr>
        <w:t>FVOCI 部位觸及MAT請依照附件「FVOCI 部位觸及MAT 因應方案報告」格式撰寫因應方案報告，並依「市場風險限額管理準則」觸及管理介入啟動點相關規定辦理。</w:t>
      </w:r>
    </w:p>
    <w:p w14:paraId="73A06EF1" w14:textId="77777777" w:rsidR="000210A4" w:rsidRDefault="000210A4">
      <w:pPr>
        <w:widowControl/>
        <w:spacing w:line="240" w:lineRule="auto"/>
        <w:ind w:left="0"/>
        <w:rPr>
          <w:rFonts w:ascii="微軟正黑體" w:hAnsi="微軟正黑體"/>
        </w:rPr>
      </w:pPr>
      <w:r>
        <w:rPr>
          <w:rFonts w:ascii="微軟正黑體" w:hAnsi="微軟正黑體"/>
        </w:rPr>
        <w:br w:type="page"/>
      </w:r>
    </w:p>
    <w:p w14:paraId="5E2D4947" w14:textId="77777777" w:rsidR="000210A4" w:rsidRPr="00F53136" w:rsidRDefault="000210A4" w:rsidP="00F53136">
      <w:pPr>
        <w:pStyle w:val="22"/>
        <w:rPr>
          <w:rFonts w:ascii="微軟正黑體" w:eastAsia="微軟正黑體" w:hAnsi="微軟正黑體"/>
          <w:b w:val="0"/>
          <w:bCs w:val="0"/>
          <w:sz w:val="32"/>
        </w:rPr>
      </w:pPr>
      <w:bookmarkStart w:id="29" w:name="_Toc91246213"/>
      <w:r w:rsidRPr="00F53136">
        <w:rPr>
          <w:rFonts w:ascii="微軟正黑體" w:eastAsia="微軟正黑體" w:hAnsi="微軟正黑體" w:hint="eastAsia"/>
          <w:sz w:val="32"/>
        </w:rPr>
        <w:lastRenderedPageBreak/>
        <w:t>附件: FVOCI 部位觸及MAT因應方案報告</w:t>
      </w:r>
      <w:bookmarkEnd w:id="29"/>
    </w:p>
    <w:p w14:paraId="0A610389" w14:textId="77777777" w:rsidR="000210A4" w:rsidRDefault="000210A4" w:rsidP="000210A4">
      <w:pPr>
        <w:jc w:val="center"/>
        <w:rPr>
          <w:rFonts w:ascii="微軟正黑體" w:hAnsi="微軟正黑體"/>
          <w:b/>
          <w:sz w:val="28"/>
        </w:rPr>
      </w:pPr>
    </w:p>
    <w:p w14:paraId="46D150F9" w14:textId="77777777" w:rsidR="000210A4" w:rsidRDefault="000210A4" w:rsidP="000210A4">
      <w:pPr>
        <w:jc w:val="center"/>
        <w:rPr>
          <w:rFonts w:ascii="微軟正黑體" w:hAnsi="微軟正黑體"/>
          <w:b/>
          <w:sz w:val="28"/>
        </w:rPr>
      </w:pPr>
      <w:r>
        <w:rPr>
          <w:rFonts w:ascii="微軟正黑體" w:hAnsi="微軟正黑體" w:hint="eastAsia"/>
          <w:b/>
          <w:sz w:val="28"/>
        </w:rPr>
        <w:t>FVOCI 部位</w:t>
      </w:r>
      <w:r w:rsidRPr="005326D1">
        <w:rPr>
          <w:rFonts w:ascii="微軟正黑體" w:hAnsi="微軟正黑體" w:hint="eastAsia"/>
          <w:b/>
          <w:sz w:val="28"/>
        </w:rPr>
        <w:t>觸及MAT 因應方案報告</w:t>
      </w:r>
    </w:p>
    <w:p w14:paraId="671C2EC1" w14:textId="77777777" w:rsidR="000210A4" w:rsidRPr="005326D1" w:rsidRDefault="000210A4" w:rsidP="000210A4">
      <w:pPr>
        <w:jc w:val="center"/>
        <w:rPr>
          <w:rFonts w:ascii="微軟正黑體" w:hAnsi="微軟正黑體"/>
          <w:b/>
          <w:sz w:val="28"/>
        </w:rPr>
      </w:pPr>
    </w:p>
    <w:p w14:paraId="3F3A9B33" w14:textId="77777777" w:rsidR="000210A4" w:rsidRDefault="000210A4" w:rsidP="000210A4">
      <w:pPr>
        <w:ind w:left="0"/>
        <w:rPr>
          <w:rFonts w:ascii="微軟正黑體" w:hAnsi="微軟正黑體"/>
          <w:b/>
        </w:rPr>
      </w:pPr>
      <w:r>
        <w:rPr>
          <w:rFonts w:ascii="微軟正黑體" w:hAnsi="微軟正黑體" w:hint="eastAsia"/>
          <w:b/>
        </w:rPr>
        <w:t>報告單位: ___________________處___________________部__________________組</w:t>
      </w:r>
    </w:p>
    <w:p w14:paraId="4660BB62" w14:textId="77777777" w:rsidR="000210A4" w:rsidRDefault="000210A4" w:rsidP="000210A4">
      <w:pPr>
        <w:ind w:left="0"/>
        <w:rPr>
          <w:rFonts w:ascii="微軟正黑體" w:hAnsi="微軟正黑體"/>
          <w:b/>
        </w:rPr>
      </w:pPr>
      <w:r>
        <w:rPr>
          <w:rFonts w:ascii="微軟正黑體" w:hAnsi="微軟正黑體" w:hint="eastAsia"/>
          <w:b/>
        </w:rPr>
        <w:t xml:space="preserve">觸及MAT日期: </w:t>
      </w:r>
      <w:sdt>
        <w:sdtPr>
          <w:rPr>
            <w:rFonts w:ascii="微軟正黑體" w:hAnsi="微軟正黑體" w:hint="eastAsia"/>
            <w:b/>
          </w:rPr>
          <w:id w:val="812442542"/>
          <w:showingPlcHdr/>
          <w:date>
            <w:dateFormat w:val="yyyy/M/d"/>
            <w:lid w:val="zh-TW"/>
            <w:storeMappedDataAs w:val="dateTime"/>
            <w:calendar w:val="gregorian"/>
          </w:date>
        </w:sdtPr>
        <w:sdtEndPr/>
        <w:sdtContent>
          <w:r w:rsidRPr="005326D1">
            <w:rPr>
              <w:rStyle w:val="afe"/>
              <w:rFonts w:ascii="微軟正黑體" w:hAnsi="微軟正黑體" w:hint="eastAsia"/>
            </w:rPr>
            <w:t>按一下這裡以輸入日期。</w:t>
          </w:r>
        </w:sdtContent>
      </w:sdt>
    </w:p>
    <w:p w14:paraId="08017FDD" w14:textId="71E22243" w:rsidR="000210A4" w:rsidRDefault="000210A4" w:rsidP="000210A4">
      <w:pPr>
        <w:ind w:left="0"/>
        <w:rPr>
          <w:rFonts w:ascii="微軟正黑體" w:hAnsi="微軟正黑體"/>
          <w:b/>
        </w:rPr>
      </w:pPr>
      <w:r>
        <w:rPr>
          <w:rFonts w:ascii="微軟正黑體" w:hAnsi="微軟正黑體" w:hint="eastAsia"/>
          <w:b/>
        </w:rPr>
        <w:t xml:space="preserve">觸及MAT層級: </w:t>
      </w:r>
      <w:sdt>
        <w:sdtPr>
          <w:rPr>
            <w:rFonts w:ascii="微軟正黑體" w:hAnsi="微軟正黑體" w:hint="eastAsia"/>
            <w:b/>
          </w:rPr>
          <w:id w:val="-1857333220"/>
          <w14:checkbox>
            <w14:checked w14:val="0"/>
            <w14:checkedState w14:val="00FE" w14:font="Wingdings"/>
            <w14:uncheckedState w14:val="2610" w14:font="MS Gothic"/>
          </w14:checkbox>
        </w:sdtPr>
        <w:sdtEndPr/>
        <w:sdtContent>
          <w:r w:rsidR="0063534F">
            <w:rPr>
              <w:rFonts w:ascii="MS Gothic" w:eastAsia="MS Gothic" w:hAnsi="MS Gothic" w:hint="eastAsia"/>
              <w:b/>
            </w:rPr>
            <w:t>☐</w:t>
          </w:r>
        </w:sdtContent>
      </w:sdt>
      <w:r w:rsidR="0063534F">
        <w:rPr>
          <w:rFonts w:ascii="微軟正黑體" w:hAnsi="微軟正黑體" w:hint="eastAsia"/>
          <w:b/>
        </w:rPr>
        <w:t xml:space="preserve"> 單檔MAT </w:t>
      </w:r>
      <w:sdt>
        <w:sdtPr>
          <w:rPr>
            <w:rFonts w:ascii="微軟正黑體" w:hAnsi="微軟正黑體" w:hint="eastAsia"/>
            <w:b/>
          </w:rPr>
          <w:id w:val="105313199"/>
          <w14:checkbox>
            <w14:checked w14:val="0"/>
            <w14:checkedState w14:val="00FE" w14:font="Wingdings"/>
            <w14:uncheckedState w14:val="2610" w14:font="MS Gothic"/>
          </w14:checkbox>
        </w:sdtPr>
        <w:sdtEndPr/>
        <w:sdtContent>
          <w:r w:rsidR="0063534F">
            <w:rPr>
              <w:rFonts w:ascii="MS Gothic" w:eastAsia="MS Gothic" w:hAnsi="MS Gothic" w:hint="eastAsia"/>
              <w:b/>
            </w:rPr>
            <w:t>☐</w:t>
          </w:r>
        </w:sdtContent>
      </w:sdt>
      <w:r>
        <w:rPr>
          <w:rFonts w:ascii="微軟正黑體" w:hAnsi="微軟正黑體" w:hint="eastAsia"/>
          <w:b/>
        </w:rPr>
        <w:t xml:space="preserve"> 投資組合MAT  </w:t>
      </w:r>
      <w:sdt>
        <w:sdtPr>
          <w:rPr>
            <w:rFonts w:ascii="微軟正黑體" w:hAnsi="微軟正黑體" w:hint="eastAsia"/>
            <w:b/>
          </w:rPr>
          <w:id w:val="-372075127"/>
          <w14:checkbox>
            <w14:checked w14:val="0"/>
            <w14:checkedState w14:val="00FE" w14:font="Wingdings"/>
            <w14:uncheckedState w14:val="2610" w14:font="MS Gothic"/>
          </w14:checkbox>
        </w:sdtPr>
        <w:sdtEndPr/>
        <w:sdtContent>
          <w:r>
            <w:rPr>
              <w:rFonts w:ascii="MS Gothic" w:eastAsia="MS Gothic" w:hAnsi="MS Gothic" w:hint="eastAsia"/>
              <w:b/>
            </w:rPr>
            <w:t>☐</w:t>
          </w:r>
        </w:sdtContent>
      </w:sdt>
      <w:r>
        <w:rPr>
          <w:rFonts w:ascii="微軟正黑體" w:hAnsi="微軟正黑體" w:hint="eastAsia"/>
          <w:b/>
        </w:rPr>
        <w:t xml:space="preserve"> 處級MAT  </w:t>
      </w:r>
      <w:sdt>
        <w:sdtPr>
          <w:rPr>
            <w:rFonts w:ascii="微軟正黑體" w:hAnsi="微軟正黑體" w:hint="eastAsia"/>
            <w:b/>
          </w:rPr>
          <w:id w:val="-90245459"/>
          <w14:checkbox>
            <w14:checked w14:val="0"/>
            <w14:checkedState w14:val="00FE" w14:font="Wingdings"/>
            <w14:uncheckedState w14:val="2610" w14:font="MS Gothic"/>
          </w14:checkbox>
        </w:sdtPr>
        <w:sdtEndPr/>
        <w:sdtContent>
          <w:r>
            <w:rPr>
              <w:rFonts w:ascii="MS Gothic" w:eastAsia="MS Gothic" w:hAnsi="MS Gothic" w:hint="eastAsia"/>
              <w:b/>
            </w:rPr>
            <w:t>☐</w:t>
          </w:r>
        </w:sdtContent>
      </w:sdt>
      <w:r>
        <w:rPr>
          <w:rFonts w:ascii="微軟正黑體" w:hAnsi="微軟正黑體" w:hint="eastAsia"/>
          <w:b/>
        </w:rPr>
        <w:t xml:space="preserve"> 全行MAT</w:t>
      </w:r>
    </w:p>
    <w:tbl>
      <w:tblPr>
        <w:tblStyle w:val="a8"/>
        <w:tblW w:w="0" w:type="auto"/>
        <w:tblLook w:val="04A0" w:firstRow="1" w:lastRow="0" w:firstColumn="1" w:lastColumn="0" w:noHBand="0" w:noVBand="1"/>
      </w:tblPr>
      <w:tblGrid>
        <w:gridCol w:w="4786"/>
        <w:gridCol w:w="3736"/>
      </w:tblGrid>
      <w:tr w:rsidR="000210A4" w:rsidRPr="00CD15E6" w14:paraId="7BF2E1E1" w14:textId="77777777" w:rsidTr="00F53136">
        <w:tc>
          <w:tcPr>
            <w:tcW w:w="4786" w:type="dxa"/>
          </w:tcPr>
          <w:p w14:paraId="3C92EBEB" w14:textId="77777777" w:rsidR="000210A4" w:rsidRPr="00CD15E6" w:rsidRDefault="000210A4" w:rsidP="00F53136">
            <w:pPr>
              <w:ind w:leftChars="87" w:left="191"/>
              <w:rPr>
                <w:rFonts w:ascii="微軟正黑體" w:hAnsi="微軟正黑體"/>
                <w:b/>
              </w:rPr>
            </w:pPr>
            <w:r w:rsidRPr="00CD15E6">
              <w:rPr>
                <w:rFonts w:ascii="微軟正黑體" w:hAnsi="微軟正黑體" w:hint="eastAsia"/>
                <w:b/>
              </w:rPr>
              <w:t>限額</w:t>
            </w:r>
            <w:r>
              <w:rPr>
                <w:rFonts w:ascii="微軟正黑體" w:hAnsi="微軟正黑體" w:hint="eastAsia"/>
                <w:b/>
              </w:rPr>
              <w:t xml:space="preserve"> (A)</w:t>
            </w:r>
          </w:p>
        </w:tc>
        <w:tc>
          <w:tcPr>
            <w:tcW w:w="3736" w:type="dxa"/>
          </w:tcPr>
          <w:p w14:paraId="6B717DC5" w14:textId="77777777" w:rsidR="000210A4" w:rsidRPr="00CD15E6" w:rsidRDefault="000210A4" w:rsidP="00F53136">
            <w:pPr>
              <w:rPr>
                <w:rFonts w:ascii="微軟正黑體" w:hAnsi="微軟正黑體"/>
                <w:b/>
              </w:rPr>
            </w:pPr>
          </w:p>
        </w:tc>
      </w:tr>
      <w:tr w:rsidR="000210A4" w:rsidRPr="00CD15E6" w14:paraId="4BD83455" w14:textId="77777777" w:rsidTr="00F53136">
        <w:tc>
          <w:tcPr>
            <w:tcW w:w="4786" w:type="dxa"/>
          </w:tcPr>
          <w:p w14:paraId="2FD0638F" w14:textId="77777777" w:rsidR="000210A4" w:rsidRPr="00CD15E6" w:rsidRDefault="000210A4" w:rsidP="00F53136">
            <w:pPr>
              <w:ind w:leftChars="87" w:left="191"/>
              <w:rPr>
                <w:rFonts w:ascii="微軟正黑體" w:hAnsi="微軟正黑體"/>
                <w:b/>
              </w:rPr>
            </w:pPr>
            <w:r>
              <w:rPr>
                <w:rFonts w:ascii="微軟正黑體" w:hAnsi="微軟正黑體" w:hint="eastAsia"/>
                <w:b/>
              </w:rPr>
              <w:t>(當期)</w:t>
            </w:r>
            <w:r w:rsidRPr="00CD15E6">
              <w:rPr>
                <w:rFonts w:ascii="微軟正黑體" w:hAnsi="微軟正黑體" w:hint="eastAsia"/>
                <w:b/>
              </w:rPr>
              <w:t>未實現評價損益</w:t>
            </w:r>
            <w:r>
              <w:rPr>
                <w:rFonts w:ascii="微軟正黑體" w:hAnsi="微軟正黑體" w:hint="eastAsia"/>
                <w:b/>
              </w:rPr>
              <w:t xml:space="preserve">  (B)</w:t>
            </w:r>
          </w:p>
        </w:tc>
        <w:tc>
          <w:tcPr>
            <w:tcW w:w="3736" w:type="dxa"/>
          </w:tcPr>
          <w:p w14:paraId="6888314D" w14:textId="77777777" w:rsidR="000210A4" w:rsidRPr="00CD15E6" w:rsidRDefault="000210A4" w:rsidP="00F53136">
            <w:pPr>
              <w:rPr>
                <w:rFonts w:ascii="微軟正黑體" w:hAnsi="微軟正黑體"/>
                <w:b/>
              </w:rPr>
            </w:pPr>
          </w:p>
        </w:tc>
      </w:tr>
      <w:tr w:rsidR="000210A4" w:rsidRPr="00CD15E6" w14:paraId="4DFB6931" w14:textId="77777777" w:rsidTr="00F53136">
        <w:tc>
          <w:tcPr>
            <w:tcW w:w="4786" w:type="dxa"/>
            <w:tcBorders>
              <w:bottom w:val="single" w:sz="4" w:space="0" w:color="auto"/>
            </w:tcBorders>
          </w:tcPr>
          <w:p w14:paraId="405C8728" w14:textId="77777777" w:rsidR="000210A4" w:rsidRPr="00CD15E6" w:rsidRDefault="000210A4" w:rsidP="00F53136">
            <w:pPr>
              <w:ind w:leftChars="87" w:left="191"/>
              <w:rPr>
                <w:rFonts w:ascii="微軟正黑體" w:hAnsi="微軟正黑體"/>
                <w:b/>
              </w:rPr>
            </w:pPr>
            <w:r w:rsidRPr="00CD15E6">
              <w:rPr>
                <w:rFonts w:ascii="微軟正黑體" w:hAnsi="微軟正黑體" w:hint="eastAsia"/>
                <w:b/>
              </w:rPr>
              <w:t>處分損益</w:t>
            </w:r>
            <w:r>
              <w:rPr>
                <w:rFonts w:ascii="微軟正黑體" w:hAnsi="微軟正黑體" w:hint="eastAsia"/>
                <w:b/>
              </w:rPr>
              <w:t xml:space="preserve"> (C)</w:t>
            </w:r>
          </w:p>
        </w:tc>
        <w:tc>
          <w:tcPr>
            <w:tcW w:w="3736" w:type="dxa"/>
            <w:tcBorders>
              <w:bottom w:val="single" w:sz="4" w:space="0" w:color="auto"/>
            </w:tcBorders>
          </w:tcPr>
          <w:p w14:paraId="38B9E10C" w14:textId="77777777" w:rsidR="000210A4" w:rsidRPr="00CD15E6" w:rsidRDefault="000210A4" w:rsidP="00F53136">
            <w:pPr>
              <w:rPr>
                <w:rFonts w:ascii="微軟正黑體" w:hAnsi="微軟正黑體"/>
                <w:b/>
              </w:rPr>
            </w:pPr>
          </w:p>
        </w:tc>
      </w:tr>
      <w:tr w:rsidR="000210A4" w:rsidRPr="00CD15E6" w14:paraId="707813D1" w14:textId="77777777" w:rsidTr="00F53136">
        <w:tc>
          <w:tcPr>
            <w:tcW w:w="4786" w:type="dxa"/>
            <w:tcBorders>
              <w:bottom w:val="double" w:sz="4" w:space="0" w:color="auto"/>
            </w:tcBorders>
          </w:tcPr>
          <w:p w14:paraId="40FF62DA" w14:textId="77777777" w:rsidR="000210A4" w:rsidRPr="00CD15E6" w:rsidRDefault="000210A4" w:rsidP="00F53136">
            <w:pPr>
              <w:ind w:leftChars="87" w:left="191"/>
              <w:rPr>
                <w:rFonts w:ascii="微軟正黑體" w:hAnsi="微軟正黑體"/>
                <w:b/>
              </w:rPr>
            </w:pPr>
            <w:r>
              <w:rPr>
                <w:rFonts w:ascii="微軟正黑體" w:hAnsi="微軟正黑體" w:hint="eastAsia"/>
                <w:b/>
              </w:rPr>
              <w:t>處分損益+評價損益 (B)+(C)</w:t>
            </w:r>
          </w:p>
        </w:tc>
        <w:tc>
          <w:tcPr>
            <w:tcW w:w="3736" w:type="dxa"/>
            <w:tcBorders>
              <w:bottom w:val="double" w:sz="4" w:space="0" w:color="auto"/>
            </w:tcBorders>
          </w:tcPr>
          <w:p w14:paraId="20802E2C" w14:textId="77777777" w:rsidR="000210A4" w:rsidRPr="00CD15E6" w:rsidRDefault="000210A4" w:rsidP="00F53136">
            <w:pPr>
              <w:rPr>
                <w:rFonts w:ascii="微軟正黑體" w:hAnsi="微軟正黑體"/>
                <w:b/>
              </w:rPr>
            </w:pPr>
          </w:p>
        </w:tc>
      </w:tr>
      <w:tr w:rsidR="000210A4" w:rsidRPr="00CD15E6" w14:paraId="2DF71474" w14:textId="77777777" w:rsidTr="00F53136">
        <w:tc>
          <w:tcPr>
            <w:tcW w:w="4786" w:type="dxa"/>
            <w:tcBorders>
              <w:top w:val="double" w:sz="4" w:space="0" w:color="auto"/>
              <w:bottom w:val="single" w:sz="4" w:space="0" w:color="auto"/>
            </w:tcBorders>
          </w:tcPr>
          <w:p w14:paraId="499D1DDB" w14:textId="77777777" w:rsidR="000210A4" w:rsidRPr="00CD15E6" w:rsidRDefault="000210A4" w:rsidP="00F53136">
            <w:pPr>
              <w:ind w:leftChars="87" w:left="191"/>
              <w:rPr>
                <w:rFonts w:ascii="微軟正黑體" w:hAnsi="微軟正黑體"/>
                <w:b/>
              </w:rPr>
            </w:pPr>
            <w:r w:rsidRPr="00CD15E6">
              <w:rPr>
                <w:rFonts w:ascii="微軟正黑體" w:hAnsi="微軟正黑體" w:hint="eastAsia"/>
                <w:b/>
              </w:rPr>
              <w:t>利息收入(扣除資金成本)</w:t>
            </w:r>
            <w:r>
              <w:rPr>
                <w:rFonts w:ascii="微軟正黑體" w:hAnsi="微軟正黑體" w:hint="eastAsia"/>
                <w:b/>
              </w:rPr>
              <w:t xml:space="preserve"> (D)</w:t>
            </w:r>
          </w:p>
        </w:tc>
        <w:tc>
          <w:tcPr>
            <w:tcW w:w="3736" w:type="dxa"/>
            <w:tcBorders>
              <w:top w:val="double" w:sz="4" w:space="0" w:color="auto"/>
              <w:bottom w:val="single" w:sz="4" w:space="0" w:color="auto"/>
            </w:tcBorders>
          </w:tcPr>
          <w:p w14:paraId="2B8F27D0" w14:textId="77777777" w:rsidR="000210A4" w:rsidRPr="00CD15E6" w:rsidRDefault="000210A4" w:rsidP="00F53136">
            <w:pPr>
              <w:rPr>
                <w:rFonts w:ascii="微軟正黑體" w:hAnsi="微軟正黑體"/>
                <w:b/>
              </w:rPr>
            </w:pPr>
          </w:p>
        </w:tc>
      </w:tr>
      <w:tr w:rsidR="000210A4" w:rsidRPr="00CD15E6" w14:paraId="4485C9FB" w14:textId="77777777" w:rsidTr="00F53136">
        <w:tc>
          <w:tcPr>
            <w:tcW w:w="4786" w:type="dxa"/>
            <w:tcBorders>
              <w:bottom w:val="double" w:sz="4" w:space="0" w:color="auto"/>
            </w:tcBorders>
          </w:tcPr>
          <w:p w14:paraId="7AD88153" w14:textId="77777777" w:rsidR="000210A4" w:rsidRPr="00CD15E6" w:rsidRDefault="000210A4" w:rsidP="00F53136">
            <w:pPr>
              <w:ind w:leftChars="87" w:left="191"/>
              <w:rPr>
                <w:rFonts w:ascii="微軟正黑體" w:hAnsi="微軟正黑體"/>
                <w:b/>
              </w:rPr>
            </w:pPr>
            <w:r>
              <w:rPr>
                <w:rFonts w:ascii="微軟正黑體" w:hAnsi="微軟正黑體" w:hint="eastAsia"/>
                <w:b/>
              </w:rPr>
              <w:t>當期已實現損益 (C)+(D)</w:t>
            </w:r>
          </w:p>
        </w:tc>
        <w:tc>
          <w:tcPr>
            <w:tcW w:w="3736" w:type="dxa"/>
            <w:tcBorders>
              <w:bottom w:val="double" w:sz="4" w:space="0" w:color="auto"/>
            </w:tcBorders>
          </w:tcPr>
          <w:p w14:paraId="5EE64F87" w14:textId="77777777" w:rsidR="000210A4" w:rsidRPr="00CD15E6" w:rsidRDefault="000210A4" w:rsidP="00F53136">
            <w:pPr>
              <w:rPr>
                <w:rFonts w:ascii="微軟正黑體" w:hAnsi="微軟正黑體"/>
                <w:b/>
              </w:rPr>
            </w:pPr>
          </w:p>
        </w:tc>
      </w:tr>
      <w:tr w:rsidR="000210A4" w:rsidRPr="00CD15E6" w14:paraId="649178B1" w14:textId="77777777" w:rsidTr="00F53136">
        <w:tc>
          <w:tcPr>
            <w:tcW w:w="4786" w:type="dxa"/>
            <w:tcBorders>
              <w:top w:val="double" w:sz="4" w:space="0" w:color="auto"/>
            </w:tcBorders>
          </w:tcPr>
          <w:p w14:paraId="5BA27727" w14:textId="77777777" w:rsidR="000210A4" w:rsidRPr="00CD15E6" w:rsidRDefault="000210A4" w:rsidP="00F53136">
            <w:pPr>
              <w:ind w:leftChars="87" w:left="191"/>
              <w:rPr>
                <w:rFonts w:ascii="微軟正黑體" w:hAnsi="微軟正黑體"/>
                <w:b/>
              </w:rPr>
            </w:pPr>
            <w:r w:rsidRPr="00CD15E6">
              <w:rPr>
                <w:rFonts w:ascii="微軟正黑體" w:hAnsi="微軟正黑體" w:hint="eastAsia"/>
                <w:b/>
              </w:rPr>
              <w:t>前期未實現評價損益(前一年度)</w:t>
            </w:r>
            <w:r>
              <w:rPr>
                <w:rFonts w:ascii="微軟正黑體" w:hAnsi="微軟正黑體" w:hint="eastAsia"/>
                <w:b/>
              </w:rPr>
              <w:t xml:space="preserve"> (E) </w:t>
            </w:r>
          </w:p>
        </w:tc>
        <w:tc>
          <w:tcPr>
            <w:tcW w:w="3736" w:type="dxa"/>
            <w:tcBorders>
              <w:top w:val="double" w:sz="4" w:space="0" w:color="auto"/>
            </w:tcBorders>
          </w:tcPr>
          <w:p w14:paraId="02C1EC43" w14:textId="77777777" w:rsidR="000210A4" w:rsidRPr="00CD15E6" w:rsidRDefault="000210A4" w:rsidP="00F53136">
            <w:pPr>
              <w:rPr>
                <w:rFonts w:ascii="微軟正黑體" w:hAnsi="微軟正黑體"/>
                <w:b/>
              </w:rPr>
            </w:pPr>
          </w:p>
        </w:tc>
      </w:tr>
      <w:tr w:rsidR="000210A4" w:rsidRPr="00CD15E6" w14:paraId="796CA9EF" w14:textId="77777777" w:rsidTr="00F53136">
        <w:tc>
          <w:tcPr>
            <w:tcW w:w="4786" w:type="dxa"/>
          </w:tcPr>
          <w:p w14:paraId="3BCFFA8A" w14:textId="77777777" w:rsidR="000210A4" w:rsidRPr="00CD15E6" w:rsidRDefault="000210A4" w:rsidP="00F53136">
            <w:pPr>
              <w:ind w:leftChars="87" w:left="191"/>
              <w:rPr>
                <w:rFonts w:ascii="微軟正黑體" w:hAnsi="微軟正黑體"/>
                <w:b/>
              </w:rPr>
            </w:pPr>
            <w:r w:rsidRPr="00CD15E6">
              <w:rPr>
                <w:rFonts w:ascii="微軟正黑體" w:hAnsi="微軟正黑體" w:hint="eastAsia"/>
                <w:b/>
              </w:rPr>
              <w:t>PTD 未實現評價損益</w:t>
            </w:r>
            <w:r>
              <w:rPr>
                <w:rFonts w:ascii="微軟正黑體" w:hAnsi="微軟正黑體" w:hint="eastAsia"/>
                <w:b/>
              </w:rPr>
              <w:t xml:space="preserve"> (B)+(E) </w:t>
            </w:r>
          </w:p>
        </w:tc>
        <w:tc>
          <w:tcPr>
            <w:tcW w:w="3736" w:type="dxa"/>
          </w:tcPr>
          <w:p w14:paraId="34CB619E" w14:textId="77777777" w:rsidR="000210A4" w:rsidRPr="00CD15E6" w:rsidRDefault="000210A4" w:rsidP="00F53136">
            <w:pPr>
              <w:rPr>
                <w:rFonts w:ascii="微軟正黑體" w:hAnsi="微軟正黑體"/>
                <w:b/>
              </w:rPr>
            </w:pPr>
          </w:p>
        </w:tc>
      </w:tr>
    </w:tbl>
    <w:p w14:paraId="58C03739" w14:textId="77777777" w:rsidR="000210A4" w:rsidRDefault="000210A4" w:rsidP="000210A4">
      <w:pPr>
        <w:ind w:leftChars="87" w:left="191"/>
        <w:rPr>
          <w:rFonts w:ascii="微軟正黑體" w:hAnsi="微軟正黑體"/>
          <w:b/>
        </w:rPr>
      </w:pPr>
    </w:p>
    <w:p w14:paraId="61137A38" w14:textId="77777777" w:rsidR="000210A4" w:rsidRDefault="000210A4" w:rsidP="000210A4">
      <w:pPr>
        <w:ind w:left="0"/>
        <w:rPr>
          <w:rFonts w:ascii="微軟正黑體" w:hAnsi="微軟正黑體"/>
          <w:b/>
        </w:rPr>
      </w:pPr>
      <w:r>
        <w:rPr>
          <w:rFonts w:ascii="微軟正黑體" w:hAnsi="微軟正黑體" w:hint="eastAsia"/>
          <w:b/>
        </w:rPr>
        <w:t>一、觸及MAT原因分析</w:t>
      </w:r>
    </w:p>
    <w:p w14:paraId="4344A17E" w14:textId="77777777" w:rsidR="000210A4" w:rsidRDefault="000210A4" w:rsidP="000210A4">
      <w:pPr>
        <w:rPr>
          <w:rFonts w:ascii="微軟正黑體" w:hAnsi="微軟正黑體"/>
          <w:b/>
        </w:rPr>
      </w:pPr>
    </w:p>
    <w:p w14:paraId="3AF42EDF" w14:textId="77777777" w:rsidR="000210A4" w:rsidRDefault="000210A4" w:rsidP="000210A4">
      <w:pPr>
        <w:rPr>
          <w:rFonts w:ascii="微軟正黑體" w:hAnsi="微軟正黑體"/>
          <w:b/>
        </w:rPr>
      </w:pPr>
    </w:p>
    <w:p w14:paraId="44B70185" w14:textId="77777777" w:rsidR="000210A4" w:rsidRPr="00647055" w:rsidRDefault="000210A4" w:rsidP="000210A4">
      <w:pPr>
        <w:rPr>
          <w:rFonts w:ascii="微軟正黑體" w:hAnsi="微軟正黑體"/>
          <w:b/>
        </w:rPr>
      </w:pPr>
    </w:p>
    <w:p w14:paraId="3BC2235C" w14:textId="77777777" w:rsidR="000210A4" w:rsidRDefault="000210A4" w:rsidP="000210A4">
      <w:pPr>
        <w:rPr>
          <w:rFonts w:ascii="微軟正黑體" w:hAnsi="微軟正黑體"/>
          <w:b/>
        </w:rPr>
      </w:pPr>
    </w:p>
    <w:p w14:paraId="21D3444F" w14:textId="77777777" w:rsidR="000210A4" w:rsidRDefault="000210A4" w:rsidP="000210A4">
      <w:pPr>
        <w:ind w:left="0"/>
        <w:rPr>
          <w:rFonts w:ascii="微軟正黑體" w:hAnsi="微軟正黑體"/>
          <w:b/>
        </w:rPr>
      </w:pPr>
      <w:r>
        <w:rPr>
          <w:rFonts w:ascii="微軟正黑體" w:hAnsi="微軟正黑體" w:hint="eastAsia"/>
          <w:b/>
        </w:rPr>
        <w:t>二、市場分析及對未來預測</w:t>
      </w:r>
    </w:p>
    <w:p w14:paraId="40F053E8" w14:textId="77777777" w:rsidR="000210A4" w:rsidRDefault="000210A4" w:rsidP="000210A4">
      <w:pPr>
        <w:rPr>
          <w:rFonts w:ascii="微軟正黑體" w:hAnsi="微軟正黑體"/>
          <w:b/>
        </w:rPr>
      </w:pPr>
    </w:p>
    <w:p w14:paraId="5ECFB083" w14:textId="77777777" w:rsidR="000210A4" w:rsidRDefault="000210A4" w:rsidP="000210A4">
      <w:pPr>
        <w:rPr>
          <w:rFonts w:ascii="微軟正黑體" w:hAnsi="微軟正黑體"/>
          <w:b/>
        </w:rPr>
      </w:pPr>
    </w:p>
    <w:p w14:paraId="60B38B7F" w14:textId="77777777" w:rsidR="000210A4" w:rsidRDefault="000210A4" w:rsidP="000210A4">
      <w:pPr>
        <w:rPr>
          <w:rFonts w:ascii="微軟正黑體" w:hAnsi="微軟正黑體"/>
          <w:b/>
        </w:rPr>
      </w:pPr>
    </w:p>
    <w:p w14:paraId="62FB7548" w14:textId="77777777" w:rsidR="000210A4" w:rsidRDefault="000210A4" w:rsidP="000210A4">
      <w:pPr>
        <w:rPr>
          <w:rFonts w:ascii="微軟正黑體" w:hAnsi="微軟正黑體"/>
          <w:b/>
        </w:rPr>
      </w:pPr>
    </w:p>
    <w:p w14:paraId="63CF2571" w14:textId="77777777" w:rsidR="000210A4" w:rsidRDefault="000210A4" w:rsidP="000210A4">
      <w:pPr>
        <w:ind w:left="0"/>
        <w:rPr>
          <w:rFonts w:ascii="微軟正黑體" w:hAnsi="微軟正黑體"/>
          <w:b/>
        </w:rPr>
      </w:pPr>
      <w:r>
        <w:rPr>
          <w:rFonts w:ascii="微軟正黑體" w:hAnsi="微軟正黑體" w:hint="eastAsia"/>
          <w:b/>
        </w:rPr>
        <w:t>三、因應方案</w:t>
      </w:r>
    </w:p>
    <w:p w14:paraId="1CDC5B89" w14:textId="77777777" w:rsidR="000210A4" w:rsidRDefault="000210A4" w:rsidP="000210A4">
      <w:pPr>
        <w:rPr>
          <w:rFonts w:ascii="微軟正黑體" w:hAnsi="微軟正黑體"/>
          <w:b/>
        </w:rPr>
      </w:pPr>
    </w:p>
    <w:p w14:paraId="4CB0576F" w14:textId="77777777" w:rsidR="000210A4" w:rsidRDefault="000210A4" w:rsidP="000210A4">
      <w:pPr>
        <w:rPr>
          <w:rFonts w:ascii="微軟正黑體" w:hAnsi="微軟正黑體"/>
          <w:b/>
        </w:rPr>
      </w:pPr>
    </w:p>
    <w:tbl>
      <w:tblPr>
        <w:tblStyle w:val="a8"/>
        <w:tblpPr w:leftFromText="180" w:rightFromText="180" w:vertAnchor="text" w:horzAnchor="page" w:tblpX="6316" w:tblpY="1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7"/>
        <w:gridCol w:w="2149"/>
      </w:tblGrid>
      <w:tr w:rsidR="000210A4" w:rsidRPr="00C509A8" w14:paraId="7A040A84" w14:textId="77777777" w:rsidTr="00F53136">
        <w:tc>
          <w:tcPr>
            <w:tcW w:w="1447" w:type="dxa"/>
          </w:tcPr>
          <w:p w14:paraId="24170DCD" w14:textId="77777777" w:rsidR="000210A4" w:rsidRPr="00C509A8" w:rsidRDefault="000210A4" w:rsidP="00F53136">
            <w:pPr>
              <w:ind w:leftChars="87" w:left="191" w:rightChars="145" w:right="319"/>
              <w:rPr>
                <w:rFonts w:ascii="微軟正黑體" w:hAnsi="微軟正黑體"/>
                <w:b/>
              </w:rPr>
            </w:pPr>
            <w:r w:rsidRPr="00C509A8">
              <w:rPr>
                <w:rFonts w:ascii="微軟正黑體" w:hAnsi="微軟正黑體" w:hint="eastAsia"/>
                <w:b/>
              </w:rPr>
              <w:t xml:space="preserve">報告人: </w:t>
            </w:r>
          </w:p>
        </w:tc>
        <w:tc>
          <w:tcPr>
            <w:tcW w:w="2149" w:type="dxa"/>
          </w:tcPr>
          <w:p w14:paraId="23792819" w14:textId="77777777" w:rsidR="000210A4" w:rsidRPr="00C509A8" w:rsidRDefault="000210A4" w:rsidP="00F53136">
            <w:pPr>
              <w:wordWrap w:val="0"/>
              <w:jc w:val="right"/>
              <w:rPr>
                <w:rFonts w:ascii="微軟正黑體" w:hAnsi="微軟正黑體"/>
                <w:b/>
              </w:rPr>
            </w:pPr>
          </w:p>
        </w:tc>
      </w:tr>
      <w:tr w:rsidR="000210A4" w:rsidRPr="00C509A8" w14:paraId="4A5F7374" w14:textId="77777777" w:rsidTr="00F53136">
        <w:tc>
          <w:tcPr>
            <w:tcW w:w="1447" w:type="dxa"/>
          </w:tcPr>
          <w:p w14:paraId="08145614" w14:textId="77777777" w:rsidR="000210A4" w:rsidRPr="00C509A8" w:rsidRDefault="000210A4" w:rsidP="00F53136">
            <w:pPr>
              <w:wordWrap w:val="0"/>
              <w:ind w:leftChars="87" w:left="191"/>
              <w:rPr>
                <w:rFonts w:ascii="微軟正黑體" w:hAnsi="微軟正黑體"/>
                <w:b/>
              </w:rPr>
            </w:pPr>
            <w:r w:rsidRPr="00C509A8">
              <w:rPr>
                <w:rFonts w:ascii="微軟正黑體" w:hAnsi="微軟正黑體" w:hint="eastAsia"/>
                <w:b/>
              </w:rPr>
              <w:t xml:space="preserve">報告日期: </w:t>
            </w:r>
          </w:p>
        </w:tc>
        <w:tc>
          <w:tcPr>
            <w:tcW w:w="2149" w:type="dxa"/>
          </w:tcPr>
          <w:p w14:paraId="0F36F4F1" w14:textId="77777777" w:rsidR="000210A4" w:rsidRPr="00C509A8" w:rsidRDefault="000210A4" w:rsidP="00F53136">
            <w:pPr>
              <w:wordWrap w:val="0"/>
              <w:jc w:val="right"/>
              <w:rPr>
                <w:rFonts w:ascii="微軟正黑體" w:hAnsi="微軟正黑體"/>
                <w:b/>
              </w:rPr>
            </w:pPr>
          </w:p>
        </w:tc>
      </w:tr>
    </w:tbl>
    <w:p w14:paraId="4ADD01EE" w14:textId="77777777" w:rsidR="000210A4" w:rsidRDefault="000210A4" w:rsidP="000210A4">
      <w:pPr>
        <w:wordWrap w:val="0"/>
        <w:ind w:right="1440"/>
        <w:rPr>
          <w:rFonts w:ascii="微軟正黑體" w:hAnsi="微軟正黑體"/>
          <w:b/>
        </w:rPr>
      </w:pPr>
    </w:p>
    <w:p w14:paraId="1B9FEAAB" w14:textId="77777777" w:rsidR="000210A4" w:rsidRPr="000C2AA9" w:rsidRDefault="000210A4" w:rsidP="000210A4">
      <w:pPr>
        <w:ind w:left="480"/>
        <w:rPr>
          <w:rFonts w:ascii="微軟正黑體" w:hAnsi="微軟正黑體" w:cstheme="majorBidi"/>
          <w:b/>
          <w:bCs/>
        </w:rPr>
      </w:pPr>
    </w:p>
    <w:p w14:paraId="516223FB" w14:textId="77777777" w:rsidR="00C60D54" w:rsidRPr="008D22F2" w:rsidRDefault="00C60D54" w:rsidP="000210A4">
      <w:pPr>
        <w:pStyle w:val="a3"/>
        <w:ind w:leftChars="0" w:left="622"/>
        <w:rPr>
          <w:rFonts w:ascii="微軟正黑體" w:hAnsi="微軟正黑體"/>
        </w:rPr>
      </w:pPr>
    </w:p>
    <w:p w14:paraId="7E1E9D5F" w14:textId="77777777" w:rsidR="00A05F45" w:rsidRPr="008D22F2" w:rsidRDefault="00F97C3E" w:rsidP="003A2462">
      <w:pPr>
        <w:pStyle w:val="12"/>
      </w:pPr>
      <w:r w:rsidRPr="008D22F2">
        <w:br w:type="page"/>
      </w:r>
      <w:bookmarkStart w:id="30" w:name="_Toc91246214"/>
      <w:r w:rsidR="00F279A9" w:rsidRPr="008D22F2">
        <w:rPr>
          <w:rFonts w:hint="eastAsia"/>
        </w:rPr>
        <w:lastRenderedPageBreak/>
        <w:t xml:space="preserve">第2章 </w:t>
      </w:r>
      <w:r w:rsidR="00A05F45" w:rsidRPr="008D22F2">
        <w:rPr>
          <w:rFonts w:hint="eastAsia"/>
        </w:rPr>
        <w:t>交易目的部位市場風險限額</w:t>
      </w:r>
      <w:bookmarkEnd w:id="30"/>
    </w:p>
    <w:p w14:paraId="658B3677" w14:textId="16A00BF8" w:rsidR="00F113B6" w:rsidRPr="008D22F2" w:rsidRDefault="00F113B6" w:rsidP="001564BB">
      <w:pPr>
        <w:pStyle w:val="a3"/>
        <w:widowControl/>
        <w:numPr>
          <w:ilvl w:val="0"/>
          <w:numId w:val="1"/>
        </w:numPr>
        <w:ind w:leftChars="0"/>
        <w:outlineLvl w:val="1"/>
        <w:rPr>
          <w:rFonts w:ascii="微軟正黑體" w:hAnsi="微軟正黑體" w:cstheme="majorBidi"/>
          <w:b/>
          <w:bCs/>
          <w:vanish/>
          <w:sz w:val="32"/>
          <w:szCs w:val="48"/>
        </w:rPr>
      </w:pPr>
      <w:bookmarkStart w:id="31" w:name="_Toc59707405"/>
      <w:bookmarkStart w:id="32" w:name="_Toc59721021"/>
      <w:bookmarkStart w:id="33" w:name="_Toc59800713"/>
      <w:bookmarkStart w:id="34" w:name="_Toc59801619"/>
      <w:bookmarkStart w:id="35" w:name="_Toc59802551"/>
      <w:bookmarkStart w:id="36" w:name="_Toc59805906"/>
      <w:bookmarkStart w:id="37" w:name="_Toc59805967"/>
      <w:bookmarkStart w:id="38" w:name="_Toc60072047"/>
      <w:bookmarkStart w:id="39" w:name="_Toc79415626"/>
      <w:bookmarkEnd w:id="31"/>
      <w:bookmarkEnd w:id="32"/>
      <w:bookmarkEnd w:id="33"/>
      <w:bookmarkEnd w:id="34"/>
      <w:bookmarkEnd w:id="35"/>
      <w:bookmarkEnd w:id="36"/>
      <w:bookmarkEnd w:id="37"/>
      <w:bookmarkEnd w:id="38"/>
      <w:bookmarkEnd w:id="39"/>
      <w:r>
        <w:rPr>
          <w:rFonts w:ascii="微軟正黑體" w:hAnsi="微軟正黑體" w:cstheme="majorBidi" w:hint="eastAsia"/>
          <w:b/>
          <w:bCs/>
          <w:vanish/>
          <w:sz w:val="32"/>
          <w:szCs w:val="48"/>
        </w:rPr>
        <w:t>交易目的部位市場風險限額</w:t>
      </w:r>
      <w:bookmarkStart w:id="40" w:name="_Toc90969751"/>
      <w:bookmarkStart w:id="41" w:name="_Toc91055562"/>
      <w:bookmarkStart w:id="42" w:name="_Toc91083212"/>
      <w:bookmarkStart w:id="43" w:name="_Toc91230571"/>
      <w:bookmarkStart w:id="44" w:name="_Toc91233942"/>
      <w:bookmarkStart w:id="45" w:name="_Toc91246215"/>
      <w:bookmarkEnd w:id="40"/>
      <w:bookmarkEnd w:id="41"/>
      <w:bookmarkEnd w:id="42"/>
      <w:bookmarkEnd w:id="43"/>
      <w:bookmarkEnd w:id="44"/>
      <w:bookmarkEnd w:id="45"/>
    </w:p>
    <w:p w14:paraId="43431F81" w14:textId="28B557C9" w:rsidR="00486CAD" w:rsidRPr="008D22F2" w:rsidRDefault="00F113B6" w:rsidP="001564BB">
      <w:pPr>
        <w:pStyle w:val="20"/>
        <w:spacing w:after="240"/>
        <w:rPr>
          <w:rFonts w:ascii="微軟正黑體" w:hAnsi="微軟正黑體"/>
        </w:rPr>
      </w:pPr>
      <w:bookmarkStart w:id="46" w:name="_Toc91246216"/>
      <w:r w:rsidRPr="008D22F2">
        <w:rPr>
          <w:rFonts w:ascii="微軟正黑體" w:hAnsi="微軟正黑體"/>
        </w:rPr>
        <w:t>金融交易處</w:t>
      </w:r>
      <w:r w:rsidRPr="008D22F2">
        <w:rPr>
          <w:rFonts w:ascii="微軟正黑體" w:hAnsi="微軟正黑體" w:hint="eastAsia"/>
        </w:rPr>
        <w:t>交易目的部位</w:t>
      </w:r>
      <w:bookmarkEnd w:id="46"/>
    </w:p>
    <w:p w14:paraId="011C7168" w14:textId="77777777" w:rsidR="00F97C3E" w:rsidRPr="008D22F2" w:rsidRDefault="00511EC2" w:rsidP="00511EC2">
      <w:pPr>
        <w:spacing w:after="240"/>
        <w:ind w:left="0"/>
        <w:rPr>
          <w:rFonts w:ascii="微軟正黑體" w:hAnsi="微軟正黑體"/>
        </w:rPr>
      </w:pPr>
      <w:r w:rsidRPr="008D22F2">
        <w:rPr>
          <w:rFonts w:ascii="微軟正黑體" w:hAnsi="微軟正黑體" w:hint="eastAsia"/>
        </w:rPr>
        <w:t xml:space="preserve"> </w:t>
      </w:r>
      <w:r w:rsidR="00F97C3E" w:rsidRPr="008D22F2">
        <w:rPr>
          <w:rFonts w:ascii="微軟正黑體" w:hAnsi="微軟正黑體" w:hint="eastAsia"/>
        </w:rPr>
        <w:t>金融交易處交易目的部位處級限額如下</w:t>
      </w:r>
    </w:p>
    <w:tbl>
      <w:tblPr>
        <w:tblStyle w:val="-1"/>
        <w:tblW w:w="9527" w:type="dxa"/>
        <w:tblInd w:w="220" w:type="dxa"/>
        <w:tblLook w:val="0420" w:firstRow="1" w:lastRow="0" w:firstColumn="0" w:lastColumn="0" w:noHBand="0" w:noVBand="1"/>
      </w:tblPr>
      <w:tblGrid>
        <w:gridCol w:w="800"/>
        <w:gridCol w:w="618"/>
        <w:gridCol w:w="2027"/>
        <w:gridCol w:w="2027"/>
        <w:gridCol w:w="2027"/>
        <w:gridCol w:w="2028"/>
      </w:tblGrid>
      <w:tr w:rsidR="00131986" w:rsidRPr="008D22F2" w14:paraId="72C9513A" w14:textId="77777777" w:rsidTr="00511EC2">
        <w:trPr>
          <w:cnfStyle w:val="100000000000" w:firstRow="1" w:lastRow="0" w:firstColumn="0" w:lastColumn="0" w:oddVBand="0" w:evenVBand="0" w:oddHBand="0" w:evenHBand="0" w:firstRowFirstColumn="0" w:firstRowLastColumn="0" w:lastRowFirstColumn="0" w:lastRowLastColumn="0"/>
          <w:trHeight w:val="428"/>
        </w:trPr>
        <w:tc>
          <w:tcPr>
            <w:tcW w:w="1418" w:type="dxa"/>
            <w:gridSpan w:val="2"/>
            <w:hideMark/>
          </w:tcPr>
          <w:p w14:paraId="3B375895" w14:textId="77777777" w:rsidR="00131986" w:rsidRPr="008D22F2" w:rsidRDefault="00131986" w:rsidP="001F4B7D">
            <w:pPr>
              <w:widowControl/>
              <w:spacing w:line="240" w:lineRule="auto"/>
              <w:ind w:left="0"/>
              <w:rPr>
                <w:rFonts w:ascii="微軟正黑體" w:hAnsi="微軟正黑體"/>
                <w:color w:val="auto"/>
                <w:kern w:val="0"/>
                <w:sz w:val="20"/>
                <w:szCs w:val="20"/>
              </w:rPr>
            </w:pPr>
          </w:p>
        </w:tc>
        <w:tc>
          <w:tcPr>
            <w:tcW w:w="2027" w:type="dxa"/>
            <w:hideMark/>
          </w:tcPr>
          <w:p w14:paraId="554E0FA4" w14:textId="77777777" w:rsidR="00131986" w:rsidRPr="008D22F2" w:rsidRDefault="00131986" w:rsidP="00131986">
            <w:pPr>
              <w:widowControl/>
              <w:spacing w:line="240" w:lineRule="auto"/>
              <w:ind w:left="0"/>
              <w:jc w:val="center"/>
              <w:rPr>
                <w:rFonts w:ascii="微軟正黑體" w:hAnsi="微軟正黑體"/>
                <w:kern w:val="0"/>
                <w:sz w:val="20"/>
                <w:szCs w:val="20"/>
              </w:rPr>
            </w:pPr>
            <w:r w:rsidRPr="008D22F2">
              <w:rPr>
                <w:rFonts w:ascii="微軟正黑體" w:hAnsi="微軟正黑體"/>
                <w:kern w:val="24"/>
                <w:sz w:val="20"/>
                <w:szCs w:val="20"/>
              </w:rPr>
              <w:t>外匯類產品</w:t>
            </w:r>
          </w:p>
        </w:tc>
        <w:tc>
          <w:tcPr>
            <w:tcW w:w="2027" w:type="dxa"/>
            <w:hideMark/>
          </w:tcPr>
          <w:p w14:paraId="2EBADEC5" w14:textId="77777777" w:rsidR="00131986" w:rsidRPr="008D22F2" w:rsidRDefault="00131986" w:rsidP="00131986">
            <w:pPr>
              <w:widowControl/>
              <w:spacing w:line="240" w:lineRule="auto"/>
              <w:ind w:left="0"/>
              <w:jc w:val="center"/>
              <w:rPr>
                <w:rFonts w:ascii="微軟正黑體" w:hAnsi="微軟正黑體"/>
                <w:kern w:val="0"/>
                <w:sz w:val="20"/>
                <w:szCs w:val="20"/>
              </w:rPr>
            </w:pPr>
            <w:r w:rsidRPr="008D22F2">
              <w:rPr>
                <w:rFonts w:ascii="微軟正黑體" w:hAnsi="微軟正黑體"/>
                <w:kern w:val="24"/>
                <w:sz w:val="20"/>
                <w:szCs w:val="20"/>
              </w:rPr>
              <w:t>債票</w:t>
            </w:r>
            <w:proofErr w:type="gramStart"/>
            <w:r w:rsidRPr="008D22F2">
              <w:rPr>
                <w:rFonts w:ascii="微軟正黑體" w:hAnsi="微軟正黑體"/>
                <w:kern w:val="24"/>
                <w:sz w:val="20"/>
                <w:szCs w:val="20"/>
              </w:rPr>
              <w:t>券</w:t>
            </w:r>
            <w:proofErr w:type="gramEnd"/>
            <w:r w:rsidRPr="008D22F2">
              <w:rPr>
                <w:rFonts w:ascii="微軟正黑體" w:hAnsi="微軟正黑體"/>
                <w:kern w:val="24"/>
                <w:sz w:val="20"/>
                <w:szCs w:val="20"/>
              </w:rPr>
              <w:t>類產品</w:t>
            </w:r>
          </w:p>
        </w:tc>
        <w:tc>
          <w:tcPr>
            <w:tcW w:w="2027" w:type="dxa"/>
            <w:tcBorders>
              <w:right w:val="single" w:sz="18" w:space="0" w:color="4F81BD" w:themeColor="accent1"/>
            </w:tcBorders>
            <w:hideMark/>
          </w:tcPr>
          <w:p w14:paraId="5200FD63" w14:textId="77777777" w:rsidR="00131986" w:rsidRPr="008D22F2" w:rsidRDefault="00131986" w:rsidP="00131986">
            <w:pPr>
              <w:widowControl/>
              <w:spacing w:line="240" w:lineRule="auto"/>
              <w:ind w:left="0"/>
              <w:jc w:val="center"/>
              <w:rPr>
                <w:rFonts w:ascii="微軟正黑體" w:hAnsi="微軟正黑體"/>
                <w:kern w:val="0"/>
                <w:sz w:val="20"/>
                <w:szCs w:val="20"/>
              </w:rPr>
            </w:pPr>
            <w:r w:rsidRPr="008D22F2">
              <w:rPr>
                <w:rFonts w:ascii="微軟正黑體" w:hAnsi="微軟正黑體"/>
                <w:kern w:val="24"/>
                <w:sz w:val="20"/>
                <w:szCs w:val="20"/>
              </w:rPr>
              <w:t>股權類產品</w:t>
            </w:r>
          </w:p>
        </w:tc>
        <w:tc>
          <w:tcPr>
            <w:tcW w:w="2028" w:type="dxa"/>
            <w:tcBorders>
              <w:top w:val="single" w:sz="18" w:space="0" w:color="4F81BD" w:themeColor="accent1"/>
              <w:left w:val="single" w:sz="18" w:space="0" w:color="4F81BD" w:themeColor="accent1"/>
              <w:bottom w:val="single" w:sz="8" w:space="0" w:color="4F81BD" w:themeColor="accent1"/>
              <w:right w:val="single" w:sz="18" w:space="0" w:color="4F81BD" w:themeColor="accent1"/>
            </w:tcBorders>
          </w:tcPr>
          <w:p w14:paraId="0B05A64B" w14:textId="77777777" w:rsidR="00131986" w:rsidRPr="008D22F2" w:rsidRDefault="006A471E" w:rsidP="006A471E">
            <w:pPr>
              <w:widowControl/>
              <w:spacing w:line="240" w:lineRule="auto"/>
              <w:ind w:left="0"/>
              <w:jc w:val="center"/>
              <w:rPr>
                <w:rFonts w:ascii="微軟正黑體" w:hAnsi="微軟正黑體"/>
                <w:kern w:val="24"/>
                <w:sz w:val="20"/>
                <w:szCs w:val="20"/>
              </w:rPr>
            </w:pPr>
            <w:r w:rsidRPr="008D22F2">
              <w:rPr>
                <w:rFonts w:ascii="微軟正黑體" w:hAnsi="微軟正黑體"/>
                <w:kern w:val="24"/>
                <w:sz w:val="20"/>
                <w:szCs w:val="20"/>
              </w:rPr>
              <w:t>處級限額</w:t>
            </w:r>
          </w:p>
        </w:tc>
      </w:tr>
      <w:tr w:rsidR="00131986" w:rsidRPr="008D22F2" w14:paraId="2E33B5D5" w14:textId="77777777" w:rsidTr="00DC39A7">
        <w:trPr>
          <w:cnfStyle w:val="000000100000" w:firstRow="0" w:lastRow="0" w:firstColumn="0" w:lastColumn="0" w:oddVBand="0" w:evenVBand="0" w:oddHBand="1" w:evenHBand="0" w:firstRowFirstColumn="0" w:firstRowLastColumn="0" w:lastRowFirstColumn="0" w:lastRowLastColumn="0"/>
          <w:trHeight w:val="409"/>
        </w:trPr>
        <w:tc>
          <w:tcPr>
            <w:tcW w:w="1418" w:type="dxa"/>
            <w:gridSpan w:val="2"/>
            <w:vAlign w:val="center"/>
            <w:hideMark/>
          </w:tcPr>
          <w:p w14:paraId="303E10F0"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VaR</w:t>
            </w:r>
          </w:p>
        </w:tc>
        <w:tc>
          <w:tcPr>
            <w:tcW w:w="2027" w:type="dxa"/>
            <w:vAlign w:val="center"/>
            <w:hideMark/>
          </w:tcPr>
          <w:p w14:paraId="581C8C32" w14:textId="34F30515"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07BDC" w:rsidRPr="008D22F2">
              <w:rPr>
                <w:rFonts w:ascii="微軟正黑體" w:hAnsi="微軟正黑體" w:hint="eastAsia"/>
                <w:b/>
                <w:bCs/>
                <w:kern w:val="24"/>
                <w:sz w:val="20"/>
                <w:szCs w:val="20"/>
              </w:rPr>
              <w:t xml:space="preserve"> </w:t>
            </w:r>
            <w:r w:rsidRPr="008D22F2">
              <w:rPr>
                <w:rFonts w:ascii="微軟正黑體" w:hAnsi="微軟正黑體"/>
                <w:b/>
                <w:bCs/>
                <w:kern w:val="24"/>
                <w:sz w:val="20"/>
                <w:szCs w:val="20"/>
              </w:rPr>
              <w:t>35佰萬元</w:t>
            </w:r>
          </w:p>
        </w:tc>
        <w:tc>
          <w:tcPr>
            <w:tcW w:w="2027" w:type="dxa"/>
            <w:vAlign w:val="center"/>
            <w:hideMark/>
          </w:tcPr>
          <w:p w14:paraId="5A3B3F2B" w14:textId="5C589D51" w:rsidR="00131986" w:rsidRPr="008D22F2" w:rsidRDefault="00131986" w:rsidP="006A7C1F">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07BDC" w:rsidRPr="008D22F2">
              <w:rPr>
                <w:rFonts w:ascii="微軟正黑體" w:hAnsi="微軟正黑體" w:hint="eastAsia"/>
                <w:b/>
                <w:bCs/>
                <w:kern w:val="24"/>
                <w:sz w:val="20"/>
                <w:szCs w:val="20"/>
              </w:rPr>
              <w:t xml:space="preserve"> </w:t>
            </w:r>
            <w:r w:rsidR="006A7C1F">
              <w:rPr>
                <w:rFonts w:ascii="微軟正黑體" w:hAnsi="微軟正黑體" w:hint="eastAsia"/>
                <w:b/>
                <w:bCs/>
                <w:kern w:val="24"/>
                <w:sz w:val="20"/>
                <w:szCs w:val="20"/>
              </w:rPr>
              <w:t>104.8</w:t>
            </w:r>
            <w:r w:rsidRPr="008D22F2">
              <w:rPr>
                <w:rFonts w:ascii="微軟正黑體" w:hAnsi="微軟正黑體"/>
                <w:b/>
                <w:bCs/>
                <w:kern w:val="24"/>
                <w:sz w:val="20"/>
                <w:szCs w:val="20"/>
              </w:rPr>
              <w:t>佰萬元</w:t>
            </w:r>
          </w:p>
        </w:tc>
        <w:tc>
          <w:tcPr>
            <w:tcW w:w="2027" w:type="dxa"/>
            <w:tcBorders>
              <w:right w:val="single" w:sz="18" w:space="0" w:color="4F81BD" w:themeColor="accent1"/>
            </w:tcBorders>
            <w:vAlign w:val="center"/>
            <w:hideMark/>
          </w:tcPr>
          <w:p w14:paraId="2DF328C4" w14:textId="4E9805E4" w:rsidR="00131986" w:rsidRPr="008D22F2" w:rsidRDefault="00131986" w:rsidP="006A7C1F">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07BDC" w:rsidRPr="008D22F2">
              <w:rPr>
                <w:rFonts w:ascii="微軟正黑體" w:hAnsi="微軟正黑體" w:hint="eastAsia"/>
                <w:b/>
                <w:bCs/>
                <w:kern w:val="24"/>
                <w:sz w:val="20"/>
                <w:szCs w:val="20"/>
              </w:rPr>
              <w:t xml:space="preserve"> </w:t>
            </w:r>
            <w:r w:rsidR="006A7C1F">
              <w:rPr>
                <w:rFonts w:ascii="微軟正黑體" w:hAnsi="微軟正黑體" w:hint="eastAsia"/>
                <w:b/>
                <w:bCs/>
                <w:kern w:val="24"/>
                <w:sz w:val="20"/>
                <w:szCs w:val="20"/>
              </w:rPr>
              <w:t>58</w:t>
            </w:r>
            <w:r w:rsidRPr="008D22F2">
              <w:rPr>
                <w:rFonts w:ascii="微軟正黑體" w:hAnsi="微軟正黑體"/>
                <w:b/>
                <w:bCs/>
                <w:kern w:val="24"/>
                <w:sz w:val="20"/>
                <w:szCs w:val="20"/>
              </w:rPr>
              <w:t>佰萬元</w:t>
            </w:r>
          </w:p>
        </w:tc>
        <w:tc>
          <w:tcPr>
            <w:tcW w:w="2028" w:type="dxa"/>
            <w:tcBorders>
              <w:left w:val="single" w:sz="18" w:space="0" w:color="4F81BD" w:themeColor="accent1"/>
              <w:right w:val="single" w:sz="18" w:space="0" w:color="4F81BD" w:themeColor="accent1"/>
            </w:tcBorders>
            <w:vAlign w:val="center"/>
          </w:tcPr>
          <w:p w14:paraId="646FC05E" w14:textId="2FAC392B" w:rsidR="00131986" w:rsidRPr="008D22F2" w:rsidRDefault="00131986" w:rsidP="00762701">
            <w:pPr>
              <w:widowControl/>
              <w:spacing w:line="240" w:lineRule="auto"/>
              <w:ind w:left="0"/>
              <w:jc w:val="center"/>
              <w:rPr>
                <w:rFonts w:ascii="微軟正黑體" w:hAnsi="微軟正黑體"/>
                <w:b/>
                <w:bCs/>
                <w:kern w:val="24"/>
                <w:sz w:val="20"/>
                <w:szCs w:val="20"/>
              </w:rPr>
            </w:pPr>
            <w:r w:rsidRPr="008D22F2">
              <w:rPr>
                <w:rFonts w:ascii="微軟正黑體" w:hAnsi="微軟正黑體"/>
                <w:b/>
                <w:bCs/>
                <w:kern w:val="24"/>
                <w:sz w:val="20"/>
                <w:szCs w:val="20"/>
              </w:rPr>
              <w:t>TWD</w:t>
            </w:r>
            <w:r w:rsidR="00762701">
              <w:rPr>
                <w:rFonts w:ascii="微軟正黑體" w:hAnsi="微軟正黑體" w:hint="eastAsia"/>
                <w:b/>
                <w:bCs/>
                <w:kern w:val="24"/>
                <w:sz w:val="20"/>
                <w:szCs w:val="20"/>
              </w:rPr>
              <w:t>139</w:t>
            </w:r>
            <w:r w:rsidRPr="008D22F2">
              <w:rPr>
                <w:rFonts w:ascii="微軟正黑體" w:hAnsi="微軟正黑體"/>
                <w:b/>
                <w:bCs/>
                <w:kern w:val="24"/>
                <w:sz w:val="20"/>
                <w:szCs w:val="20"/>
              </w:rPr>
              <w:t>佰萬元</w:t>
            </w:r>
          </w:p>
        </w:tc>
      </w:tr>
      <w:tr w:rsidR="00131986" w:rsidRPr="008D22F2" w14:paraId="38A05400" w14:textId="77777777" w:rsidTr="00DC39A7">
        <w:trPr>
          <w:trHeight w:val="409"/>
        </w:trPr>
        <w:tc>
          <w:tcPr>
            <w:tcW w:w="1418" w:type="dxa"/>
            <w:gridSpan w:val="2"/>
            <w:vAlign w:val="center"/>
            <w:hideMark/>
          </w:tcPr>
          <w:p w14:paraId="10D3847F"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年停損</w:t>
            </w:r>
          </w:p>
        </w:tc>
        <w:tc>
          <w:tcPr>
            <w:tcW w:w="2027" w:type="dxa"/>
            <w:vAlign w:val="center"/>
            <w:hideMark/>
          </w:tcPr>
          <w:p w14:paraId="1D8EC6FE" w14:textId="6ED61A00"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07BDC" w:rsidRPr="008D22F2">
              <w:rPr>
                <w:rFonts w:ascii="微軟正黑體" w:hAnsi="微軟正黑體" w:hint="eastAsia"/>
                <w:b/>
                <w:bCs/>
                <w:kern w:val="24"/>
                <w:sz w:val="20"/>
                <w:szCs w:val="20"/>
              </w:rPr>
              <w:t xml:space="preserve"> </w:t>
            </w:r>
            <w:r w:rsidRPr="008D22F2">
              <w:rPr>
                <w:rFonts w:ascii="微軟正黑體" w:hAnsi="微軟正黑體"/>
                <w:b/>
                <w:bCs/>
                <w:kern w:val="24"/>
                <w:sz w:val="20"/>
                <w:szCs w:val="20"/>
              </w:rPr>
              <w:t>14</w:t>
            </w:r>
            <w:r w:rsidR="00B07BDC" w:rsidRPr="008D22F2">
              <w:rPr>
                <w:rFonts w:ascii="微軟正黑體" w:hAnsi="微軟正黑體" w:hint="eastAsia"/>
                <w:b/>
                <w:bCs/>
                <w:kern w:val="24"/>
                <w:sz w:val="20"/>
                <w:szCs w:val="20"/>
              </w:rPr>
              <w:t>3.5</w:t>
            </w:r>
            <w:r w:rsidRPr="008D22F2">
              <w:rPr>
                <w:rFonts w:ascii="微軟正黑體" w:hAnsi="微軟正黑體"/>
                <w:b/>
                <w:bCs/>
                <w:kern w:val="24"/>
                <w:sz w:val="20"/>
                <w:szCs w:val="20"/>
              </w:rPr>
              <w:t>佰萬元</w:t>
            </w:r>
          </w:p>
        </w:tc>
        <w:tc>
          <w:tcPr>
            <w:tcW w:w="2027" w:type="dxa"/>
            <w:vAlign w:val="center"/>
            <w:hideMark/>
          </w:tcPr>
          <w:p w14:paraId="0974C35C" w14:textId="26B06192"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E342C" w:rsidRPr="008D22F2">
              <w:rPr>
                <w:rFonts w:ascii="微軟正黑體" w:hAnsi="微軟正黑體" w:hint="eastAsia"/>
                <w:b/>
                <w:bCs/>
                <w:kern w:val="24"/>
                <w:sz w:val="20"/>
                <w:szCs w:val="20"/>
              </w:rPr>
              <w:t xml:space="preserve"> 232</w:t>
            </w:r>
            <w:r w:rsidRPr="008D22F2">
              <w:rPr>
                <w:rFonts w:ascii="微軟正黑體" w:hAnsi="微軟正黑體"/>
                <w:b/>
                <w:bCs/>
                <w:kern w:val="24"/>
                <w:sz w:val="20"/>
                <w:szCs w:val="20"/>
              </w:rPr>
              <w:t>佰萬元</w:t>
            </w:r>
          </w:p>
        </w:tc>
        <w:tc>
          <w:tcPr>
            <w:tcW w:w="2027" w:type="dxa"/>
            <w:tcBorders>
              <w:right w:val="single" w:sz="18" w:space="0" w:color="4F81BD" w:themeColor="accent1"/>
            </w:tcBorders>
            <w:vAlign w:val="center"/>
            <w:hideMark/>
          </w:tcPr>
          <w:p w14:paraId="5F776607" w14:textId="579BE359"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BE342C" w:rsidRPr="008D22F2">
              <w:rPr>
                <w:rFonts w:ascii="微軟正黑體" w:hAnsi="微軟正黑體" w:hint="eastAsia"/>
                <w:b/>
                <w:bCs/>
                <w:kern w:val="24"/>
                <w:sz w:val="20"/>
                <w:szCs w:val="20"/>
              </w:rPr>
              <w:t xml:space="preserve"> 58.2</w:t>
            </w:r>
            <w:r w:rsidRPr="008D22F2">
              <w:rPr>
                <w:rFonts w:ascii="微軟正黑體" w:hAnsi="微軟正黑體"/>
                <w:b/>
                <w:bCs/>
                <w:kern w:val="24"/>
                <w:sz w:val="20"/>
                <w:szCs w:val="20"/>
              </w:rPr>
              <w:t>佰萬元</w:t>
            </w:r>
          </w:p>
        </w:tc>
        <w:tc>
          <w:tcPr>
            <w:tcW w:w="2028" w:type="dxa"/>
            <w:tcBorders>
              <w:top w:val="single" w:sz="8" w:space="0" w:color="4F81BD" w:themeColor="accent1"/>
              <w:left w:val="single" w:sz="18" w:space="0" w:color="4F81BD" w:themeColor="accent1"/>
              <w:bottom w:val="single" w:sz="8" w:space="0" w:color="4F81BD" w:themeColor="accent1"/>
              <w:right w:val="single" w:sz="18" w:space="0" w:color="4F81BD" w:themeColor="accent1"/>
            </w:tcBorders>
            <w:vAlign w:val="center"/>
          </w:tcPr>
          <w:p w14:paraId="029210EF" w14:textId="5217923D" w:rsidR="00131986" w:rsidRPr="008D22F2" w:rsidRDefault="00131986" w:rsidP="008E54FF">
            <w:pPr>
              <w:widowControl/>
              <w:spacing w:line="240" w:lineRule="auto"/>
              <w:ind w:left="0"/>
              <w:jc w:val="center"/>
              <w:rPr>
                <w:rFonts w:ascii="微軟正黑體" w:hAnsi="微軟正黑體"/>
                <w:b/>
                <w:bCs/>
                <w:kern w:val="24"/>
                <w:sz w:val="20"/>
                <w:szCs w:val="20"/>
              </w:rPr>
            </w:pPr>
            <w:r w:rsidRPr="008D22F2">
              <w:rPr>
                <w:rFonts w:ascii="微軟正黑體" w:hAnsi="微軟正黑體"/>
                <w:b/>
                <w:bCs/>
                <w:kern w:val="24"/>
                <w:sz w:val="20"/>
                <w:szCs w:val="20"/>
              </w:rPr>
              <w:t>TWD</w:t>
            </w:r>
            <w:r w:rsidR="008E54FF">
              <w:rPr>
                <w:rFonts w:ascii="微軟正黑體" w:hAnsi="微軟正黑體" w:hint="eastAsia"/>
                <w:b/>
                <w:bCs/>
                <w:kern w:val="24"/>
                <w:sz w:val="20"/>
                <w:szCs w:val="20"/>
              </w:rPr>
              <w:t>433.7</w:t>
            </w:r>
            <w:r w:rsidRPr="008D22F2">
              <w:rPr>
                <w:rFonts w:ascii="微軟正黑體" w:hAnsi="微軟正黑體"/>
                <w:b/>
                <w:bCs/>
                <w:kern w:val="24"/>
                <w:sz w:val="20"/>
                <w:szCs w:val="20"/>
              </w:rPr>
              <w:t>佰萬元</w:t>
            </w:r>
          </w:p>
        </w:tc>
      </w:tr>
      <w:tr w:rsidR="00DC39A7" w:rsidRPr="008D22F2" w14:paraId="268A196E" w14:textId="77777777" w:rsidTr="00DC39A7">
        <w:trPr>
          <w:cnfStyle w:val="000000100000" w:firstRow="0" w:lastRow="0" w:firstColumn="0" w:lastColumn="0" w:oddVBand="0" w:evenVBand="0" w:oddHBand="1" w:evenHBand="0" w:firstRowFirstColumn="0" w:firstRowLastColumn="0" w:lastRowFirstColumn="0" w:lastRowLastColumn="0"/>
          <w:trHeight w:val="409"/>
        </w:trPr>
        <w:tc>
          <w:tcPr>
            <w:tcW w:w="1418" w:type="dxa"/>
            <w:gridSpan w:val="2"/>
            <w:vAlign w:val="center"/>
            <w:hideMark/>
          </w:tcPr>
          <w:p w14:paraId="79C36029" w14:textId="77777777" w:rsidR="00DC39A7" w:rsidRPr="008D22F2" w:rsidRDefault="00DC39A7"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Delta</w:t>
            </w:r>
          </w:p>
        </w:tc>
        <w:tc>
          <w:tcPr>
            <w:tcW w:w="2027" w:type="dxa"/>
            <w:vAlign w:val="center"/>
            <w:hideMark/>
          </w:tcPr>
          <w:p w14:paraId="574D05C5" w14:textId="126DA7D9" w:rsidR="00DC39A7" w:rsidRPr="008D22F2" w:rsidRDefault="00DC39A7">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USD2</w:t>
            </w:r>
            <w:r w:rsidR="009828A1" w:rsidRPr="008D22F2">
              <w:rPr>
                <w:rFonts w:ascii="微軟正黑體" w:hAnsi="微軟正黑體" w:hint="eastAsia"/>
                <w:b/>
                <w:bCs/>
                <w:kern w:val="24"/>
                <w:sz w:val="20"/>
                <w:szCs w:val="20"/>
              </w:rPr>
              <w:t>2</w:t>
            </w:r>
            <w:r w:rsidRPr="008D22F2">
              <w:rPr>
                <w:rFonts w:ascii="微軟正黑體" w:hAnsi="微軟正黑體"/>
                <w:b/>
                <w:bCs/>
                <w:kern w:val="24"/>
                <w:sz w:val="20"/>
                <w:szCs w:val="20"/>
              </w:rPr>
              <w:t>0佰萬元</w:t>
            </w:r>
          </w:p>
        </w:tc>
        <w:tc>
          <w:tcPr>
            <w:tcW w:w="2027" w:type="dxa"/>
            <w:vAlign w:val="center"/>
            <w:hideMark/>
          </w:tcPr>
          <w:p w14:paraId="40E34097" w14:textId="77777777" w:rsidR="00DC39A7" w:rsidRPr="008D22F2" w:rsidRDefault="00DC39A7" w:rsidP="006A471E">
            <w:pPr>
              <w:widowControl/>
              <w:spacing w:line="240" w:lineRule="auto"/>
              <w:ind w:left="0"/>
              <w:jc w:val="center"/>
              <w:rPr>
                <w:rFonts w:ascii="微軟正黑體" w:hAnsi="微軟正黑體"/>
                <w:b/>
                <w:kern w:val="0"/>
                <w:sz w:val="20"/>
                <w:szCs w:val="20"/>
              </w:rPr>
            </w:pPr>
          </w:p>
        </w:tc>
        <w:tc>
          <w:tcPr>
            <w:tcW w:w="2027" w:type="dxa"/>
            <w:tcBorders>
              <w:right w:val="single" w:sz="18" w:space="0" w:color="4F81BD" w:themeColor="accent1"/>
            </w:tcBorders>
            <w:vAlign w:val="center"/>
            <w:hideMark/>
          </w:tcPr>
          <w:p w14:paraId="6931BB84" w14:textId="77777777" w:rsidR="00DC39A7" w:rsidRPr="008D22F2" w:rsidRDefault="00DC39A7"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TWD1,000佰萬元</w:t>
            </w:r>
          </w:p>
        </w:tc>
        <w:tc>
          <w:tcPr>
            <w:tcW w:w="2028" w:type="dxa"/>
            <w:tcBorders>
              <w:left w:val="single" w:sz="18" w:space="0" w:color="4F81BD" w:themeColor="accent1"/>
              <w:right w:val="single" w:sz="18" w:space="0" w:color="4F81BD" w:themeColor="accent1"/>
            </w:tcBorders>
            <w:vAlign w:val="center"/>
          </w:tcPr>
          <w:p w14:paraId="33F3AEEA" w14:textId="77777777" w:rsidR="00DC39A7" w:rsidRPr="008D22F2" w:rsidRDefault="00DC39A7" w:rsidP="006A471E">
            <w:pPr>
              <w:spacing w:line="240" w:lineRule="auto"/>
              <w:ind w:left="0"/>
              <w:jc w:val="center"/>
              <w:rPr>
                <w:rFonts w:ascii="微軟正黑體" w:hAnsi="微軟正黑體"/>
                <w:b/>
                <w:bCs/>
                <w:kern w:val="24"/>
                <w:sz w:val="20"/>
                <w:szCs w:val="20"/>
              </w:rPr>
            </w:pPr>
            <w:r w:rsidRPr="008D22F2">
              <w:rPr>
                <w:rFonts w:ascii="微軟正黑體" w:hAnsi="微軟正黑體" w:hint="eastAsia"/>
                <w:b/>
                <w:bCs/>
                <w:kern w:val="24"/>
                <w:sz w:val="20"/>
                <w:szCs w:val="20"/>
              </w:rPr>
              <w:t>(不同產品不合計)</w:t>
            </w:r>
          </w:p>
        </w:tc>
      </w:tr>
      <w:tr w:rsidR="00131986" w:rsidRPr="008D22F2" w14:paraId="49DAD6B1" w14:textId="77777777" w:rsidTr="00DC39A7">
        <w:trPr>
          <w:trHeight w:val="409"/>
        </w:trPr>
        <w:tc>
          <w:tcPr>
            <w:tcW w:w="800" w:type="dxa"/>
            <w:vMerge w:val="restart"/>
            <w:vAlign w:val="center"/>
            <w:hideMark/>
          </w:tcPr>
          <w:p w14:paraId="1AFE634F"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DV01</w:t>
            </w:r>
          </w:p>
        </w:tc>
        <w:tc>
          <w:tcPr>
            <w:tcW w:w="618" w:type="dxa"/>
            <w:vAlign w:val="center"/>
            <w:hideMark/>
          </w:tcPr>
          <w:p w14:paraId="2C349914"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台幣</w:t>
            </w:r>
          </w:p>
        </w:tc>
        <w:tc>
          <w:tcPr>
            <w:tcW w:w="2027" w:type="dxa"/>
            <w:vAlign w:val="center"/>
            <w:hideMark/>
          </w:tcPr>
          <w:p w14:paraId="78E163C3"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7" w:type="dxa"/>
            <w:vAlign w:val="center"/>
            <w:hideMark/>
          </w:tcPr>
          <w:p w14:paraId="79BD2553" w14:textId="13CCF37F"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9828A1" w:rsidRPr="008D22F2">
              <w:rPr>
                <w:rFonts w:ascii="微軟正黑體" w:hAnsi="微軟正黑體" w:hint="eastAsia"/>
                <w:b/>
                <w:bCs/>
                <w:kern w:val="24"/>
                <w:sz w:val="20"/>
                <w:szCs w:val="20"/>
              </w:rPr>
              <w:t xml:space="preserve"> 9</w:t>
            </w:r>
            <w:r w:rsidRPr="008D22F2">
              <w:rPr>
                <w:rFonts w:ascii="微軟正黑體" w:hAnsi="微軟正黑體"/>
                <w:b/>
                <w:bCs/>
                <w:kern w:val="24"/>
                <w:sz w:val="20"/>
                <w:szCs w:val="20"/>
              </w:rPr>
              <w:t>佰萬元</w:t>
            </w:r>
          </w:p>
        </w:tc>
        <w:tc>
          <w:tcPr>
            <w:tcW w:w="2027" w:type="dxa"/>
            <w:tcBorders>
              <w:right w:val="single" w:sz="18" w:space="0" w:color="4F81BD" w:themeColor="accent1"/>
            </w:tcBorders>
            <w:vAlign w:val="center"/>
            <w:hideMark/>
          </w:tcPr>
          <w:p w14:paraId="684DDA29"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8" w:type="dxa"/>
            <w:tcBorders>
              <w:left w:val="single" w:sz="18" w:space="0" w:color="4F81BD" w:themeColor="accent1"/>
              <w:right w:val="single" w:sz="18" w:space="0" w:color="4F81BD" w:themeColor="accent1"/>
            </w:tcBorders>
            <w:vAlign w:val="center"/>
          </w:tcPr>
          <w:p w14:paraId="0DB73E39" w14:textId="38A60370" w:rsidR="00131986" w:rsidRPr="008D22F2" w:rsidRDefault="006A471E">
            <w:pPr>
              <w:widowControl/>
              <w:spacing w:line="240" w:lineRule="auto"/>
              <w:ind w:left="0"/>
              <w:jc w:val="center"/>
              <w:rPr>
                <w:rFonts w:ascii="微軟正黑體" w:hAnsi="微軟正黑體"/>
                <w:b/>
                <w:kern w:val="0"/>
                <w:sz w:val="20"/>
                <w:szCs w:val="20"/>
              </w:rPr>
            </w:pPr>
            <w:r w:rsidRPr="008D22F2">
              <w:rPr>
                <w:rFonts w:ascii="微軟正黑體" w:hAnsi="微軟正黑體"/>
                <w:b/>
                <w:kern w:val="0"/>
                <w:sz w:val="20"/>
                <w:szCs w:val="20"/>
              </w:rPr>
              <w:t>TWD</w:t>
            </w:r>
            <w:r w:rsidR="009828A1" w:rsidRPr="008D22F2">
              <w:rPr>
                <w:rFonts w:ascii="微軟正黑體" w:hAnsi="微軟正黑體" w:hint="eastAsia"/>
                <w:b/>
                <w:kern w:val="0"/>
                <w:sz w:val="20"/>
                <w:szCs w:val="20"/>
              </w:rPr>
              <w:t xml:space="preserve"> 9</w:t>
            </w:r>
            <w:r w:rsidRPr="008D22F2">
              <w:rPr>
                <w:rFonts w:ascii="微軟正黑體" w:hAnsi="微軟正黑體"/>
                <w:b/>
                <w:kern w:val="0"/>
                <w:sz w:val="20"/>
                <w:szCs w:val="20"/>
              </w:rPr>
              <w:t>佰萬元</w:t>
            </w:r>
          </w:p>
        </w:tc>
      </w:tr>
      <w:tr w:rsidR="00131986" w:rsidRPr="008D22F2" w14:paraId="760C9E44" w14:textId="77777777" w:rsidTr="00DC39A7">
        <w:trPr>
          <w:cnfStyle w:val="000000100000" w:firstRow="0" w:lastRow="0" w:firstColumn="0" w:lastColumn="0" w:oddVBand="0" w:evenVBand="0" w:oddHBand="1" w:evenHBand="0" w:firstRowFirstColumn="0" w:firstRowLastColumn="0" w:lastRowFirstColumn="0" w:lastRowLastColumn="0"/>
          <w:trHeight w:val="409"/>
        </w:trPr>
        <w:tc>
          <w:tcPr>
            <w:tcW w:w="800" w:type="dxa"/>
            <w:vMerge/>
            <w:vAlign w:val="center"/>
            <w:hideMark/>
          </w:tcPr>
          <w:p w14:paraId="6B6B10CD"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618" w:type="dxa"/>
            <w:vAlign w:val="center"/>
            <w:hideMark/>
          </w:tcPr>
          <w:p w14:paraId="057073C6"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外幣</w:t>
            </w:r>
          </w:p>
        </w:tc>
        <w:tc>
          <w:tcPr>
            <w:tcW w:w="2027" w:type="dxa"/>
            <w:vAlign w:val="center"/>
            <w:hideMark/>
          </w:tcPr>
          <w:p w14:paraId="46162A9A"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7" w:type="dxa"/>
            <w:vAlign w:val="center"/>
            <w:hideMark/>
          </w:tcPr>
          <w:p w14:paraId="5B6D2E36" w14:textId="53DEB149"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USD</w:t>
            </w:r>
            <w:r w:rsidR="009828A1" w:rsidRPr="008D22F2">
              <w:rPr>
                <w:rFonts w:ascii="微軟正黑體" w:hAnsi="微軟正黑體" w:hint="eastAsia"/>
                <w:b/>
                <w:bCs/>
                <w:kern w:val="24"/>
                <w:sz w:val="20"/>
                <w:szCs w:val="20"/>
              </w:rPr>
              <w:t xml:space="preserve"> 254</w:t>
            </w:r>
            <w:r w:rsidRPr="008D22F2">
              <w:rPr>
                <w:rFonts w:ascii="微軟正黑體" w:hAnsi="微軟正黑體"/>
                <w:b/>
                <w:bCs/>
                <w:kern w:val="24"/>
                <w:sz w:val="20"/>
                <w:szCs w:val="20"/>
              </w:rPr>
              <w:t>仟元</w:t>
            </w:r>
          </w:p>
        </w:tc>
        <w:tc>
          <w:tcPr>
            <w:tcW w:w="2027" w:type="dxa"/>
            <w:tcBorders>
              <w:right w:val="single" w:sz="18" w:space="0" w:color="4F81BD" w:themeColor="accent1"/>
            </w:tcBorders>
            <w:vAlign w:val="center"/>
            <w:hideMark/>
          </w:tcPr>
          <w:p w14:paraId="0692A669"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8" w:type="dxa"/>
            <w:tcBorders>
              <w:left w:val="single" w:sz="18" w:space="0" w:color="4F81BD" w:themeColor="accent1"/>
              <w:right w:val="single" w:sz="18" w:space="0" w:color="4F81BD" w:themeColor="accent1"/>
            </w:tcBorders>
            <w:vAlign w:val="center"/>
          </w:tcPr>
          <w:p w14:paraId="4306C6FD" w14:textId="21440FF1" w:rsidR="00131986" w:rsidRPr="008D22F2" w:rsidRDefault="006A471E">
            <w:pPr>
              <w:widowControl/>
              <w:spacing w:line="240" w:lineRule="auto"/>
              <w:ind w:left="0"/>
              <w:jc w:val="center"/>
              <w:rPr>
                <w:rFonts w:ascii="微軟正黑體" w:hAnsi="微軟正黑體"/>
                <w:b/>
                <w:kern w:val="0"/>
                <w:sz w:val="20"/>
                <w:szCs w:val="20"/>
              </w:rPr>
            </w:pPr>
            <w:r w:rsidRPr="008D22F2">
              <w:rPr>
                <w:rFonts w:ascii="微軟正黑體" w:hAnsi="微軟正黑體"/>
                <w:b/>
                <w:kern w:val="0"/>
                <w:sz w:val="20"/>
                <w:szCs w:val="20"/>
              </w:rPr>
              <w:t>USD</w:t>
            </w:r>
            <w:r w:rsidR="009828A1" w:rsidRPr="008D22F2">
              <w:rPr>
                <w:rFonts w:ascii="微軟正黑體" w:hAnsi="微軟正黑體" w:hint="eastAsia"/>
                <w:b/>
                <w:kern w:val="0"/>
                <w:sz w:val="20"/>
                <w:szCs w:val="20"/>
              </w:rPr>
              <w:t xml:space="preserve"> 254</w:t>
            </w:r>
            <w:r w:rsidRPr="008D22F2">
              <w:rPr>
                <w:rFonts w:ascii="微軟正黑體" w:hAnsi="微軟正黑體"/>
                <w:b/>
                <w:kern w:val="0"/>
                <w:sz w:val="20"/>
                <w:szCs w:val="20"/>
              </w:rPr>
              <w:t>仟元</w:t>
            </w:r>
          </w:p>
        </w:tc>
      </w:tr>
      <w:tr w:rsidR="00131986" w:rsidRPr="008D22F2" w14:paraId="68B5E7F6" w14:textId="77777777" w:rsidTr="00DC39A7">
        <w:trPr>
          <w:trHeight w:val="409"/>
        </w:trPr>
        <w:tc>
          <w:tcPr>
            <w:tcW w:w="800" w:type="dxa"/>
            <w:vMerge w:val="restart"/>
            <w:vAlign w:val="center"/>
            <w:hideMark/>
          </w:tcPr>
          <w:p w14:paraId="5D20860C"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CS01</w:t>
            </w:r>
          </w:p>
        </w:tc>
        <w:tc>
          <w:tcPr>
            <w:tcW w:w="618" w:type="dxa"/>
            <w:vAlign w:val="center"/>
            <w:hideMark/>
          </w:tcPr>
          <w:p w14:paraId="43C35134"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台幣</w:t>
            </w:r>
          </w:p>
        </w:tc>
        <w:tc>
          <w:tcPr>
            <w:tcW w:w="2027" w:type="dxa"/>
            <w:vAlign w:val="center"/>
            <w:hideMark/>
          </w:tcPr>
          <w:p w14:paraId="370EFF60"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7" w:type="dxa"/>
            <w:vAlign w:val="center"/>
            <w:hideMark/>
          </w:tcPr>
          <w:p w14:paraId="5567C44A" w14:textId="4B2462E6" w:rsidR="00131986" w:rsidRPr="008D22F2" w:rsidRDefault="00131986">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TWD</w:t>
            </w:r>
            <w:r w:rsidR="009828A1" w:rsidRPr="008D22F2">
              <w:rPr>
                <w:rFonts w:ascii="微軟正黑體" w:hAnsi="微軟正黑體" w:hint="eastAsia"/>
                <w:b/>
                <w:bCs/>
                <w:kern w:val="24"/>
                <w:sz w:val="20"/>
                <w:szCs w:val="20"/>
              </w:rPr>
              <w:t xml:space="preserve"> 1,000</w:t>
            </w:r>
            <w:r w:rsidRPr="008D22F2">
              <w:rPr>
                <w:rFonts w:ascii="微軟正黑體" w:hAnsi="微軟正黑體"/>
                <w:b/>
                <w:bCs/>
                <w:kern w:val="24"/>
                <w:sz w:val="20"/>
                <w:szCs w:val="20"/>
              </w:rPr>
              <w:t>仟元</w:t>
            </w:r>
          </w:p>
        </w:tc>
        <w:tc>
          <w:tcPr>
            <w:tcW w:w="2027" w:type="dxa"/>
            <w:tcBorders>
              <w:right w:val="single" w:sz="18" w:space="0" w:color="4F81BD" w:themeColor="accent1"/>
            </w:tcBorders>
            <w:vAlign w:val="center"/>
            <w:hideMark/>
          </w:tcPr>
          <w:p w14:paraId="08E2307D"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8" w:type="dxa"/>
            <w:tcBorders>
              <w:left w:val="single" w:sz="18" w:space="0" w:color="4F81BD" w:themeColor="accent1"/>
              <w:right w:val="single" w:sz="18" w:space="0" w:color="4F81BD" w:themeColor="accent1"/>
            </w:tcBorders>
            <w:vAlign w:val="center"/>
          </w:tcPr>
          <w:p w14:paraId="686AEA93" w14:textId="4DF2DCEF" w:rsidR="00131986" w:rsidRPr="008D22F2" w:rsidRDefault="006A471E">
            <w:pPr>
              <w:widowControl/>
              <w:spacing w:line="240" w:lineRule="auto"/>
              <w:ind w:left="0"/>
              <w:jc w:val="center"/>
              <w:rPr>
                <w:rFonts w:ascii="微軟正黑體" w:hAnsi="微軟正黑體"/>
                <w:b/>
                <w:kern w:val="0"/>
                <w:sz w:val="20"/>
                <w:szCs w:val="20"/>
              </w:rPr>
            </w:pPr>
            <w:r w:rsidRPr="008D22F2">
              <w:rPr>
                <w:rFonts w:ascii="微軟正黑體" w:hAnsi="微軟正黑體"/>
                <w:b/>
                <w:kern w:val="0"/>
                <w:sz w:val="20"/>
                <w:szCs w:val="20"/>
              </w:rPr>
              <w:t>TWD</w:t>
            </w:r>
            <w:r w:rsidR="009828A1" w:rsidRPr="008D22F2">
              <w:rPr>
                <w:rFonts w:ascii="微軟正黑體" w:hAnsi="微軟正黑體" w:hint="eastAsia"/>
                <w:b/>
                <w:kern w:val="0"/>
                <w:sz w:val="20"/>
                <w:szCs w:val="20"/>
              </w:rPr>
              <w:t>1,000</w:t>
            </w:r>
            <w:r w:rsidRPr="008D22F2">
              <w:rPr>
                <w:rFonts w:ascii="微軟正黑體" w:hAnsi="微軟正黑體"/>
                <w:b/>
                <w:kern w:val="0"/>
                <w:sz w:val="20"/>
                <w:szCs w:val="20"/>
              </w:rPr>
              <w:t>仟元</w:t>
            </w:r>
          </w:p>
        </w:tc>
      </w:tr>
      <w:tr w:rsidR="00131986" w:rsidRPr="008D22F2" w14:paraId="7464556D" w14:textId="77777777" w:rsidTr="00DC39A7">
        <w:trPr>
          <w:cnfStyle w:val="000000100000" w:firstRow="0" w:lastRow="0" w:firstColumn="0" w:lastColumn="0" w:oddVBand="0" w:evenVBand="0" w:oddHBand="1" w:evenHBand="0" w:firstRowFirstColumn="0" w:firstRowLastColumn="0" w:lastRowFirstColumn="0" w:lastRowLastColumn="0"/>
          <w:trHeight w:val="409"/>
        </w:trPr>
        <w:tc>
          <w:tcPr>
            <w:tcW w:w="800" w:type="dxa"/>
            <w:vMerge/>
            <w:vAlign w:val="center"/>
            <w:hideMark/>
          </w:tcPr>
          <w:p w14:paraId="2590AB0D"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618" w:type="dxa"/>
            <w:vAlign w:val="center"/>
            <w:hideMark/>
          </w:tcPr>
          <w:p w14:paraId="39FECDAA" w14:textId="77777777" w:rsidR="00131986" w:rsidRPr="008D22F2" w:rsidRDefault="00131986" w:rsidP="006A471E">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外幣</w:t>
            </w:r>
          </w:p>
        </w:tc>
        <w:tc>
          <w:tcPr>
            <w:tcW w:w="2027" w:type="dxa"/>
            <w:vAlign w:val="center"/>
            <w:hideMark/>
          </w:tcPr>
          <w:p w14:paraId="7F24D895"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7" w:type="dxa"/>
            <w:vAlign w:val="center"/>
            <w:hideMark/>
          </w:tcPr>
          <w:p w14:paraId="4395C690" w14:textId="79128C52" w:rsidR="00131986" w:rsidRPr="008D22F2" w:rsidRDefault="001E218D">
            <w:pPr>
              <w:widowControl/>
              <w:spacing w:line="240" w:lineRule="auto"/>
              <w:ind w:left="0"/>
              <w:jc w:val="center"/>
              <w:rPr>
                <w:rFonts w:ascii="微軟正黑體" w:hAnsi="微軟正黑體"/>
                <w:b/>
                <w:kern w:val="0"/>
                <w:sz w:val="20"/>
                <w:szCs w:val="20"/>
              </w:rPr>
            </w:pPr>
            <w:r w:rsidRPr="008D22F2">
              <w:rPr>
                <w:rFonts w:ascii="微軟正黑體" w:hAnsi="微軟正黑體"/>
                <w:b/>
                <w:bCs/>
                <w:kern w:val="24"/>
                <w:sz w:val="20"/>
                <w:szCs w:val="20"/>
              </w:rPr>
              <w:t>USD</w:t>
            </w:r>
            <w:r w:rsidR="009828A1" w:rsidRPr="008D22F2">
              <w:rPr>
                <w:rFonts w:ascii="微軟正黑體" w:hAnsi="微軟正黑體" w:hint="eastAsia"/>
                <w:b/>
                <w:bCs/>
                <w:kern w:val="24"/>
                <w:sz w:val="20"/>
                <w:szCs w:val="20"/>
              </w:rPr>
              <w:t xml:space="preserve"> </w:t>
            </w:r>
            <w:r w:rsidRPr="008D22F2">
              <w:rPr>
                <w:rFonts w:ascii="微軟正黑體" w:hAnsi="微軟正黑體"/>
                <w:b/>
                <w:bCs/>
                <w:kern w:val="24"/>
                <w:sz w:val="20"/>
                <w:szCs w:val="20"/>
              </w:rPr>
              <w:t>2</w:t>
            </w:r>
            <w:r w:rsidR="009828A1" w:rsidRPr="008D22F2">
              <w:rPr>
                <w:rFonts w:ascii="微軟正黑體" w:hAnsi="微軟正黑體" w:hint="eastAsia"/>
                <w:b/>
                <w:bCs/>
                <w:kern w:val="24"/>
                <w:sz w:val="20"/>
                <w:szCs w:val="20"/>
              </w:rPr>
              <w:t>5</w:t>
            </w:r>
            <w:r w:rsidRPr="008D22F2">
              <w:rPr>
                <w:rFonts w:ascii="微軟正黑體" w:hAnsi="微軟正黑體"/>
                <w:b/>
                <w:bCs/>
                <w:kern w:val="24"/>
                <w:sz w:val="20"/>
                <w:szCs w:val="20"/>
              </w:rPr>
              <w:t>0</w:t>
            </w:r>
            <w:r w:rsidR="00131986" w:rsidRPr="008D22F2">
              <w:rPr>
                <w:rFonts w:ascii="微軟正黑體" w:hAnsi="微軟正黑體"/>
                <w:b/>
                <w:bCs/>
                <w:kern w:val="24"/>
                <w:sz w:val="20"/>
                <w:szCs w:val="20"/>
              </w:rPr>
              <w:t>仟元</w:t>
            </w:r>
          </w:p>
        </w:tc>
        <w:tc>
          <w:tcPr>
            <w:tcW w:w="2027" w:type="dxa"/>
            <w:tcBorders>
              <w:right w:val="single" w:sz="18" w:space="0" w:color="4F81BD" w:themeColor="accent1"/>
            </w:tcBorders>
            <w:vAlign w:val="center"/>
            <w:hideMark/>
          </w:tcPr>
          <w:p w14:paraId="63EF54A8" w14:textId="77777777" w:rsidR="00131986" w:rsidRPr="008D22F2" w:rsidRDefault="00131986" w:rsidP="006A471E">
            <w:pPr>
              <w:widowControl/>
              <w:spacing w:line="240" w:lineRule="auto"/>
              <w:ind w:left="0"/>
              <w:jc w:val="center"/>
              <w:rPr>
                <w:rFonts w:ascii="微軟正黑體" w:hAnsi="微軟正黑體"/>
                <w:b/>
                <w:kern w:val="0"/>
                <w:sz w:val="20"/>
                <w:szCs w:val="20"/>
              </w:rPr>
            </w:pPr>
          </w:p>
        </w:tc>
        <w:tc>
          <w:tcPr>
            <w:tcW w:w="2028" w:type="dxa"/>
            <w:tcBorders>
              <w:left w:val="single" w:sz="18" w:space="0" w:color="4F81BD" w:themeColor="accent1"/>
              <w:right w:val="single" w:sz="18" w:space="0" w:color="4F81BD" w:themeColor="accent1"/>
            </w:tcBorders>
            <w:vAlign w:val="center"/>
          </w:tcPr>
          <w:p w14:paraId="6F8FA2C5" w14:textId="579E1B47" w:rsidR="00131986" w:rsidRPr="008D22F2" w:rsidRDefault="006A471E">
            <w:pPr>
              <w:widowControl/>
              <w:spacing w:line="240" w:lineRule="auto"/>
              <w:ind w:left="0"/>
              <w:jc w:val="center"/>
              <w:rPr>
                <w:rFonts w:ascii="微軟正黑體" w:hAnsi="微軟正黑體"/>
                <w:b/>
                <w:kern w:val="0"/>
                <w:sz w:val="20"/>
                <w:szCs w:val="20"/>
              </w:rPr>
            </w:pPr>
            <w:r w:rsidRPr="008D22F2">
              <w:rPr>
                <w:rFonts w:ascii="微軟正黑體" w:hAnsi="微軟正黑體"/>
                <w:b/>
                <w:kern w:val="0"/>
                <w:sz w:val="20"/>
                <w:szCs w:val="20"/>
              </w:rPr>
              <w:t>USD</w:t>
            </w:r>
            <w:r w:rsidR="009828A1" w:rsidRPr="008D22F2">
              <w:rPr>
                <w:rFonts w:ascii="微軟正黑體" w:hAnsi="微軟正黑體" w:hint="eastAsia"/>
                <w:b/>
                <w:kern w:val="0"/>
                <w:sz w:val="20"/>
                <w:szCs w:val="20"/>
              </w:rPr>
              <w:t xml:space="preserve"> </w:t>
            </w:r>
            <w:r w:rsidR="001E218D" w:rsidRPr="008D22F2">
              <w:rPr>
                <w:rFonts w:ascii="微軟正黑體" w:hAnsi="微軟正黑體"/>
                <w:b/>
                <w:kern w:val="0"/>
                <w:sz w:val="20"/>
                <w:szCs w:val="20"/>
              </w:rPr>
              <w:t>2</w:t>
            </w:r>
            <w:r w:rsidR="009828A1" w:rsidRPr="008D22F2">
              <w:rPr>
                <w:rFonts w:ascii="微軟正黑體" w:hAnsi="微軟正黑體" w:hint="eastAsia"/>
                <w:b/>
                <w:kern w:val="0"/>
                <w:sz w:val="20"/>
                <w:szCs w:val="20"/>
              </w:rPr>
              <w:t>5</w:t>
            </w:r>
            <w:r w:rsidR="001E218D" w:rsidRPr="008D22F2">
              <w:rPr>
                <w:rFonts w:ascii="微軟正黑體" w:hAnsi="微軟正黑體"/>
                <w:b/>
                <w:kern w:val="0"/>
                <w:sz w:val="20"/>
                <w:szCs w:val="20"/>
              </w:rPr>
              <w:t>0</w:t>
            </w:r>
            <w:r w:rsidRPr="008D22F2">
              <w:rPr>
                <w:rFonts w:ascii="微軟正黑體" w:hAnsi="微軟正黑體"/>
                <w:b/>
                <w:kern w:val="0"/>
                <w:sz w:val="20"/>
                <w:szCs w:val="20"/>
              </w:rPr>
              <w:t>仟元</w:t>
            </w:r>
          </w:p>
        </w:tc>
      </w:tr>
    </w:tbl>
    <w:p w14:paraId="5680E20B" w14:textId="77777777" w:rsidR="00F97C3E" w:rsidRPr="008D22F2" w:rsidRDefault="00F97C3E" w:rsidP="00CF09BE">
      <w:pPr>
        <w:rPr>
          <w:rFonts w:ascii="微軟正黑體" w:hAnsi="微軟正黑體"/>
        </w:rPr>
      </w:pPr>
    </w:p>
    <w:p w14:paraId="459BA0D2" w14:textId="15BF060E" w:rsidR="00F97C3E" w:rsidRPr="008D22F2" w:rsidRDefault="00F97C3E" w:rsidP="00F97C3E">
      <w:pPr>
        <w:widowControl/>
        <w:spacing w:line="240" w:lineRule="auto"/>
        <w:ind w:left="0"/>
        <w:rPr>
          <w:rFonts w:ascii="微軟正黑體" w:hAnsi="微軟正黑體"/>
          <w:b/>
          <w:bCs/>
          <w:sz w:val="32"/>
          <w:szCs w:val="48"/>
        </w:rPr>
      </w:pPr>
      <w:r w:rsidRPr="008D22F2">
        <w:rPr>
          <w:rFonts w:ascii="微軟正黑體" w:hAnsi="微軟正黑體"/>
        </w:rPr>
        <w:br w:type="page"/>
      </w:r>
    </w:p>
    <w:p w14:paraId="7E757100" w14:textId="2DDB9C72" w:rsidR="00644F9F" w:rsidRPr="008D22F2" w:rsidRDefault="00644F9F" w:rsidP="00D069FF">
      <w:pPr>
        <w:pStyle w:val="3"/>
        <w:spacing w:beforeLines="100" w:before="360" w:afterLines="100" w:after="360"/>
        <w:ind w:left="993"/>
        <w:rPr>
          <w:rFonts w:ascii="微軟正黑體" w:hAnsi="微軟正黑體"/>
        </w:rPr>
      </w:pPr>
      <w:bookmarkStart w:id="47" w:name="_Toc91246217"/>
      <w:r w:rsidRPr="008D22F2">
        <w:rPr>
          <w:rFonts w:ascii="微軟正黑體" w:hAnsi="微軟正黑體"/>
        </w:rPr>
        <w:lastRenderedPageBreak/>
        <w:t>外匯及外匯衍生性商品交易</w:t>
      </w:r>
      <w:bookmarkEnd w:id="1"/>
      <w:bookmarkEnd w:id="47"/>
    </w:p>
    <w:bookmarkEnd w:id="2"/>
    <w:bookmarkEnd w:id="3"/>
    <w:bookmarkEnd w:id="4"/>
    <w:p w14:paraId="7A7D0F99" w14:textId="77777777" w:rsidR="00644F9F" w:rsidRPr="008D22F2" w:rsidRDefault="00486CAD"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(1) </w:t>
      </w:r>
      <w:r w:rsidR="00644F9F" w:rsidRPr="008D22F2">
        <w:rPr>
          <w:rFonts w:ascii="微軟正黑體" w:hAnsi="微軟正黑體"/>
        </w:rPr>
        <w:t>風險承擔單位：外匯交易部</w:t>
      </w:r>
    </w:p>
    <w:p w14:paraId="2ACC5180" w14:textId="77777777" w:rsidR="00644F9F" w:rsidRPr="008D22F2" w:rsidRDefault="00486CAD"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(2) </w:t>
      </w:r>
      <w:r w:rsidR="00644F9F" w:rsidRPr="008D22F2">
        <w:rPr>
          <w:rFonts w:ascii="微軟正黑體" w:hAnsi="微軟正黑體"/>
        </w:rPr>
        <w:t>法定資本計</w:t>
      </w:r>
      <w:proofErr w:type="gramStart"/>
      <w:r w:rsidR="00644F9F" w:rsidRPr="008D22F2">
        <w:rPr>
          <w:rFonts w:ascii="微軟正黑體" w:hAnsi="微軟正黑體"/>
        </w:rPr>
        <w:t>提簿別</w:t>
      </w:r>
      <w:proofErr w:type="gramEnd"/>
      <w:r w:rsidR="00644F9F" w:rsidRPr="008D22F2">
        <w:rPr>
          <w:rFonts w:ascii="微軟正黑體" w:hAnsi="微軟正黑體"/>
        </w:rPr>
        <w:t>：交易</w:t>
      </w:r>
      <w:proofErr w:type="gramStart"/>
      <w:r w:rsidR="00644F9F" w:rsidRPr="008D22F2">
        <w:rPr>
          <w:rFonts w:ascii="微軟正黑體" w:hAnsi="微軟正黑體"/>
        </w:rPr>
        <w:t>簿</w:t>
      </w:r>
      <w:proofErr w:type="gramEnd"/>
    </w:p>
    <w:p w14:paraId="7B5F6B25" w14:textId="77777777" w:rsidR="00644F9F" w:rsidRPr="008D22F2" w:rsidRDefault="00486CAD"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(3) </w:t>
      </w:r>
      <w:r w:rsidR="00644F9F" w:rsidRPr="008D22F2">
        <w:rPr>
          <w:rFonts w:ascii="微軟正黑體" w:hAnsi="微軟正黑體"/>
        </w:rPr>
        <w:t>會計金融資產分類：FVPL金融資產</w:t>
      </w:r>
    </w:p>
    <w:p w14:paraId="169E6DDE" w14:textId="4AAE0AB6" w:rsidR="00644F9F" w:rsidRPr="008D22F2" w:rsidRDefault="00486CAD"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(4) </w:t>
      </w:r>
      <w:r w:rsidR="00644F9F" w:rsidRPr="008D22F2">
        <w:rPr>
          <w:rFonts w:ascii="微軟正黑體" w:hAnsi="微軟正黑體"/>
        </w:rPr>
        <w:t>年度預算：TWD</w:t>
      </w:r>
      <w:r w:rsidR="008019B9" w:rsidRPr="008D22F2">
        <w:rPr>
          <w:rFonts w:ascii="微軟正黑體" w:hAnsi="微軟正黑體" w:hint="eastAsia"/>
        </w:rPr>
        <w:t xml:space="preserve"> 287</w:t>
      </w:r>
      <w:r w:rsidR="00644F9F" w:rsidRPr="008D22F2">
        <w:rPr>
          <w:rFonts w:ascii="微軟正黑體" w:hAnsi="微軟正黑體"/>
        </w:rPr>
        <w:t>佰萬元</w:t>
      </w:r>
      <w:r w:rsidR="00AE5FC0" w:rsidRPr="008D22F2">
        <w:rPr>
          <w:rFonts w:ascii="微軟正黑體" w:hAnsi="微軟正黑體"/>
        </w:rPr>
        <w:t>。</w:t>
      </w:r>
    </w:p>
    <w:p w14:paraId="56E9A833" w14:textId="77777777" w:rsidR="00486CAD" w:rsidRPr="008D22F2" w:rsidRDefault="00486CAD"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(5) </w:t>
      </w:r>
      <w:r w:rsidR="00644F9F" w:rsidRPr="008D22F2">
        <w:rPr>
          <w:rFonts w:ascii="微軟正黑體" w:hAnsi="微軟正黑體"/>
        </w:rPr>
        <w:t>交易標的：</w:t>
      </w:r>
    </w:p>
    <w:p w14:paraId="5CE6A277" w14:textId="77777777" w:rsidR="00572B4C" w:rsidRPr="008D22F2" w:rsidRDefault="00644F9F" w:rsidP="00241CBE">
      <w:pPr>
        <w:pStyle w:val="a3"/>
        <w:numPr>
          <w:ilvl w:val="0"/>
          <w:numId w:val="68"/>
        </w:numPr>
        <w:ind w:leftChars="318" w:left="1180"/>
        <w:rPr>
          <w:rFonts w:ascii="微軟正黑體" w:hAnsi="微軟正黑體"/>
        </w:rPr>
      </w:pPr>
      <w:r w:rsidRPr="008D22F2">
        <w:rPr>
          <w:rFonts w:ascii="微軟正黑體" w:hAnsi="微軟正黑體"/>
        </w:rPr>
        <w:t>即期外匯、無本金交割遠期外匯(NDF)及黃金現貨交易，另得</w:t>
      </w:r>
      <w:proofErr w:type="gramStart"/>
      <w:r w:rsidRPr="008D22F2">
        <w:rPr>
          <w:rFonts w:ascii="微軟正黑體" w:hAnsi="微軟正黑體"/>
        </w:rPr>
        <w:t>承作</w:t>
      </w:r>
      <w:proofErr w:type="gramEnd"/>
      <w:r w:rsidRPr="008D22F2">
        <w:rPr>
          <w:rFonts w:ascii="微軟正黑體" w:hAnsi="微軟正黑體"/>
        </w:rPr>
        <w:t>本金交割遠期外匯(DF)與NDF</w:t>
      </w:r>
      <w:r w:rsidR="00572B4C" w:rsidRPr="008D22F2">
        <w:rPr>
          <w:rFonts w:ascii="微軟正黑體" w:hAnsi="微軟正黑體"/>
        </w:rPr>
        <w:t>套利交易</w:t>
      </w:r>
    </w:p>
    <w:p w14:paraId="16F38553" w14:textId="77777777" w:rsidR="00644F9F" w:rsidRPr="008D22F2" w:rsidRDefault="00572B4C" w:rsidP="00241CBE">
      <w:pPr>
        <w:pStyle w:val="a3"/>
        <w:numPr>
          <w:ilvl w:val="0"/>
          <w:numId w:val="68"/>
        </w:numPr>
        <w:ind w:leftChars="318" w:left="1180"/>
        <w:rPr>
          <w:rFonts w:ascii="微軟正黑體" w:hAnsi="微軟正黑體"/>
        </w:rPr>
      </w:pPr>
      <w:r w:rsidRPr="008D22F2">
        <w:rPr>
          <w:rFonts w:ascii="微軟正黑體" w:hAnsi="微軟正黑體"/>
        </w:rPr>
        <w:t>外匯選擇權與黃金選擇權</w:t>
      </w:r>
      <w:r w:rsidRPr="008D22F2">
        <w:rPr>
          <w:rFonts w:ascii="微軟正黑體" w:hAnsi="微軟正黑體" w:hint="eastAsia"/>
        </w:rPr>
        <w:t>。</w:t>
      </w:r>
      <w:r w:rsidR="00644F9F" w:rsidRPr="008D22F2">
        <w:rPr>
          <w:rFonts w:ascii="微軟正黑體" w:hAnsi="微軟正黑體"/>
        </w:rPr>
        <w:t>避險工具為即期外匯、換</w:t>
      </w:r>
      <w:proofErr w:type="gramStart"/>
      <w:r w:rsidR="00644F9F" w:rsidRPr="008D22F2">
        <w:rPr>
          <w:rFonts w:ascii="微軟正黑體" w:hAnsi="微軟正黑體"/>
        </w:rPr>
        <w:t>匯</w:t>
      </w:r>
      <w:proofErr w:type="gramEnd"/>
      <w:r w:rsidR="00644F9F" w:rsidRPr="008D22F2">
        <w:rPr>
          <w:rFonts w:ascii="微軟正黑體" w:hAnsi="微軟正黑體"/>
        </w:rPr>
        <w:t>交易(FX Swaps)、NDF、DF與黃金即期交易、及黃金Forward / Swap交易。</w:t>
      </w:r>
    </w:p>
    <w:p w14:paraId="174E8FAE" w14:textId="77777777" w:rsidR="00644F9F" w:rsidRPr="008D22F2" w:rsidRDefault="00486CAD" w:rsidP="00D069FF">
      <w:pPr>
        <w:ind w:leftChars="101" w:left="222"/>
        <w:rPr>
          <w:rFonts w:ascii="微軟正黑體" w:hAnsi="微軟正黑體"/>
        </w:rPr>
      </w:pPr>
      <w:r w:rsidRPr="008D22F2">
        <w:rPr>
          <w:rFonts w:ascii="微軟正黑體" w:hAnsi="微軟正黑體" w:hint="eastAsia"/>
          <w:lang w:val="sv-SE"/>
        </w:rPr>
        <w:t xml:space="preserve">(6) </w:t>
      </w:r>
      <w:r w:rsidR="00644F9F" w:rsidRPr="008D22F2">
        <w:rPr>
          <w:rFonts w:ascii="微軟正黑體" w:hAnsi="微軟正黑體" w:hint="eastAsia"/>
          <w:lang w:val="sv-SE"/>
        </w:rPr>
        <w:t>產品類別: 外匯類產品</w:t>
      </w:r>
    </w:p>
    <w:p w14:paraId="3BEAC779" w14:textId="77777777" w:rsidR="00644F9F" w:rsidRPr="008D22F2" w:rsidRDefault="00486CAD" w:rsidP="00D069FF">
      <w:pPr>
        <w:ind w:leftChars="100" w:left="220"/>
        <w:rPr>
          <w:rFonts w:ascii="微軟正黑體" w:hAnsi="微軟正黑體"/>
        </w:rPr>
      </w:pPr>
      <w:r w:rsidRPr="008D22F2">
        <w:rPr>
          <w:rFonts w:ascii="微軟正黑體" w:hAnsi="微軟正黑體" w:hint="eastAsia"/>
          <w:lang w:val="sv-SE"/>
        </w:rPr>
        <w:t xml:space="preserve">(7) </w:t>
      </w:r>
      <w:r w:rsidR="00644F9F" w:rsidRPr="008D22F2">
        <w:rPr>
          <w:rFonts w:ascii="微軟正黑體" w:hAnsi="微軟正黑體" w:hint="eastAsia"/>
          <w:lang w:val="sv-SE"/>
        </w:rPr>
        <w:t>流動性: 高流動性產品</w:t>
      </w:r>
    </w:p>
    <w:p w14:paraId="38F34ED0" w14:textId="77777777" w:rsidR="00644F9F" w:rsidRPr="008D22F2" w:rsidRDefault="00486CAD" w:rsidP="00D069FF">
      <w:pPr>
        <w:pStyle w:val="6"/>
        <w:numPr>
          <w:ilvl w:val="0"/>
          <w:numId w:val="0"/>
        </w:numPr>
        <w:spacing w:after="240"/>
        <w:ind w:leftChars="100" w:left="220"/>
        <w:outlineLvl w:val="9"/>
        <w:rPr>
          <w:rFonts w:ascii="微軟正黑體" w:hAnsi="微軟正黑體"/>
        </w:rPr>
      </w:pPr>
      <w:r w:rsidRPr="008D22F2">
        <w:rPr>
          <w:rFonts w:ascii="微軟正黑體" w:hAnsi="微軟正黑體" w:hint="eastAsia"/>
        </w:rPr>
        <w:t xml:space="preserve">(8) </w:t>
      </w:r>
      <w:r w:rsidR="00644F9F" w:rsidRPr="008D22F2">
        <w:rPr>
          <w:rFonts w:ascii="微軟正黑體" w:hAnsi="微軟正黑體"/>
        </w:rPr>
        <w:t>停損限額</w:t>
      </w:r>
      <w:r w:rsidR="00644F9F" w:rsidRPr="008D22F2">
        <w:rPr>
          <w:rFonts w:ascii="微軟正黑體" w:hAnsi="微軟正黑體" w:hint="eastAsia"/>
        </w:rPr>
        <w:t>與管理介入啟動點</w:t>
      </w:r>
      <w:r w:rsidR="00644F9F" w:rsidRPr="008D22F2">
        <w:rPr>
          <w:rFonts w:ascii="微軟正黑體" w:hAnsi="微軟正黑體"/>
        </w:rPr>
        <w:t>：</w:t>
      </w:r>
    </w:p>
    <w:tbl>
      <w:tblPr>
        <w:tblStyle w:val="-1"/>
        <w:tblW w:w="9229" w:type="dxa"/>
        <w:tblInd w:w="660" w:type="dxa"/>
        <w:tblLook w:val="04A0" w:firstRow="1" w:lastRow="0" w:firstColumn="1" w:lastColumn="0" w:noHBand="0" w:noVBand="1"/>
      </w:tblPr>
      <w:tblGrid>
        <w:gridCol w:w="3888"/>
        <w:gridCol w:w="5341"/>
      </w:tblGrid>
      <w:tr w:rsidR="00644F9F" w:rsidRPr="008D22F2" w14:paraId="4D468348" w14:textId="77777777" w:rsidTr="00D06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92363F1" w14:textId="77777777" w:rsidR="00644F9F" w:rsidRPr="008D22F2" w:rsidRDefault="00644F9F" w:rsidP="00876E7F">
            <w:pPr>
              <w:pStyle w:val="6"/>
              <w:numPr>
                <w:ilvl w:val="0"/>
                <w:numId w:val="0"/>
              </w:numPr>
              <w:jc w:val="center"/>
              <w:rPr>
                <w:rFonts w:ascii="微軟正黑體" w:hAnsi="微軟正黑體"/>
                <w:b w:val="0"/>
              </w:rPr>
            </w:pPr>
            <w:r w:rsidRPr="008D22F2">
              <w:rPr>
                <w:rFonts w:ascii="微軟正黑體" w:hAnsi="微軟正黑體"/>
                <w:b w:val="0"/>
              </w:rPr>
              <w:t>種類</w:t>
            </w:r>
          </w:p>
        </w:tc>
        <w:tc>
          <w:tcPr>
            <w:tcW w:w="5341" w:type="dxa"/>
          </w:tcPr>
          <w:p w14:paraId="0DBE015A" w14:textId="77777777" w:rsidR="00644F9F" w:rsidRPr="008D22F2" w:rsidRDefault="00644F9F" w:rsidP="00876E7F">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rPr>
            </w:pPr>
            <w:r w:rsidRPr="008D22F2">
              <w:rPr>
                <w:rFonts w:ascii="微軟正黑體" w:hAnsi="微軟正黑體"/>
                <w:b w:val="0"/>
              </w:rPr>
              <w:t>金額(新台幣</w:t>
            </w:r>
            <w:r w:rsidR="00C0707F" w:rsidRPr="008D22F2">
              <w:rPr>
                <w:rFonts w:ascii="微軟正黑體" w:hAnsi="微軟正黑體"/>
                <w:b w:val="0"/>
              </w:rPr>
              <w:t>佰萬</w:t>
            </w:r>
            <w:r w:rsidRPr="008D22F2">
              <w:rPr>
                <w:rFonts w:ascii="微軟正黑體" w:hAnsi="微軟正黑體"/>
                <w:b w:val="0"/>
              </w:rPr>
              <w:t>元)</w:t>
            </w:r>
          </w:p>
        </w:tc>
      </w:tr>
      <w:tr w:rsidR="00644F9F" w:rsidRPr="008D22F2" w14:paraId="2EC302B2"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52733BB" w14:textId="77777777" w:rsidR="00644F9F" w:rsidRPr="008D22F2" w:rsidRDefault="00644F9F" w:rsidP="00876E7F">
            <w:pPr>
              <w:pStyle w:val="6"/>
              <w:numPr>
                <w:ilvl w:val="0"/>
                <w:numId w:val="0"/>
              </w:numPr>
              <w:jc w:val="center"/>
              <w:rPr>
                <w:rFonts w:ascii="微軟正黑體" w:hAnsi="微軟正黑體"/>
                <w:b w:val="0"/>
              </w:rPr>
            </w:pPr>
            <w:r w:rsidRPr="008D22F2">
              <w:rPr>
                <w:rFonts w:ascii="微軟正黑體" w:hAnsi="微軟正黑體"/>
                <w:b w:val="0"/>
              </w:rPr>
              <w:t>年停損</w:t>
            </w:r>
          </w:p>
        </w:tc>
        <w:tc>
          <w:tcPr>
            <w:tcW w:w="5341" w:type="dxa"/>
          </w:tcPr>
          <w:p w14:paraId="6BF846DA" w14:textId="7AD770BB" w:rsidR="00644F9F" w:rsidRPr="00F113B6" w:rsidRDefault="008019B9" w:rsidP="00395415">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rPr>
            </w:pPr>
            <w:r w:rsidRPr="00395415">
              <w:rPr>
                <w:rFonts w:ascii="微軟正黑體" w:hAnsi="微軟正黑體" w:hint="eastAsia"/>
                <w:b/>
                <w:color w:val="FF0000"/>
              </w:rPr>
              <w:t>1</w:t>
            </w:r>
            <w:r w:rsidR="00395415" w:rsidRPr="00395415">
              <w:rPr>
                <w:rFonts w:ascii="微軟正黑體" w:hAnsi="微軟正黑體" w:hint="eastAsia"/>
                <w:b/>
                <w:color w:val="FF0000"/>
              </w:rPr>
              <w:t>13.5</w:t>
            </w:r>
          </w:p>
        </w:tc>
        <w:bookmarkStart w:id="48" w:name="_GoBack"/>
        <w:bookmarkEnd w:id="48"/>
      </w:tr>
      <w:tr w:rsidR="00644F9F" w:rsidRPr="008D22F2" w14:paraId="7B937D27"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0A4B36EA" w14:textId="77777777" w:rsidR="00644F9F" w:rsidRPr="008D22F2" w:rsidRDefault="00644F9F" w:rsidP="00876E7F">
            <w:pPr>
              <w:pStyle w:val="6"/>
              <w:numPr>
                <w:ilvl w:val="0"/>
                <w:numId w:val="0"/>
              </w:numPr>
              <w:jc w:val="center"/>
              <w:rPr>
                <w:rFonts w:ascii="微軟正黑體" w:hAnsi="微軟正黑體"/>
                <w:b w:val="0"/>
              </w:rPr>
            </w:pPr>
            <w:proofErr w:type="gramStart"/>
            <w:r w:rsidRPr="008D22F2">
              <w:rPr>
                <w:rFonts w:ascii="微軟正黑體" w:hAnsi="微軟正黑體"/>
                <w:b w:val="0"/>
              </w:rPr>
              <w:t>月停損</w:t>
            </w:r>
            <w:proofErr w:type="gramEnd"/>
          </w:p>
        </w:tc>
        <w:tc>
          <w:tcPr>
            <w:tcW w:w="5341" w:type="dxa"/>
          </w:tcPr>
          <w:p w14:paraId="02867718" w14:textId="3B8F1E79" w:rsidR="00644F9F" w:rsidRPr="00F113B6" w:rsidRDefault="00395415" w:rsidP="00395415">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395415">
              <w:rPr>
                <w:rFonts w:ascii="微軟正黑體" w:hAnsi="微軟正黑體" w:hint="eastAsia"/>
                <w:b/>
              </w:rPr>
              <w:t>86.1</w:t>
            </w:r>
          </w:p>
        </w:tc>
      </w:tr>
      <w:tr w:rsidR="00644F9F" w:rsidRPr="008D22F2" w14:paraId="11674C94"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4352C2B" w14:textId="77777777" w:rsidR="00644F9F" w:rsidRPr="008D22F2" w:rsidRDefault="00644F9F" w:rsidP="00876E7F">
            <w:pPr>
              <w:pStyle w:val="6"/>
              <w:numPr>
                <w:ilvl w:val="0"/>
                <w:numId w:val="0"/>
              </w:numPr>
              <w:jc w:val="center"/>
              <w:rPr>
                <w:rFonts w:ascii="微軟正黑體" w:hAnsi="微軟正黑體"/>
                <w:b w:val="0"/>
              </w:rPr>
            </w:pPr>
            <w:r w:rsidRPr="008D22F2">
              <w:rPr>
                <w:rFonts w:ascii="微軟正黑體" w:hAnsi="微軟正黑體"/>
                <w:b w:val="0"/>
              </w:rPr>
              <w:t>年MAT</w:t>
            </w:r>
          </w:p>
        </w:tc>
        <w:tc>
          <w:tcPr>
            <w:tcW w:w="5341" w:type="dxa"/>
          </w:tcPr>
          <w:p w14:paraId="66EC46DC" w14:textId="4ED025C2" w:rsidR="00644F9F" w:rsidRPr="00F113B6" w:rsidRDefault="008019B9" w:rsidP="00876E7F">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rPr>
            </w:pPr>
            <w:r w:rsidRPr="00F113B6">
              <w:rPr>
                <w:rFonts w:ascii="微軟正黑體" w:hAnsi="微軟正黑體" w:hint="eastAsia"/>
                <w:b/>
              </w:rPr>
              <w:t>100.5</w:t>
            </w:r>
          </w:p>
        </w:tc>
      </w:tr>
      <w:tr w:rsidR="00644F9F" w:rsidRPr="008D22F2" w14:paraId="3CB46515"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42F17766" w14:textId="77777777" w:rsidR="00644F9F" w:rsidRPr="008D22F2" w:rsidRDefault="00644F9F" w:rsidP="00876E7F">
            <w:pPr>
              <w:pStyle w:val="6"/>
              <w:numPr>
                <w:ilvl w:val="0"/>
                <w:numId w:val="0"/>
              </w:numPr>
              <w:jc w:val="center"/>
              <w:rPr>
                <w:rFonts w:ascii="微軟正黑體" w:hAnsi="微軟正黑體"/>
                <w:b w:val="0"/>
              </w:rPr>
            </w:pPr>
            <w:r w:rsidRPr="008D22F2">
              <w:rPr>
                <w:rFonts w:ascii="微軟正黑體" w:hAnsi="微軟正黑體"/>
                <w:b w:val="0"/>
              </w:rPr>
              <w:t>月MAT</w:t>
            </w:r>
          </w:p>
        </w:tc>
        <w:tc>
          <w:tcPr>
            <w:tcW w:w="5341" w:type="dxa"/>
          </w:tcPr>
          <w:p w14:paraId="447E4F48" w14:textId="224552AE" w:rsidR="00644F9F" w:rsidRPr="00F113B6" w:rsidRDefault="008019B9">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F113B6">
              <w:rPr>
                <w:rFonts w:ascii="微軟正黑體" w:hAnsi="微軟正黑體" w:hint="eastAsia"/>
                <w:b/>
              </w:rPr>
              <w:t>60.3</w:t>
            </w:r>
          </w:p>
        </w:tc>
      </w:tr>
    </w:tbl>
    <w:p w14:paraId="6F96ADFE" w14:textId="77777777" w:rsidR="00644F9F" w:rsidRPr="008D22F2" w:rsidRDefault="00F706CE" w:rsidP="00D069FF">
      <w:pPr>
        <w:pStyle w:val="6"/>
        <w:numPr>
          <w:ilvl w:val="0"/>
          <w:numId w:val="0"/>
        </w:numPr>
        <w:ind w:leftChars="100" w:left="220"/>
        <w:outlineLvl w:val="9"/>
        <w:rPr>
          <w:rFonts w:ascii="微軟正黑體" w:hAnsi="微軟正黑體"/>
          <w:szCs w:val="22"/>
        </w:rPr>
      </w:pPr>
      <w:r w:rsidRPr="008D22F2">
        <w:rPr>
          <w:rFonts w:ascii="微軟正黑體" w:hAnsi="微軟正黑體" w:hint="eastAsia"/>
        </w:rPr>
        <w:t xml:space="preserve">(9) </w:t>
      </w:r>
      <w:r w:rsidR="00644F9F" w:rsidRPr="008D22F2">
        <w:rPr>
          <w:rFonts w:ascii="微軟正黑體" w:hAnsi="微軟正黑體"/>
        </w:rPr>
        <w:t>VaR限額：</w:t>
      </w:r>
    </w:p>
    <w:p w14:paraId="029DE18A" w14:textId="77777777" w:rsidR="00644F9F" w:rsidRPr="008D22F2" w:rsidRDefault="004F0C39" w:rsidP="00D069FF">
      <w:pPr>
        <w:ind w:leftChars="100" w:left="220" w:firstLine="480"/>
        <w:rPr>
          <w:rFonts w:ascii="微軟正黑體" w:hAnsi="微軟正黑體"/>
          <w:b/>
        </w:rPr>
      </w:pPr>
      <w:r w:rsidRPr="008D22F2">
        <w:rPr>
          <w:rFonts w:ascii="微軟正黑體" w:hAnsi="微軟正黑體" w:hint="eastAsia"/>
        </w:rPr>
        <w:t>本項投資組合</w:t>
      </w:r>
      <w:r w:rsidR="00644F9F" w:rsidRPr="008D22F2">
        <w:rPr>
          <w:rFonts w:ascii="微軟正黑體" w:hAnsi="微軟正黑體" w:hint="eastAsia"/>
        </w:rPr>
        <w:t>之99% 1-Day VaR限額為</w:t>
      </w:r>
      <w:r w:rsidR="00644F9F" w:rsidRPr="008D22F2">
        <w:rPr>
          <w:rFonts w:ascii="微軟正黑體" w:hAnsi="微軟正黑體" w:hint="eastAsia"/>
          <w:b/>
        </w:rPr>
        <w:t>TWD35</w:t>
      </w:r>
      <w:r w:rsidR="00644F9F" w:rsidRPr="008D22F2">
        <w:rPr>
          <w:rFonts w:ascii="微軟正黑體" w:hAnsi="微軟正黑體" w:hint="eastAsia"/>
        </w:rPr>
        <w:t>佰萬</w:t>
      </w:r>
      <w:r w:rsidR="00486CAD" w:rsidRPr="008D22F2">
        <w:rPr>
          <w:rFonts w:ascii="微軟正黑體" w:hAnsi="微軟正黑體" w:hint="eastAsia"/>
          <w:lang w:eastAsia="zh-HK"/>
        </w:rPr>
        <w:t>元</w:t>
      </w:r>
    </w:p>
    <w:p w14:paraId="7DE20CC6" w14:textId="77777777" w:rsidR="00644F9F" w:rsidRPr="008D22F2" w:rsidRDefault="00F706CE"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 xml:space="preserve">(10) </w:t>
      </w:r>
      <w:r w:rsidR="00644F9F" w:rsidRPr="008D22F2">
        <w:rPr>
          <w:rFonts w:ascii="微軟正黑體" w:hAnsi="微軟正黑體"/>
        </w:rPr>
        <w:t>部位限額：</w:t>
      </w:r>
      <w:r w:rsidR="00486CAD" w:rsidRPr="008D22F2">
        <w:rPr>
          <w:rFonts w:ascii="微軟正黑體" w:hAnsi="微軟正黑體" w:hint="eastAsia"/>
          <w:lang w:eastAsia="zh-HK"/>
        </w:rPr>
        <w:t>整體部</w:t>
      </w:r>
      <w:r w:rsidR="004F0C39" w:rsidRPr="008D22F2">
        <w:rPr>
          <w:rFonts w:ascii="微軟正黑體" w:hAnsi="微軟正黑體"/>
        </w:rPr>
        <w:t>位風險合併計算，以下列限額控管</w:t>
      </w:r>
    </w:p>
    <w:tbl>
      <w:tblPr>
        <w:tblStyle w:val="-1"/>
        <w:tblpPr w:leftFromText="180" w:rightFromText="180" w:vertAnchor="text" w:horzAnchor="margin" w:tblpY="168"/>
        <w:tblW w:w="4701" w:type="pct"/>
        <w:tblInd w:w="660" w:type="dxa"/>
        <w:tblLayout w:type="fixed"/>
        <w:tblLook w:val="01E0" w:firstRow="1" w:lastRow="1" w:firstColumn="1" w:lastColumn="1" w:noHBand="0" w:noVBand="0"/>
      </w:tblPr>
      <w:tblGrid>
        <w:gridCol w:w="1944"/>
        <w:gridCol w:w="2051"/>
        <w:gridCol w:w="2051"/>
        <w:gridCol w:w="2051"/>
        <w:gridCol w:w="1275"/>
      </w:tblGrid>
      <w:tr w:rsidR="00644F9F" w:rsidRPr="008D22F2" w14:paraId="4F9AF205" w14:textId="77777777" w:rsidTr="00391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14:paraId="6410F720" w14:textId="77777777" w:rsidR="00644F9F" w:rsidRPr="008D22F2" w:rsidRDefault="00644F9F" w:rsidP="00AE5D6E">
            <w:pPr>
              <w:spacing w:line="240" w:lineRule="auto"/>
              <w:ind w:left="0"/>
              <w:jc w:val="center"/>
              <w:rPr>
                <w:rFonts w:ascii="微軟正黑體" w:hAnsi="微軟正黑體"/>
                <w:b w:val="0"/>
                <w:sz w:val="18"/>
                <w:szCs w:val="20"/>
              </w:rPr>
            </w:pPr>
            <w:r w:rsidRPr="008D22F2">
              <w:rPr>
                <w:rFonts w:ascii="微軟正黑體" w:hAnsi="微軟正黑體"/>
                <w:b w:val="0"/>
                <w:sz w:val="18"/>
                <w:szCs w:val="20"/>
              </w:rPr>
              <w:t>CCY Pair</w:t>
            </w:r>
          </w:p>
        </w:tc>
        <w:tc>
          <w:tcPr>
            <w:cnfStyle w:val="000010000000" w:firstRow="0" w:lastRow="0" w:firstColumn="0" w:lastColumn="0" w:oddVBand="1" w:evenVBand="0" w:oddHBand="0" w:evenHBand="0" w:firstRowFirstColumn="0" w:firstRowLastColumn="0" w:lastRowFirstColumn="0" w:lastRowLastColumn="0"/>
            <w:tcW w:w="1094" w:type="pct"/>
          </w:tcPr>
          <w:p w14:paraId="79E56674" w14:textId="77777777" w:rsidR="00644F9F" w:rsidRPr="008D22F2" w:rsidRDefault="00644F9F" w:rsidP="00AE5D6E">
            <w:pPr>
              <w:spacing w:line="240" w:lineRule="auto"/>
              <w:ind w:left="0"/>
              <w:jc w:val="center"/>
              <w:rPr>
                <w:rFonts w:ascii="微軟正黑體" w:hAnsi="微軟正黑體"/>
                <w:b w:val="0"/>
                <w:sz w:val="18"/>
                <w:szCs w:val="20"/>
              </w:rPr>
            </w:pPr>
            <w:r w:rsidRPr="008D22F2">
              <w:rPr>
                <w:rFonts w:ascii="微軟正黑體" w:hAnsi="微軟正黑體"/>
                <w:b w:val="0"/>
                <w:sz w:val="18"/>
                <w:szCs w:val="20"/>
              </w:rPr>
              <w:t>Delta Risk (in Nominal Amount)</w:t>
            </w:r>
          </w:p>
        </w:tc>
        <w:tc>
          <w:tcPr>
            <w:tcW w:w="1094" w:type="pct"/>
          </w:tcPr>
          <w:p w14:paraId="70987C8E" w14:textId="77777777" w:rsidR="00644F9F" w:rsidRPr="008D22F2" w:rsidRDefault="00644F9F" w:rsidP="00AE5D6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sz w:val="18"/>
                <w:szCs w:val="20"/>
              </w:rPr>
            </w:pPr>
            <w:r w:rsidRPr="008D22F2">
              <w:rPr>
                <w:rFonts w:ascii="微軟正黑體" w:hAnsi="微軟正黑體"/>
                <w:b w:val="0"/>
                <w:sz w:val="18"/>
                <w:szCs w:val="20"/>
              </w:rPr>
              <w:t>Gamma 下限</w:t>
            </w:r>
          </w:p>
        </w:tc>
        <w:tc>
          <w:tcPr>
            <w:cnfStyle w:val="000010000000" w:firstRow="0" w:lastRow="0" w:firstColumn="0" w:lastColumn="0" w:oddVBand="1" w:evenVBand="0" w:oddHBand="0" w:evenHBand="0" w:firstRowFirstColumn="0" w:firstRowLastColumn="0" w:lastRowFirstColumn="0" w:lastRowLastColumn="0"/>
            <w:tcW w:w="1094" w:type="pct"/>
          </w:tcPr>
          <w:p w14:paraId="24EF3CB6" w14:textId="77777777" w:rsidR="00644F9F" w:rsidRPr="008D22F2" w:rsidRDefault="00644F9F" w:rsidP="00AE5D6E">
            <w:pPr>
              <w:spacing w:line="240" w:lineRule="auto"/>
              <w:ind w:left="0"/>
              <w:jc w:val="center"/>
              <w:rPr>
                <w:rFonts w:ascii="微軟正黑體" w:hAnsi="微軟正黑體"/>
                <w:b w:val="0"/>
                <w:sz w:val="18"/>
                <w:szCs w:val="20"/>
              </w:rPr>
            </w:pPr>
            <w:r w:rsidRPr="008D22F2">
              <w:rPr>
                <w:rFonts w:ascii="微軟正黑體" w:hAnsi="微軟正黑體"/>
                <w:b w:val="0"/>
                <w:sz w:val="18"/>
                <w:szCs w:val="20"/>
              </w:rPr>
              <w:t>Vega 限額</w:t>
            </w:r>
          </w:p>
        </w:tc>
        <w:tc>
          <w:tcPr>
            <w:cnfStyle w:val="000100000000" w:firstRow="0" w:lastRow="0" w:firstColumn="0" w:lastColumn="1" w:oddVBand="0" w:evenVBand="0" w:oddHBand="0" w:evenHBand="0" w:firstRowFirstColumn="0" w:firstRowLastColumn="0" w:lastRowFirstColumn="0" w:lastRowLastColumn="0"/>
            <w:tcW w:w="680" w:type="pct"/>
          </w:tcPr>
          <w:p w14:paraId="08F8E5F7" w14:textId="77777777" w:rsidR="00644F9F" w:rsidRPr="008D22F2" w:rsidRDefault="00644F9F" w:rsidP="00AE5D6E">
            <w:pPr>
              <w:spacing w:line="240" w:lineRule="auto"/>
              <w:ind w:left="0"/>
              <w:jc w:val="center"/>
              <w:rPr>
                <w:rFonts w:ascii="微軟正黑體" w:hAnsi="微軟正黑體"/>
                <w:b w:val="0"/>
                <w:sz w:val="18"/>
                <w:szCs w:val="20"/>
              </w:rPr>
            </w:pPr>
            <w:r w:rsidRPr="008D22F2">
              <w:rPr>
                <w:rFonts w:ascii="微軟正黑體" w:hAnsi="微軟正黑體"/>
                <w:b w:val="0"/>
                <w:sz w:val="18"/>
                <w:szCs w:val="20"/>
              </w:rPr>
              <w:t>Theta上限</w:t>
            </w:r>
          </w:p>
        </w:tc>
      </w:tr>
      <w:tr w:rsidR="00644F9F" w:rsidRPr="008D22F2" w14:paraId="29CBD979" w14:textId="77777777" w:rsidTr="0039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14:paraId="064399FD"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EUR/USD</w:t>
            </w:r>
          </w:p>
        </w:tc>
        <w:tc>
          <w:tcPr>
            <w:cnfStyle w:val="000010000000" w:firstRow="0" w:lastRow="0" w:firstColumn="0" w:lastColumn="0" w:oddVBand="1" w:evenVBand="0" w:oddHBand="0" w:evenHBand="0" w:firstRowFirstColumn="0" w:firstRowLastColumn="0" w:lastRowFirstColumn="0" w:lastRowLastColumn="0"/>
            <w:tcW w:w="1094" w:type="pct"/>
          </w:tcPr>
          <w:p w14:paraId="6A772F29"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 xml:space="preserve">EUR </w:t>
            </w:r>
            <w:r w:rsidRPr="008D22F2">
              <w:rPr>
                <w:rFonts w:ascii="微軟正黑體" w:hAnsi="微軟正黑體"/>
                <w:sz w:val="18"/>
                <w:szCs w:val="20"/>
              </w:rPr>
              <w:t>72佰萬元</w:t>
            </w:r>
          </w:p>
        </w:tc>
        <w:tc>
          <w:tcPr>
            <w:tcW w:w="1094" w:type="pct"/>
          </w:tcPr>
          <w:p w14:paraId="79593732" w14:textId="77777777" w:rsidR="00644F9F" w:rsidRPr="008D22F2" w:rsidRDefault="00644F9F" w:rsidP="00AE5D6E">
            <w:pPr>
              <w:snapToGrid w:val="0"/>
              <w:spacing w:line="240" w:lineRule="auto"/>
              <w:ind w:left="0"/>
              <w:contextualSpacing/>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EUR -30佰萬元</w:t>
            </w:r>
          </w:p>
        </w:tc>
        <w:tc>
          <w:tcPr>
            <w:cnfStyle w:val="000010000000" w:firstRow="0" w:lastRow="0" w:firstColumn="0" w:lastColumn="0" w:oddVBand="1" w:evenVBand="0" w:oddHBand="0" w:evenHBand="0" w:firstRowFirstColumn="0" w:firstRowLastColumn="0" w:lastRowFirstColumn="0" w:lastRowLastColumn="0"/>
            <w:tcW w:w="1094" w:type="pct"/>
          </w:tcPr>
          <w:p w14:paraId="6EA76A4E"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rPr>
              <w:t>USD 350仟元</w:t>
            </w:r>
          </w:p>
        </w:tc>
        <w:tc>
          <w:tcPr>
            <w:cnfStyle w:val="000100000000" w:firstRow="0" w:lastRow="0" w:firstColumn="0" w:lastColumn="1" w:oddVBand="0" w:evenVBand="0" w:oddHBand="0" w:evenHBand="0" w:firstRowFirstColumn="0" w:firstRowLastColumn="0" w:lastRowFirstColumn="0" w:lastRowLastColumn="0"/>
            <w:tcW w:w="680" w:type="pct"/>
            <w:vMerge w:val="restart"/>
          </w:tcPr>
          <w:p w14:paraId="27A616F7" w14:textId="77777777" w:rsidR="00644F9F" w:rsidRPr="008D22F2" w:rsidRDefault="00644F9F" w:rsidP="00AE5D6E">
            <w:pPr>
              <w:snapToGrid w:val="0"/>
              <w:spacing w:line="240" w:lineRule="auto"/>
              <w:ind w:left="0"/>
              <w:contextualSpacing/>
              <w:rPr>
                <w:rFonts w:ascii="微軟正黑體" w:hAnsi="微軟正黑體"/>
                <w:sz w:val="18"/>
                <w:szCs w:val="20"/>
                <w:lang w:val="sv-SE"/>
              </w:rPr>
            </w:pPr>
            <w:r w:rsidRPr="008D22F2">
              <w:rPr>
                <w:rFonts w:ascii="微軟正黑體" w:hAnsi="微軟正黑體"/>
                <w:sz w:val="18"/>
                <w:szCs w:val="20"/>
                <w:lang w:val="sv-SE"/>
              </w:rPr>
              <w:t xml:space="preserve">買進選擇權部位之Time Decay絕對值加總不高於USD </w:t>
            </w:r>
            <w:r w:rsidRPr="008D22F2">
              <w:rPr>
                <w:rFonts w:ascii="微軟正黑體" w:hAnsi="微軟正黑體"/>
                <w:sz w:val="18"/>
                <w:szCs w:val="20"/>
              </w:rPr>
              <w:t>240仟元</w:t>
            </w:r>
          </w:p>
        </w:tc>
      </w:tr>
      <w:tr w:rsidR="00644F9F" w:rsidRPr="008D22F2" w14:paraId="57B71554" w14:textId="77777777" w:rsidTr="003918A1">
        <w:tc>
          <w:tcPr>
            <w:cnfStyle w:val="001000000000" w:firstRow="0" w:lastRow="0" w:firstColumn="1" w:lastColumn="0" w:oddVBand="0" w:evenVBand="0" w:oddHBand="0" w:evenHBand="0" w:firstRowFirstColumn="0" w:firstRowLastColumn="0" w:lastRowFirstColumn="0" w:lastRowLastColumn="0"/>
            <w:tcW w:w="1037" w:type="pct"/>
          </w:tcPr>
          <w:p w14:paraId="0C62C556"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USD/JPY</w:t>
            </w:r>
          </w:p>
        </w:tc>
        <w:tc>
          <w:tcPr>
            <w:cnfStyle w:val="000010000000" w:firstRow="0" w:lastRow="0" w:firstColumn="0" w:lastColumn="0" w:oddVBand="1" w:evenVBand="0" w:oddHBand="0" w:evenHBand="0" w:firstRowFirstColumn="0" w:firstRowLastColumn="0" w:lastRowFirstColumn="0" w:lastRowLastColumn="0"/>
            <w:tcW w:w="1094" w:type="pct"/>
          </w:tcPr>
          <w:p w14:paraId="44392791"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 xml:space="preserve">USD </w:t>
            </w:r>
            <w:r w:rsidRPr="008D22F2">
              <w:rPr>
                <w:rFonts w:ascii="微軟正黑體" w:hAnsi="微軟正黑體"/>
                <w:sz w:val="18"/>
                <w:szCs w:val="20"/>
              </w:rPr>
              <w:t>82佰萬元</w:t>
            </w:r>
          </w:p>
        </w:tc>
        <w:tc>
          <w:tcPr>
            <w:tcW w:w="1094" w:type="pct"/>
          </w:tcPr>
          <w:p w14:paraId="5FAFCFC6" w14:textId="77777777" w:rsidR="00644F9F" w:rsidRPr="008D22F2" w:rsidRDefault="00644F9F" w:rsidP="00AE5D6E">
            <w:pPr>
              <w:snapToGrid w:val="0"/>
              <w:spacing w:line="240" w:lineRule="auto"/>
              <w:ind w:left="0"/>
              <w:contextualSpacing/>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USD -36佰萬元</w:t>
            </w:r>
          </w:p>
        </w:tc>
        <w:tc>
          <w:tcPr>
            <w:cnfStyle w:val="000010000000" w:firstRow="0" w:lastRow="0" w:firstColumn="0" w:lastColumn="0" w:oddVBand="1" w:evenVBand="0" w:oddHBand="0" w:evenHBand="0" w:firstRowFirstColumn="0" w:firstRowLastColumn="0" w:lastRowFirstColumn="0" w:lastRowLastColumn="0"/>
            <w:tcW w:w="1094" w:type="pct"/>
          </w:tcPr>
          <w:p w14:paraId="76C2C08F"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rPr>
              <w:t>USD 350仟元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286221CA"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r w:rsidR="00644F9F" w:rsidRPr="008D22F2" w14:paraId="5DCB0B9A" w14:textId="77777777" w:rsidTr="0039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14:paraId="25BA1447"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USD/TWD</w:t>
            </w:r>
          </w:p>
        </w:tc>
        <w:tc>
          <w:tcPr>
            <w:cnfStyle w:val="000010000000" w:firstRow="0" w:lastRow="0" w:firstColumn="0" w:lastColumn="0" w:oddVBand="1" w:evenVBand="0" w:oddHBand="0" w:evenHBand="0" w:firstRowFirstColumn="0" w:firstRowLastColumn="0" w:lastRowFirstColumn="0" w:lastRowLastColumn="0"/>
            <w:tcW w:w="1094" w:type="pct"/>
          </w:tcPr>
          <w:p w14:paraId="6EA8BCAF"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 xml:space="preserve">USD </w:t>
            </w:r>
            <w:r w:rsidRPr="008D22F2">
              <w:rPr>
                <w:rFonts w:ascii="微軟正黑體" w:hAnsi="微軟正黑體"/>
                <w:sz w:val="18"/>
                <w:szCs w:val="20"/>
              </w:rPr>
              <w:t>30佰萬元</w:t>
            </w:r>
          </w:p>
        </w:tc>
        <w:tc>
          <w:tcPr>
            <w:tcW w:w="1094" w:type="pct"/>
          </w:tcPr>
          <w:p w14:paraId="5A5B7E0F" w14:textId="77777777" w:rsidR="00644F9F" w:rsidRPr="008D22F2" w:rsidRDefault="00644F9F" w:rsidP="00AE5D6E">
            <w:pPr>
              <w:snapToGrid w:val="0"/>
              <w:spacing w:line="240" w:lineRule="auto"/>
              <w:ind w:left="0"/>
              <w:contextualSpacing/>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USD  -5佰萬元</w:t>
            </w:r>
          </w:p>
        </w:tc>
        <w:tc>
          <w:tcPr>
            <w:cnfStyle w:val="000010000000" w:firstRow="0" w:lastRow="0" w:firstColumn="0" w:lastColumn="0" w:oddVBand="1" w:evenVBand="0" w:oddHBand="0" w:evenHBand="0" w:firstRowFirstColumn="0" w:firstRowLastColumn="0" w:lastRowFirstColumn="0" w:lastRowLastColumn="0"/>
            <w:tcW w:w="1094" w:type="pct"/>
          </w:tcPr>
          <w:p w14:paraId="02FFE24A"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rPr>
              <w:t>USD  50仟元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2D98E662"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r w:rsidR="00644F9F" w:rsidRPr="008D22F2" w14:paraId="6D3CC627" w14:textId="77777777" w:rsidTr="003918A1">
        <w:tc>
          <w:tcPr>
            <w:cnfStyle w:val="001000000000" w:firstRow="0" w:lastRow="0" w:firstColumn="1" w:lastColumn="0" w:oddVBand="0" w:evenVBand="0" w:oddHBand="0" w:evenHBand="0" w:firstRowFirstColumn="0" w:firstRowLastColumn="0" w:lastRowFirstColumn="0" w:lastRowLastColumn="0"/>
            <w:tcW w:w="1037" w:type="pct"/>
          </w:tcPr>
          <w:p w14:paraId="51890729"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USD/CNY</w:t>
            </w:r>
            <w:r w:rsidR="003F28E9" w:rsidRPr="008D22F2">
              <w:rPr>
                <w:rFonts w:ascii="微軟正黑體" w:hAnsi="微軟正黑體" w:hint="eastAsia"/>
                <w:sz w:val="18"/>
                <w:szCs w:val="20"/>
                <w:lang w:val="sv-SE"/>
              </w:rPr>
              <w:t xml:space="preserve"> </w:t>
            </w:r>
            <w:r w:rsidRPr="008D22F2">
              <w:rPr>
                <w:rFonts w:ascii="微軟正黑體" w:hAnsi="微軟正黑體"/>
                <w:sz w:val="18"/>
                <w:szCs w:val="20"/>
                <w:lang w:val="sv-SE"/>
              </w:rPr>
              <w:t>(CNH)</w:t>
            </w:r>
          </w:p>
        </w:tc>
        <w:tc>
          <w:tcPr>
            <w:cnfStyle w:val="000010000000" w:firstRow="0" w:lastRow="0" w:firstColumn="0" w:lastColumn="0" w:oddVBand="1" w:evenVBand="0" w:oddHBand="0" w:evenHBand="0" w:firstRowFirstColumn="0" w:firstRowLastColumn="0" w:lastRowFirstColumn="0" w:lastRowLastColumn="0"/>
            <w:tcW w:w="1094" w:type="pct"/>
          </w:tcPr>
          <w:p w14:paraId="10E47F2C"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 xml:space="preserve">USD </w:t>
            </w:r>
            <w:r w:rsidRPr="008D22F2">
              <w:rPr>
                <w:rFonts w:ascii="微軟正黑體" w:hAnsi="微軟正黑體"/>
                <w:sz w:val="18"/>
                <w:szCs w:val="20"/>
              </w:rPr>
              <w:t>1</w:t>
            </w:r>
            <w:r w:rsidR="00486CAD" w:rsidRPr="008D22F2">
              <w:rPr>
                <w:rFonts w:ascii="微軟正黑體" w:hAnsi="微軟正黑體"/>
                <w:sz w:val="18"/>
                <w:szCs w:val="20"/>
              </w:rPr>
              <w:t>3</w:t>
            </w:r>
            <w:r w:rsidRPr="008D22F2">
              <w:rPr>
                <w:rFonts w:ascii="微軟正黑體" w:hAnsi="微軟正黑體"/>
                <w:sz w:val="18"/>
                <w:szCs w:val="20"/>
              </w:rPr>
              <w:t>0佰萬元</w:t>
            </w:r>
          </w:p>
        </w:tc>
        <w:tc>
          <w:tcPr>
            <w:tcW w:w="1094" w:type="pct"/>
          </w:tcPr>
          <w:p w14:paraId="28EF7535" w14:textId="77777777" w:rsidR="00644F9F" w:rsidRPr="008D22F2" w:rsidRDefault="00644F9F" w:rsidP="00AE5D6E">
            <w:pPr>
              <w:snapToGrid w:val="0"/>
              <w:spacing w:line="240" w:lineRule="auto"/>
              <w:ind w:left="0"/>
              <w:contextualSpacing/>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USD -50佰萬元</w:t>
            </w:r>
          </w:p>
        </w:tc>
        <w:tc>
          <w:tcPr>
            <w:cnfStyle w:val="000010000000" w:firstRow="0" w:lastRow="0" w:firstColumn="0" w:lastColumn="0" w:oddVBand="1" w:evenVBand="0" w:oddHBand="0" w:evenHBand="0" w:firstRowFirstColumn="0" w:firstRowLastColumn="0" w:lastRowFirstColumn="0" w:lastRowLastColumn="0"/>
            <w:tcW w:w="1094" w:type="pct"/>
          </w:tcPr>
          <w:p w14:paraId="05702AE7"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rPr>
              <w:t>USD 350仟元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3B2A9FAF"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r w:rsidR="00644F9F" w:rsidRPr="008D22F2" w14:paraId="54160E73" w14:textId="77777777" w:rsidTr="003918A1">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037" w:type="pct"/>
          </w:tcPr>
          <w:p w14:paraId="4F8AAE3E"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All Other CCY Pairs</w:t>
            </w:r>
          </w:p>
        </w:tc>
        <w:tc>
          <w:tcPr>
            <w:cnfStyle w:val="000010000000" w:firstRow="0" w:lastRow="0" w:firstColumn="0" w:lastColumn="0" w:oddVBand="1" w:evenVBand="0" w:oddHBand="0" w:evenHBand="0" w:firstRowFirstColumn="0" w:firstRowLastColumn="0" w:lastRowFirstColumn="0" w:lastRowLastColumn="0"/>
            <w:tcW w:w="1094" w:type="pct"/>
          </w:tcPr>
          <w:p w14:paraId="164B65E7" w14:textId="58819076" w:rsidR="00644F9F" w:rsidRPr="008D22F2" w:rsidRDefault="00644F9F" w:rsidP="00434C5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 xml:space="preserve">USD </w:t>
            </w:r>
            <w:r w:rsidRPr="008D22F2">
              <w:rPr>
                <w:rFonts w:ascii="微軟正黑體" w:hAnsi="微軟正黑體"/>
                <w:sz w:val="18"/>
                <w:szCs w:val="20"/>
              </w:rPr>
              <w:t>1</w:t>
            </w:r>
            <w:r w:rsidR="000D07FD" w:rsidRPr="008D22F2">
              <w:rPr>
                <w:rFonts w:ascii="微軟正黑體" w:hAnsi="微軟正黑體" w:hint="eastAsia"/>
                <w:sz w:val="18"/>
                <w:szCs w:val="20"/>
              </w:rPr>
              <w:t>60</w:t>
            </w:r>
            <w:r w:rsidRPr="008D22F2">
              <w:rPr>
                <w:rFonts w:ascii="微軟正黑體" w:hAnsi="微軟正黑體"/>
                <w:sz w:val="18"/>
                <w:szCs w:val="20"/>
              </w:rPr>
              <w:t>佰萬元</w:t>
            </w:r>
          </w:p>
        </w:tc>
        <w:tc>
          <w:tcPr>
            <w:tcW w:w="1094" w:type="pct"/>
          </w:tcPr>
          <w:p w14:paraId="65911F8A" w14:textId="77777777" w:rsidR="00644F9F" w:rsidRPr="008D22F2" w:rsidRDefault="00644F9F" w:rsidP="00AE5D6E">
            <w:pPr>
              <w:snapToGrid w:val="0"/>
              <w:spacing w:line="240" w:lineRule="auto"/>
              <w:ind w:left="0"/>
              <w:contextualSpacing/>
              <w:jc w:val="center"/>
              <w:cnfStyle w:val="000000100000" w:firstRow="0" w:lastRow="0" w:firstColumn="0" w:lastColumn="0" w:oddVBand="0" w:evenVBand="0" w:oddHBand="1"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USD -45佰萬元</w:t>
            </w:r>
          </w:p>
        </w:tc>
        <w:tc>
          <w:tcPr>
            <w:cnfStyle w:val="000010000000" w:firstRow="0" w:lastRow="0" w:firstColumn="0" w:lastColumn="0" w:oddVBand="1" w:evenVBand="0" w:oddHBand="0" w:evenHBand="0" w:firstRowFirstColumn="0" w:firstRowLastColumn="0" w:lastRowFirstColumn="0" w:lastRowLastColumn="0"/>
            <w:tcW w:w="1094" w:type="pct"/>
          </w:tcPr>
          <w:p w14:paraId="0B73DC0F"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rPr>
              <w:t>USD 550仟元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76CDE6A4"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r w:rsidR="00644F9F" w:rsidRPr="008D22F2" w14:paraId="07D36FD6" w14:textId="77777777" w:rsidTr="003918A1">
        <w:trPr>
          <w:trHeight w:val="64"/>
        </w:trPr>
        <w:tc>
          <w:tcPr>
            <w:cnfStyle w:val="001000000000" w:firstRow="0" w:lastRow="0" w:firstColumn="1" w:lastColumn="0" w:oddVBand="0" w:evenVBand="0" w:oddHBand="0" w:evenHBand="0" w:firstRowFirstColumn="0" w:firstRowLastColumn="0" w:lastRowFirstColumn="0" w:lastRowLastColumn="0"/>
            <w:tcW w:w="1037" w:type="pct"/>
          </w:tcPr>
          <w:p w14:paraId="6D3528C4"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XAU</w:t>
            </w:r>
          </w:p>
        </w:tc>
        <w:tc>
          <w:tcPr>
            <w:cnfStyle w:val="000010000000" w:firstRow="0" w:lastRow="0" w:firstColumn="0" w:lastColumn="0" w:oddVBand="1" w:evenVBand="0" w:oddHBand="0" w:evenHBand="0" w:firstRowFirstColumn="0" w:firstRowLastColumn="0" w:lastRowFirstColumn="0" w:lastRowLastColumn="0"/>
            <w:tcW w:w="1094" w:type="pct"/>
          </w:tcPr>
          <w:p w14:paraId="2B69E2FC"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rPr>
              <w:t>1</w:t>
            </w:r>
            <w:r w:rsidR="00486CAD" w:rsidRPr="008D22F2">
              <w:rPr>
                <w:rFonts w:ascii="微軟正黑體" w:hAnsi="微軟正黑體"/>
                <w:sz w:val="18"/>
                <w:szCs w:val="20"/>
              </w:rPr>
              <w:t>4</w:t>
            </w:r>
            <w:r w:rsidRPr="008D22F2">
              <w:rPr>
                <w:rFonts w:ascii="微軟正黑體" w:hAnsi="微軟正黑體"/>
                <w:sz w:val="18"/>
                <w:szCs w:val="20"/>
              </w:rPr>
              <w:t>,000oz.</w:t>
            </w:r>
          </w:p>
        </w:tc>
        <w:tc>
          <w:tcPr>
            <w:tcW w:w="1094" w:type="pct"/>
          </w:tcPr>
          <w:p w14:paraId="1835BA16" w14:textId="77777777" w:rsidR="00644F9F" w:rsidRPr="008D22F2" w:rsidRDefault="00644F9F" w:rsidP="00AE5D6E">
            <w:pPr>
              <w:snapToGrid w:val="0"/>
              <w:spacing w:line="240" w:lineRule="auto"/>
              <w:ind w:left="0"/>
              <w:contextualSpacing/>
              <w:jc w:val="center"/>
              <w:cnfStyle w:val="000000000000" w:firstRow="0" w:lastRow="0" w:firstColumn="0" w:lastColumn="0" w:oddVBand="0" w:evenVBand="0" w:oddHBand="0" w:evenHBand="0" w:firstRowFirstColumn="0" w:firstRowLastColumn="0" w:lastRowFirstColumn="0" w:lastRowLastColumn="0"/>
              <w:rPr>
                <w:rFonts w:ascii="微軟正黑體" w:hAnsi="微軟正黑體"/>
                <w:sz w:val="18"/>
                <w:szCs w:val="20"/>
              </w:rPr>
            </w:pPr>
            <w:r w:rsidRPr="008D22F2">
              <w:rPr>
                <w:rFonts w:ascii="微軟正黑體" w:hAnsi="微軟正黑體"/>
                <w:sz w:val="18"/>
                <w:szCs w:val="20"/>
              </w:rPr>
              <w:t>-6,000oz.</w:t>
            </w:r>
          </w:p>
        </w:tc>
        <w:tc>
          <w:tcPr>
            <w:cnfStyle w:val="000010000000" w:firstRow="0" w:lastRow="0" w:firstColumn="0" w:lastColumn="0" w:oddVBand="1" w:evenVBand="0" w:oddHBand="0" w:evenHBand="0" w:firstRowFirstColumn="0" w:firstRowLastColumn="0" w:lastRowFirstColumn="0" w:lastRowLastColumn="0"/>
            <w:tcW w:w="1094" w:type="pct"/>
          </w:tcPr>
          <w:p w14:paraId="60309DFB" w14:textId="77777777" w:rsidR="00644F9F" w:rsidRPr="008D22F2" w:rsidRDefault="00644F9F" w:rsidP="00AE5D6E">
            <w:pPr>
              <w:snapToGrid w:val="0"/>
              <w:spacing w:line="240" w:lineRule="auto"/>
              <w:ind w:left="0"/>
              <w:contextualSpacing/>
              <w:jc w:val="center"/>
              <w:rPr>
                <w:rFonts w:ascii="微軟正黑體" w:hAnsi="微軟正黑體"/>
                <w:sz w:val="18"/>
                <w:szCs w:val="20"/>
              </w:rPr>
            </w:pPr>
            <w:r w:rsidRPr="008D22F2">
              <w:rPr>
                <w:rFonts w:ascii="微軟正黑體" w:hAnsi="微軟正黑體"/>
                <w:sz w:val="18"/>
                <w:szCs w:val="20"/>
                <w:lang w:val="sv-SE"/>
              </w:rPr>
              <w:t xml:space="preserve">USD </w:t>
            </w:r>
            <w:r w:rsidRPr="008D22F2">
              <w:rPr>
                <w:rFonts w:ascii="微軟正黑體" w:hAnsi="微軟正黑體"/>
                <w:sz w:val="18"/>
                <w:szCs w:val="20"/>
              </w:rPr>
              <w:t>100仟元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442984AB"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r w:rsidR="00644F9F" w:rsidRPr="008D22F2" w14:paraId="66A56921" w14:textId="77777777" w:rsidTr="003918A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vAlign w:val="center"/>
          </w:tcPr>
          <w:p w14:paraId="557624CE"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總額限制</w:t>
            </w:r>
          </w:p>
        </w:tc>
        <w:tc>
          <w:tcPr>
            <w:cnfStyle w:val="000010000000" w:firstRow="0" w:lastRow="0" w:firstColumn="0" w:lastColumn="0" w:oddVBand="1" w:evenVBand="0" w:oddHBand="0" w:evenHBand="0" w:firstRowFirstColumn="0" w:firstRowLastColumn="0" w:lastRowFirstColumn="0" w:lastRowLastColumn="0"/>
            <w:tcW w:w="1094" w:type="pct"/>
            <w:vAlign w:val="center"/>
          </w:tcPr>
          <w:p w14:paraId="306ED84A" w14:textId="7D8FE1FE" w:rsidR="00644F9F" w:rsidRPr="008D22F2" w:rsidRDefault="00644F9F" w:rsidP="00434C5E">
            <w:pPr>
              <w:snapToGrid w:val="0"/>
              <w:spacing w:line="240" w:lineRule="auto"/>
              <w:ind w:left="0"/>
              <w:contextualSpacing/>
              <w:jc w:val="center"/>
              <w:rPr>
                <w:rFonts w:ascii="微軟正黑體" w:hAnsi="微軟正黑體"/>
                <w:b w:val="0"/>
                <w:bCs w:val="0"/>
                <w:sz w:val="18"/>
                <w:szCs w:val="20"/>
                <w:lang w:val="sv-SE"/>
              </w:rPr>
            </w:pPr>
            <w:r w:rsidRPr="008D22F2">
              <w:rPr>
                <w:rFonts w:ascii="微軟正黑體" w:hAnsi="微軟正黑體"/>
                <w:sz w:val="18"/>
                <w:szCs w:val="20"/>
                <w:lang w:val="sv-SE"/>
              </w:rPr>
              <w:t>各幣別絕對值加總不高於USD</w:t>
            </w:r>
            <w:r w:rsidRPr="008D22F2">
              <w:rPr>
                <w:rFonts w:ascii="微軟正黑體" w:hAnsi="微軟正黑體"/>
                <w:sz w:val="18"/>
                <w:szCs w:val="20"/>
              </w:rPr>
              <w:t xml:space="preserve"> 2</w:t>
            </w:r>
            <w:r w:rsidR="000D07FD" w:rsidRPr="008D22F2">
              <w:rPr>
                <w:rFonts w:ascii="微軟正黑體" w:hAnsi="微軟正黑體" w:hint="eastAsia"/>
                <w:sz w:val="18"/>
                <w:szCs w:val="20"/>
              </w:rPr>
              <w:t>2</w:t>
            </w:r>
            <w:r w:rsidRPr="008D22F2">
              <w:rPr>
                <w:rFonts w:ascii="微軟正黑體" w:hAnsi="微軟正黑體"/>
                <w:sz w:val="18"/>
                <w:szCs w:val="20"/>
              </w:rPr>
              <w:t>0佰萬元</w:t>
            </w:r>
          </w:p>
        </w:tc>
        <w:tc>
          <w:tcPr>
            <w:tcW w:w="1094" w:type="pct"/>
            <w:vAlign w:val="center"/>
          </w:tcPr>
          <w:p w14:paraId="276C667A" w14:textId="77777777" w:rsidR="00644F9F" w:rsidRPr="008D22F2" w:rsidRDefault="00644F9F" w:rsidP="00AE5D6E">
            <w:pPr>
              <w:snapToGrid w:val="0"/>
              <w:spacing w:line="240" w:lineRule="auto"/>
              <w:ind w:left="0"/>
              <w:contextualSpacing/>
              <w:jc w:val="center"/>
              <w:cnfStyle w:val="010000000000" w:firstRow="0" w:lastRow="1" w:firstColumn="0" w:lastColumn="0" w:oddVBand="0" w:evenVBand="0" w:oddHBand="0" w:evenHBand="0" w:firstRowFirstColumn="0" w:firstRowLastColumn="0" w:lastRowFirstColumn="0" w:lastRowLastColumn="0"/>
              <w:rPr>
                <w:rFonts w:ascii="微軟正黑體" w:hAnsi="微軟正黑體"/>
                <w:sz w:val="18"/>
                <w:szCs w:val="20"/>
                <w:lang w:val="sv-SE"/>
              </w:rPr>
            </w:pPr>
            <w:r w:rsidRPr="008D22F2">
              <w:rPr>
                <w:rFonts w:ascii="微軟正黑體" w:hAnsi="微軟正黑體"/>
                <w:sz w:val="18"/>
                <w:szCs w:val="20"/>
                <w:lang w:val="sv-SE"/>
              </w:rPr>
              <w:t xml:space="preserve">各幣別Gamma部位負值加總不低於USD </w:t>
            </w:r>
            <w:r w:rsidRPr="008D22F2">
              <w:rPr>
                <w:rFonts w:ascii="微軟正黑體" w:hAnsi="微軟正黑體"/>
                <w:sz w:val="18"/>
                <w:szCs w:val="20"/>
              </w:rPr>
              <w:t>-70佰萬元</w:t>
            </w:r>
          </w:p>
        </w:tc>
        <w:tc>
          <w:tcPr>
            <w:cnfStyle w:val="000010000000" w:firstRow="0" w:lastRow="0" w:firstColumn="0" w:lastColumn="0" w:oddVBand="1" w:evenVBand="0" w:oddHBand="0" w:evenHBand="0" w:firstRowFirstColumn="0" w:firstRowLastColumn="0" w:lastRowFirstColumn="0" w:lastRowLastColumn="0"/>
            <w:tcW w:w="1094" w:type="pct"/>
            <w:vAlign w:val="center"/>
          </w:tcPr>
          <w:p w14:paraId="04A416C3" w14:textId="77777777" w:rsidR="00644F9F" w:rsidRPr="008D22F2" w:rsidRDefault="00644F9F" w:rsidP="00AE5D6E">
            <w:pPr>
              <w:snapToGrid w:val="0"/>
              <w:spacing w:line="240" w:lineRule="auto"/>
              <w:ind w:left="0"/>
              <w:contextualSpacing/>
              <w:jc w:val="center"/>
              <w:rPr>
                <w:rFonts w:ascii="微軟正黑體" w:hAnsi="微軟正黑體"/>
                <w:sz w:val="18"/>
                <w:szCs w:val="20"/>
                <w:lang w:val="sv-SE"/>
              </w:rPr>
            </w:pPr>
            <w:r w:rsidRPr="008D22F2">
              <w:rPr>
                <w:rFonts w:ascii="微軟正黑體" w:hAnsi="微軟正黑體"/>
                <w:sz w:val="18"/>
                <w:szCs w:val="20"/>
                <w:lang w:val="sv-SE"/>
              </w:rPr>
              <w:t>各幣別絕對值加總不高於USD</w:t>
            </w:r>
            <w:r w:rsidRPr="008D22F2">
              <w:rPr>
                <w:rFonts w:ascii="微軟正黑體" w:hAnsi="微軟正黑體"/>
                <w:sz w:val="18"/>
                <w:szCs w:val="20"/>
              </w:rPr>
              <w:t xml:space="preserve"> 700仟元</w:t>
            </w:r>
          </w:p>
        </w:tc>
        <w:tc>
          <w:tcPr>
            <w:cnfStyle w:val="000100000000" w:firstRow="0" w:lastRow="0" w:firstColumn="0" w:lastColumn="1" w:oddVBand="0" w:evenVBand="0" w:oddHBand="0" w:evenHBand="0" w:firstRowFirstColumn="0" w:firstRowLastColumn="0" w:lastRowFirstColumn="0" w:lastRowLastColumn="0"/>
            <w:tcW w:w="680" w:type="pct"/>
            <w:vMerge/>
          </w:tcPr>
          <w:p w14:paraId="2609F269" w14:textId="77777777" w:rsidR="00644F9F" w:rsidRPr="008D22F2" w:rsidRDefault="00644F9F" w:rsidP="00AE5D6E">
            <w:pPr>
              <w:snapToGrid w:val="0"/>
              <w:spacing w:line="240" w:lineRule="auto"/>
              <w:ind w:left="330"/>
              <w:contextualSpacing/>
              <w:rPr>
                <w:rFonts w:ascii="微軟正黑體" w:hAnsi="微軟正黑體"/>
                <w:sz w:val="18"/>
                <w:szCs w:val="20"/>
                <w:lang w:val="sv-SE"/>
              </w:rPr>
            </w:pPr>
          </w:p>
        </w:tc>
      </w:tr>
    </w:tbl>
    <w:p w14:paraId="72BEFFA9" w14:textId="77777777" w:rsidR="00644F9F" w:rsidRPr="008D22F2" w:rsidRDefault="00644F9F" w:rsidP="00241CBE">
      <w:pPr>
        <w:pStyle w:val="a3"/>
        <w:numPr>
          <w:ilvl w:val="0"/>
          <w:numId w:val="69"/>
        </w:numPr>
        <w:ind w:leftChars="318" w:left="1180"/>
        <w:rPr>
          <w:rFonts w:ascii="微軟正黑體" w:hAnsi="微軟正黑體"/>
        </w:rPr>
      </w:pPr>
      <w:r w:rsidRPr="008D22F2">
        <w:rPr>
          <w:rFonts w:ascii="微軟正黑體" w:hAnsi="微軟正黑體"/>
        </w:rPr>
        <w:t>All Other CCY Pairs限額指除EUR/USD、USD/JPY、USD/TWD與USD/CNY(含</w:t>
      </w:r>
      <w:r w:rsidRPr="008D22F2">
        <w:rPr>
          <w:rFonts w:ascii="微軟正黑體" w:hAnsi="微軟正黑體"/>
        </w:rPr>
        <w:lastRenderedPageBreak/>
        <w:t>USD/CNH)以外之其他各幣別組各項部位的總限額；Delta Risk之計算，先將同一幣別組內之Delta正負互抵後取絕對值，再將所有幣別組之Delta 絕對值加總而得。</w:t>
      </w:r>
    </w:p>
    <w:p w14:paraId="2462ED15" w14:textId="77777777" w:rsidR="00644F9F" w:rsidRPr="008D22F2" w:rsidRDefault="00644F9F" w:rsidP="00241CBE">
      <w:pPr>
        <w:pStyle w:val="a3"/>
        <w:numPr>
          <w:ilvl w:val="0"/>
          <w:numId w:val="69"/>
        </w:numPr>
        <w:ind w:leftChars="318" w:left="1180"/>
        <w:rPr>
          <w:rFonts w:ascii="微軟正黑體" w:hAnsi="微軟正黑體"/>
        </w:rPr>
      </w:pPr>
      <w:r w:rsidRPr="008D22F2">
        <w:rPr>
          <w:rFonts w:ascii="微軟正黑體" w:hAnsi="微軟正黑體"/>
        </w:rPr>
        <w:t>All Other CCY Pairs除可</w:t>
      </w:r>
      <w:proofErr w:type="gramStart"/>
      <w:r w:rsidRPr="008D22F2">
        <w:rPr>
          <w:rFonts w:ascii="微軟正黑體" w:hAnsi="微軟正黑體"/>
        </w:rPr>
        <w:t>承作</w:t>
      </w:r>
      <w:proofErr w:type="gramEnd"/>
      <w:r w:rsidRPr="008D22F2">
        <w:rPr>
          <w:rFonts w:ascii="微軟正黑體" w:hAnsi="微軟正黑體"/>
        </w:rPr>
        <w:t>台新銀行分支機構所在</w:t>
      </w:r>
      <w:proofErr w:type="gramStart"/>
      <w:r w:rsidRPr="008D22F2">
        <w:rPr>
          <w:rFonts w:ascii="微軟正黑體" w:hAnsi="微軟正黑體"/>
        </w:rPr>
        <w:t>國之幣別</w:t>
      </w:r>
      <w:proofErr w:type="gramEnd"/>
      <w:r w:rsidRPr="008D22F2">
        <w:rPr>
          <w:rFonts w:ascii="微軟正黑體" w:hAnsi="微軟正黑體"/>
        </w:rPr>
        <w:t>與台新銀行匯率牌告所列</w:t>
      </w:r>
      <w:proofErr w:type="gramStart"/>
      <w:r w:rsidRPr="008D22F2">
        <w:rPr>
          <w:rFonts w:ascii="微軟正黑體" w:hAnsi="微軟正黑體"/>
        </w:rPr>
        <w:t>之幣別外</w:t>
      </w:r>
      <w:proofErr w:type="gramEnd"/>
      <w:r w:rsidRPr="008D22F2">
        <w:rPr>
          <w:rFonts w:ascii="微軟正黑體" w:hAnsi="微軟正黑體"/>
        </w:rPr>
        <w:t>，尚包括菲律賓、馬來西亞、泰國、土耳其、捷克、匈牙利、巴西、俄羅斯、印度、墨西哥、韓圜、印尼、阿聯酋、智利、丹麥、以色列、挪威及</w:t>
      </w:r>
      <w:proofErr w:type="gramStart"/>
      <w:r w:rsidRPr="008D22F2">
        <w:rPr>
          <w:rFonts w:ascii="微軟正黑體" w:hAnsi="微軟正黑體"/>
        </w:rPr>
        <w:t>波蘭等幣別</w:t>
      </w:r>
      <w:proofErr w:type="gramEnd"/>
      <w:r w:rsidRPr="008D22F2">
        <w:rPr>
          <w:rFonts w:ascii="微軟正黑體" w:hAnsi="微軟正黑體"/>
        </w:rPr>
        <w:t>。年度中如需新增</w:t>
      </w:r>
      <w:proofErr w:type="gramStart"/>
      <w:r w:rsidRPr="008D22F2">
        <w:rPr>
          <w:rFonts w:ascii="微軟正黑體" w:hAnsi="微軟正黑體"/>
        </w:rPr>
        <w:t>其他例</w:t>
      </w:r>
      <w:proofErr w:type="gramEnd"/>
      <w:r w:rsidRPr="008D22F2">
        <w:rPr>
          <w:rFonts w:ascii="微軟正黑體" w:hAnsi="微軟正黑體"/>
        </w:rPr>
        <w:t>外幣別，風險承擔單位須提出申請並經風險管理單位處級主管核准後加入。考量非主流幣別組之波動性及流通性，涉南非、土耳其、巴西、智利四國</w:t>
      </w:r>
      <w:proofErr w:type="gramStart"/>
      <w:r w:rsidRPr="008D22F2">
        <w:rPr>
          <w:rFonts w:ascii="微軟正黑體" w:hAnsi="微軟正黑體"/>
        </w:rPr>
        <w:t>貨幣之幣別</w:t>
      </w:r>
      <w:proofErr w:type="gramEnd"/>
      <w:r w:rsidRPr="008D22F2">
        <w:rPr>
          <w:rFonts w:ascii="微軟正黑體" w:hAnsi="微軟正黑體"/>
        </w:rPr>
        <w:t>組，單一幣別組Delta Risk淨部位不得高於</w:t>
      </w:r>
      <w:r w:rsidRPr="008D22F2">
        <w:rPr>
          <w:rFonts w:ascii="微軟正黑體" w:hAnsi="微軟正黑體"/>
          <w:b/>
        </w:rPr>
        <w:t>USD 40佰萬元</w:t>
      </w:r>
      <w:r w:rsidRPr="008D22F2">
        <w:rPr>
          <w:rFonts w:ascii="微軟正黑體" w:hAnsi="微軟正黑體"/>
        </w:rPr>
        <w:t>，其餘單一幣別組部位則不得高於</w:t>
      </w:r>
      <w:r w:rsidRPr="008D22F2">
        <w:rPr>
          <w:rFonts w:ascii="微軟正黑體" w:hAnsi="微軟正黑體"/>
          <w:b/>
        </w:rPr>
        <w:t>USD 75佰萬元</w:t>
      </w:r>
      <w:r w:rsidRPr="008D22F2">
        <w:rPr>
          <w:rFonts w:ascii="微軟正黑體" w:hAnsi="微軟正黑體"/>
        </w:rPr>
        <w:t>。</w:t>
      </w:r>
    </w:p>
    <w:p w14:paraId="022E0DAF" w14:textId="77777777" w:rsidR="00F706CE" w:rsidRPr="008D22F2" w:rsidRDefault="00644F9F" w:rsidP="00241CBE">
      <w:pPr>
        <w:pStyle w:val="a3"/>
        <w:numPr>
          <w:ilvl w:val="0"/>
          <w:numId w:val="69"/>
        </w:numPr>
        <w:ind w:leftChars="318" w:left="1180"/>
        <w:rPr>
          <w:rFonts w:ascii="微軟正黑體" w:hAnsi="微軟正黑體"/>
        </w:rPr>
      </w:pPr>
      <w:r w:rsidRPr="008D22F2">
        <w:rPr>
          <w:rFonts w:ascii="微軟正黑體" w:hAnsi="微軟正黑體"/>
        </w:rPr>
        <w:t>Gamma異常之管理機制：因即將到期之選擇權，若即期價格變動</w:t>
      </w:r>
      <w:proofErr w:type="gramStart"/>
      <w:r w:rsidRPr="008D22F2">
        <w:rPr>
          <w:rFonts w:ascii="微軟正黑體" w:hAnsi="微軟正黑體"/>
        </w:rPr>
        <w:t>而致價平</w:t>
      </w:r>
      <w:proofErr w:type="gramEnd"/>
      <w:r w:rsidRPr="008D22F2">
        <w:rPr>
          <w:rFonts w:ascii="微軟正黑體" w:hAnsi="微軟正黑體"/>
        </w:rPr>
        <w:t>附近或該選擇權屬於Exotic Option，則當日Gamma值可能</w:t>
      </w:r>
      <w:proofErr w:type="gramStart"/>
      <w:r w:rsidRPr="008D22F2">
        <w:rPr>
          <w:rFonts w:ascii="微軟正黑體" w:hAnsi="微軟正黑體"/>
        </w:rPr>
        <w:t>暴增致超過</w:t>
      </w:r>
      <w:proofErr w:type="gramEnd"/>
      <w:r w:rsidRPr="008D22F2">
        <w:rPr>
          <w:rFonts w:ascii="微軟正黑體" w:hAnsi="微軟正黑體"/>
        </w:rPr>
        <w:t>部位限額，但此Gamma部位將於選擇權到期時消失，此類情形應由</w:t>
      </w:r>
      <w:r w:rsidR="004F0C39" w:rsidRPr="008D22F2">
        <w:rPr>
          <w:rFonts w:ascii="微軟正黑體" w:hAnsi="微軟正黑體" w:hint="eastAsia"/>
        </w:rPr>
        <w:t>風險承擔單位</w:t>
      </w:r>
      <w:r w:rsidRPr="008D22F2">
        <w:rPr>
          <w:rFonts w:ascii="微軟正黑體" w:hAnsi="微軟正黑體"/>
        </w:rPr>
        <w:t>另發e-mail告知風險管理人員，三個營業日內(含)到期之選擇權Gamma因此超過限額者視為正常操作，</w:t>
      </w:r>
      <w:proofErr w:type="gramStart"/>
      <w:r w:rsidRPr="008D22F2">
        <w:rPr>
          <w:rFonts w:ascii="微軟正黑體" w:hAnsi="微軟正黑體"/>
        </w:rPr>
        <w:t>毋需舉報</w:t>
      </w:r>
      <w:proofErr w:type="gramEnd"/>
      <w:r w:rsidRPr="008D22F2">
        <w:rPr>
          <w:rFonts w:ascii="微軟正黑體" w:hAnsi="微軟正黑體"/>
        </w:rPr>
        <w:t>部位超限。</w:t>
      </w:r>
    </w:p>
    <w:p w14:paraId="3BCF97E4" w14:textId="77777777" w:rsidR="00F706CE" w:rsidRPr="008D22F2" w:rsidRDefault="00644F9F" w:rsidP="00241CBE">
      <w:pPr>
        <w:pStyle w:val="a3"/>
        <w:numPr>
          <w:ilvl w:val="0"/>
          <w:numId w:val="69"/>
        </w:numPr>
        <w:ind w:leftChars="318" w:left="1180"/>
        <w:rPr>
          <w:rFonts w:ascii="微軟正黑體" w:hAnsi="微軟正黑體"/>
        </w:rPr>
      </w:pPr>
      <w:r w:rsidRPr="008D22F2">
        <w:rPr>
          <w:rFonts w:ascii="微軟正黑體" w:hAnsi="微軟正黑體"/>
        </w:rPr>
        <w:t>對Greeks計算有疑慮時，由風險管理單位處級主管裁決。</w:t>
      </w:r>
    </w:p>
    <w:p w14:paraId="2602CAD7" w14:textId="77777777" w:rsidR="00644F9F" w:rsidRPr="008D22F2" w:rsidRDefault="00F706CE" w:rsidP="00D069FF">
      <w:pPr>
        <w:pStyle w:val="1"/>
        <w:numPr>
          <w:ilvl w:val="0"/>
          <w:numId w:val="0"/>
        </w:numPr>
        <w:ind w:leftChars="100" w:left="220"/>
        <w:outlineLvl w:val="9"/>
        <w:rPr>
          <w:rFonts w:ascii="微軟正黑體" w:hAnsi="微軟正黑體"/>
          <w:b/>
        </w:rPr>
      </w:pPr>
      <w:r w:rsidRPr="008D22F2">
        <w:rPr>
          <w:rFonts w:ascii="微軟正黑體" w:hAnsi="微軟正黑體" w:cs="Arial" w:hint="eastAsia"/>
        </w:rPr>
        <w:t xml:space="preserve">(11) </w:t>
      </w:r>
      <w:r w:rsidR="00644F9F" w:rsidRPr="008D22F2">
        <w:rPr>
          <w:rFonts w:ascii="微軟正黑體" w:hAnsi="微軟正黑體"/>
        </w:rPr>
        <w:t>日中部位限額</w:t>
      </w:r>
      <w:r w:rsidR="00644F9F" w:rsidRPr="008D22F2">
        <w:rPr>
          <w:rFonts w:ascii="微軟正黑體" w:hAnsi="微軟正黑體"/>
          <w:b/>
        </w:rPr>
        <w:t>：</w:t>
      </w:r>
    </w:p>
    <w:p w14:paraId="542C6FBF" w14:textId="77777777" w:rsidR="00644F9F" w:rsidRPr="008D22F2" w:rsidRDefault="00644F9F" w:rsidP="00241CBE">
      <w:pPr>
        <w:pStyle w:val="a3"/>
        <w:numPr>
          <w:ilvl w:val="0"/>
          <w:numId w:val="70"/>
        </w:numPr>
        <w:ind w:leftChars="318" w:left="1180"/>
        <w:rPr>
          <w:rFonts w:ascii="微軟正黑體" w:hAnsi="微軟正黑體"/>
        </w:rPr>
      </w:pPr>
      <w:r w:rsidRPr="008D22F2">
        <w:rPr>
          <w:rFonts w:ascii="微軟正黑體" w:hAnsi="微軟正黑體"/>
        </w:rPr>
        <w:t>日中限額與日終限額一致。</w:t>
      </w:r>
    </w:p>
    <w:p w14:paraId="47C7E3D4" w14:textId="77777777" w:rsidR="00644F9F" w:rsidRPr="008D22F2" w:rsidRDefault="00644F9F" w:rsidP="00241CBE">
      <w:pPr>
        <w:pStyle w:val="a3"/>
        <w:numPr>
          <w:ilvl w:val="0"/>
          <w:numId w:val="70"/>
        </w:numPr>
        <w:ind w:leftChars="318" w:left="1180"/>
        <w:rPr>
          <w:rFonts w:ascii="微軟正黑體" w:hAnsi="微軟正黑體"/>
        </w:rPr>
      </w:pPr>
      <w:r w:rsidRPr="008D22F2">
        <w:rPr>
          <w:rFonts w:ascii="微軟正黑體" w:hAnsi="微軟正黑體"/>
        </w:rPr>
        <w:t>交易員</w:t>
      </w:r>
      <w:proofErr w:type="gramStart"/>
      <w:r w:rsidRPr="008D22F2">
        <w:rPr>
          <w:rFonts w:ascii="微軟正黑體" w:hAnsi="微軟正黑體"/>
        </w:rPr>
        <w:t>接受與拋補</w:t>
      </w:r>
      <w:proofErr w:type="gramEnd"/>
      <w:r w:rsidRPr="008D22F2">
        <w:rPr>
          <w:rFonts w:ascii="微軟正黑體" w:hAnsi="微軟正黑體"/>
        </w:rPr>
        <w:t>TMU客戶部位時，若實際上客戶端</w:t>
      </w:r>
      <w:proofErr w:type="gramStart"/>
      <w:r w:rsidRPr="008D22F2">
        <w:rPr>
          <w:rFonts w:ascii="微軟正黑體" w:hAnsi="微軟正黑體"/>
        </w:rPr>
        <w:t>與拋補端</w:t>
      </w:r>
      <w:proofErr w:type="gramEnd"/>
      <w:r w:rsidRPr="008D22F2">
        <w:rPr>
          <w:rFonts w:ascii="微軟正黑體" w:hAnsi="微軟正黑體"/>
        </w:rPr>
        <w:t>交易皆已</w:t>
      </w:r>
      <w:r w:rsidR="003F28E9" w:rsidRPr="008D22F2">
        <w:rPr>
          <w:rFonts w:ascii="微軟正黑體" w:hAnsi="微軟正黑體"/>
        </w:rPr>
        <w:t>完成，但因交易</w:t>
      </w:r>
      <w:proofErr w:type="gramStart"/>
      <w:r w:rsidR="003F28E9" w:rsidRPr="008D22F2">
        <w:rPr>
          <w:rFonts w:ascii="微軟正黑體" w:hAnsi="微軟正黑體"/>
        </w:rPr>
        <w:t>單登打</w:t>
      </w:r>
      <w:proofErr w:type="gramEnd"/>
      <w:r w:rsidR="003F28E9" w:rsidRPr="008D22F2">
        <w:rPr>
          <w:rFonts w:ascii="微軟正黑體" w:hAnsi="微軟正黑體"/>
        </w:rPr>
        <w:t>匯入系統之作業時間差造成短暫部位超限，依</w:t>
      </w:r>
      <w:r w:rsidR="003F28E9" w:rsidRPr="008D22F2">
        <w:rPr>
          <w:rFonts w:ascii="微軟正黑體" w:hAnsi="微軟正黑體" w:hint="eastAsia"/>
        </w:rPr>
        <w:t>「</w:t>
      </w:r>
      <w:r w:rsidRPr="008D22F2">
        <w:rPr>
          <w:rFonts w:ascii="微軟正黑體" w:hAnsi="微軟正黑體"/>
        </w:rPr>
        <w:t>市場風險限額管理準則</w:t>
      </w:r>
      <w:r w:rsidR="003F28E9" w:rsidRPr="008D22F2">
        <w:rPr>
          <w:rFonts w:ascii="微軟正黑體" w:hAnsi="微軟正黑體" w:hint="eastAsia"/>
        </w:rPr>
        <w:t>」</w:t>
      </w:r>
      <w:r w:rsidRPr="008D22F2">
        <w:rPr>
          <w:rFonts w:ascii="微軟正黑體" w:hAnsi="微軟正黑體"/>
        </w:rPr>
        <w:t>之規定可視為未超限，風險承擔單位應保留相關紀錄，以供風險管理單位確認符合規定。</w:t>
      </w:r>
    </w:p>
    <w:p w14:paraId="5A7C1601" w14:textId="77777777" w:rsidR="00644F9F" w:rsidRPr="008D22F2" w:rsidRDefault="00F706CE" w:rsidP="00D069FF">
      <w:pPr>
        <w:pStyle w:val="6"/>
        <w:numPr>
          <w:ilvl w:val="0"/>
          <w:numId w:val="0"/>
        </w:numPr>
        <w:ind w:leftChars="100" w:left="220"/>
        <w:outlineLvl w:val="9"/>
        <w:rPr>
          <w:rFonts w:ascii="微軟正黑體" w:hAnsi="微軟正黑體"/>
        </w:rPr>
      </w:pPr>
      <w:r w:rsidRPr="008D22F2">
        <w:rPr>
          <w:rFonts w:ascii="微軟正黑體" w:hAnsi="微軟正黑體" w:hint="eastAsia"/>
        </w:rPr>
        <w:t>(12)</w:t>
      </w:r>
      <w:r w:rsidR="00644F9F" w:rsidRPr="008D22F2">
        <w:rPr>
          <w:rFonts w:ascii="微軟正黑體" w:hAnsi="微軟正黑體"/>
        </w:rPr>
        <w:t>風險調整後報酬率(RAROC)：</w:t>
      </w:r>
    </w:p>
    <w:p w14:paraId="656503F8" w14:textId="13DDD964" w:rsidR="00A90EDB" w:rsidRPr="008D22F2" w:rsidRDefault="00644F9F" w:rsidP="00D069FF">
      <w:pPr>
        <w:ind w:leftChars="100" w:left="220" w:firstLine="480"/>
        <w:rPr>
          <w:rFonts w:ascii="微軟正黑體" w:hAnsi="微軟正黑體"/>
        </w:rPr>
      </w:pPr>
      <w:r w:rsidRPr="008D22F2">
        <w:rPr>
          <w:rFonts w:ascii="微軟正黑體" w:hAnsi="微軟正黑體"/>
        </w:rPr>
        <w:t>考量市場風險與作業風險經濟資本之風險調整後報酬率約為</w:t>
      </w:r>
      <w:r w:rsidR="00F706CE" w:rsidRPr="008D22F2">
        <w:rPr>
          <w:rFonts w:ascii="微軟正黑體" w:hAnsi="微軟正黑體" w:hint="eastAsia"/>
        </w:rPr>
        <w:t>20</w:t>
      </w:r>
      <w:r w:rsidRPr="008D22F2">
        <w:rPr>
          <w:rFonts w:ascii="微軟正黑體" w:hAnsi="微軟正黑體"/>
        </w:rPr>
        <w:t>.</w:t>
      </w:r>
      <w:r w:rsidR="000D07FD" w:rsidRPr="008D22F2">
        <w:rPr>
          <w:rFonts w:ascii="微軟正黑體" w:hAnsi="微軟正黑體" w:hint="eastAsia"/>
        </w:rPr>
        <w:t>1</w:t>
      </w:r>
      <w:r w:rsidRPr="008D22F2">
        <w:rPr>
          <w:rFonts w:ascii="微軟正黑體" w:hAnsi="微軟正黑體"/>
        </w:rPr>
        <w:t>%。</w:t>
      </w:r>
    </w:p>
    <w:p w14:paraId="6F56389A" w14:textId="77777777" w:rsidR="00A90EDB" w:rsidRPr="008D22F2" w:rsidRDefault="00A90EDB">
      <w:pPr>
        <w:widowControl/>
        <w:spacing w:line="240" w:lineRule="auto"/>
        <w:ind w:left="0"/>
        <w:rPr>
          <w:rFonts w:ascii="微軟正黑體" w:hAnsi="微軟正黑體"/>
        </w:rPr>
      </w:pPr>
      <w:r w:rsidRPr="008D22F2">
        <w:rPr>
          <w:rFonts w:ascii="微軟正黑體" w:hAnsi="微軟正黑體"/>
        </w:rPr>
        <w:br w:type="page"/>
      </w:r>
    </w:p>
    <w:p w14:paraId="59C66148" w14:textId="77777777" w:rsidR="00A90EDB" w:rsidRPr="008D22F2" w:rsidRDefault="00A90EDB" w:rsidP="00D069FF">
      <w:pPr>
        <w:pStyle w:val="3"/>
        <w:spacing w:beforeLines="100" w:before="360" w:afterLines="100" w:after="360"/>
        <w:ind w:left="993"/>
        <w:rPr>
          <w:rFonts w:ascii="微軟正黑體" w:hAnsi="微軟正黑體"/>
        </w:rPr>
      </w:pPr>
      <w:bookmarkStart w:id="49" w:name="_Toc91246218"/>
      <w:r w:rsidRPr="008D22F2">
        <w:rPr>
          <w:rFonts w:ascii="微軟正黑體" w:hAnsi="微軟正黑體" w:hint="eastAsia"/>
        </w:rPr>
        <w:lastRenderedPageBreak/>
        <w:t>債票</w:t>
      </w:r>
      <w:proofErr w:type="gramStart"/>
      <w:r w:rsidRPr="008D22F2">
        <w:rPr>
          <w:rFonts w:ascii="微軟正黑體" w:hAnsi="微軟正黑體" w:hint="eastAsia"/>
        </w:rPr>
        <w:t>券</w:t>
      </w:r>
      <w:proofErr w:type="gramEnd"/>
      <w:r w:rsidRPr="008D22F2">
        <w:rPr>
          <w:rFonts w:ascii="微軟正黑體" w:hAnsi="微軟正黑體" w:hint="eastAsia"/>
        </w:rPr>
        <w:t>及利率衍生性商品交易</w:t>
      </w:r>
      <w:bookmarkEnd w:id="49"/>
    </w:p>
    <w:p w14:paraId="2A8EF261" w14:textId="77777777" w:rsidR="00A90EDB" w:rsidRPr="008D22F2" w:rsidRDefault="00CF09BE" w:rsidP="00D069FF">
      <w:pPr>
        <w:ind w:leftChars="101" w:left="222"/>
        <w:rPr>
          <w:rFonts w:ascii="微軟正黑體" w:hAnsi="微軟正黑體"/>
        </w:rPr>
      </w:pPr>
      <w:r w:rsidRPr="008D22F2">
        <w:rPr>
          <w:rFonts w:ascii="微軟正黑體" w:hAnsi="微軟正黑體" w:hint="eastAsia"/>
        </w:rPr>
        <w:t xml:space="preserve">(1) </w:t>
      </w:r>
      <w:r w:rsidR="00A90EDB" w:rsidRPr="008D22F2">
        <w:rPr>
          <w:rFonts w:ascii="微軟正黑體" w:hAnsi="微軟正黑體"/>
        </w:rPr>
        <w:t>風險承擔單位：固定收益部利率衍生性商品組</w:t>
      </w:r>
    </w:p>
    <w:p w14:paraId="48F54A4E" w14:textId="77777777" w:rsidR="00A90EDB" w:rsidRPr="008D22F2" w:rsidRDefault="00CF09BE" w:rsidP="00D069FF">
      <w:pPr>
        <w:ind w:leftChars="101" w:left="222"/>
        <w:rPr>
          <w:rFonts w:ascii="微軟正黑體" w:hAnsi="微軟正黑體"/>
        </w:rPr>
      </w:pPr>
      <w:r w:rsidRPr="008D22F2">
        <w:rPr>
          <w:rFonts w:ascii="微軟正黑體" w:hAnsi="微軟正黑體" w:hint="eastAsia"/>
        </w:rPr>
        <w:t xml:space="preserve">(2) </w:t>
      </w:r>
      <w:r w:rsidR="00A90EDB" w:rsidRPr="008D22F2">
        <w:rPr>
          <w:rFonts w:ascii="微軟正黑體" w:hAnsi="微軟正黑體"/>
        </w:rPr>
        <w:t>法定資本計</w:t>
      </w:r>
      <w:proofErr w:type="gramStart"/>
      <w:r w:rsidR="00A90EDB" w:rsidRPr="008D22F2">
        <w:rPr>
          <w:rFonts w:ascii="微軟正黑體" w:hAnsi="微軟正黑體"/>
        </w:rPr>
        <w:t>提簿別</w:t>
      </w:r>
      <w:proofErr w:type="gramEnd"/>
      <w:r w:rsidR="00A90EDB" w:rsidRPr="008D22F2">
        <w:rPr>
          <w:rFonts w:ascii="微軟正黑體" w:hAnsi="微軟正黑體"/>
        </w:rPr>
        <w:t>：交易</w:t>
      </w:r>
      <w:proofErr w:type="gramStart"/>
      <w:r w:rsidR="00A90EDB" w:rsidRPr="008D22F2">
        <w:rPr>
          <w:rFonts w:ascii="微軟正黑體" w:hAnsi="微軟正黑體"/>
        </w:rPr>
        <w:t>簿</w:t>
      </w:r>
      <w:proofErr w:type="gramEnd"/>
    </w:p>
    <w:p w14:paraId="05306EBA" w14:textId="77777777" w:rsidR="00A90EDB" w:rsidRPr="008D22F2" w:rsidRDefault="00CF09BE" w:rsidP="00D069FF">
      <w:pPr>
        <w:ind w:leftChars="101" w:left="222"/>
        <w:rPr>
          <w:rFonts w:ascii="微軟正黑體" w:hAnsi="微軟正黑體"/>
        </w:rPr>
      </w:pPr>
      <w:r w:rsidRPr="008D22F2">
        <w:rPr>
          <w:rFonts w:ascii="微軟正黑體" w:hAnsi="微軟正黑體" w:hint="eastAsia"/>
        </w:rPr>
        <w:t xml:space="preserve">(3) </w:t>
      </w:r>
      <w:r w:rsidR="00A90EDB" w:rsidRPr="008D22F2">
        <w:rPr>
          <w:rFonts w:ascii="微軟正黑體" w:hAnsi="微軟正黑體"/>
        </w:rPr>
        <w:t>會計金融資產分類：FVPL金融資產</w:t>
      </w:r>
    </w:p>
    <w:p w14:paraId="2E1487A0" w14:textId="5D757805" w:rsidR="00A90EDB" w:rsidRPr="008D22F2" w:rsidRDefault="00CF09BE" w:rsidP="00D069FF">
      <w:pPr>
        <w:ind w:leftChars="101" w:left="222"/>
        <w:rPr>
          <w:rFonts w:ascii="微軟正黑體" w:hAnsi="微軟正黑體"/>
        </w:rPr>
      </w:pPr>
      <w:r w:rsidRPr="008D22F2">
        <w:rPr>
          <w:rFonts w:ascii="微軟正黑體" w:hAnsi="微軟正黑體" w:hint="eastAsia"/>
        </w:rPr>
        <w:t xml:space="preserve">(4) </w:t>
      </w:r>
      <w:r w:rsidR="00A90EDB" w:rsidRPr="008D22F2">
        <w:rPr>
          <w:rFonts w:ascii="微軟正黑體" w:hAnsi="微軟正黑體"/>
        </w:rPr>
        <w:t>年度預算：TWD</w:t>
      </w:r>
      <w:r w:rsidR="00A90EDB" w:rsidRPr="00F113B6">
        <w:rPr>
          <w:rFonts w:ascii="微軟正黑體" w:hAnsi="微軟正黑體"/>
          <w:b/>
        </w:rPr>
        <w:t xml:space="preserve"> </w:t>
      </w:r>
      <w:r w:rsidR="007F6245" w:rsidRPr="00F113B6">
        <w:rPr>
          <w:rFonts w:ascii="微軟正黑體" w:hAnsi="微軟正黑體" w:hint="eastAsia"/>
          <w:b/>
        </w:rPr>
        <w:t>117</w:t>
      </w:r>
      <w:r w:rsidR="00A90EDB" w:rsidRPr="008D22F2">
        <w:rPr>
          <w:rFonts w:ascii="微軟正黑體" w:hAnsi="微軟正黑體"/>
        </w:rPr>
        <w:t>佰萬元</w:t>
      </w:r>
      <w:r w:rsidR="00AE5FC0" w:rsidRPr="008D22F2">
        <w:rPr>
          <w:rFonts w:ascii="微軟正黑體" w:hAnsi="微軟正黑體"/>
        </w:rPr>
        <w:t>。</w:t>
      </w:r>
    </w:p>
    <w:p w14:paraId="64A3C57D" w14:textId="77777777" w:rsidR="00A90EDB" w:rsidRPr="008D22F2" w:rsidRDefault="00CF09BE" w:rsidP="00D069FF">
      <w:pPr>
        <w:ind w:leftChars="101" w:left="222"/>
        <w:rPr>
          <w:rFonts w:ascii="微軟正黑體" w:hAnsi="微軟正黑體"/>
        </w:rPr>
      </w:pPr>
      <w:r w:rsidRPr="008D22F2">
        <w:rPr>
          <w:rFonts w:ascii="微軟正黑體" w:hAnsi="微軟正黑體" w:hint="eastAsia"/>
        </w:rPr>
        <w:t xml:space="preserve">(5) </w:t>
      </w:r>
      <w:r w:rsidR="00A90EDB" w:rsidRPr="008D22F2">
        <w:rPr>
          <w:rFonts w:ascii="微軟正黑體" w:hAnsi="微軟正黑體"/>
        </w:rPr>
        <w:t>交易標的：</w:t>
      </w:r>
    </w:p>
    <w:p w14:paraId="79DC275F" w14:textId="77777777" w:rsidR="00A90EDB" w:rsidRPr="008D22F2" w:rsidRDefault="00A90EDB" w:rsidP="00241CBE">
      <w:pPr>
        <w:pStyle w:val="a3"/>
        <w:numPr>
          <w:ilvl w:val="0"/>
          <w:numId w:val="2"/>
        </w:numPr>
        <w:ind w:leftChars="294" w:left="1072" w:hanging="425"/>
        <w:rPr>
          <w:rFonts w:ascii="微軟正黑體" w:hAnsi="微軟正黑體"/>
        </w:rPr>
      </w:pPr>
      <w:r w:rsidRPr="008D22F2">
        <w:rPr>
          <w:rFonts w:ascii="微軟正黑體" w:hAnsi="微軟正黑體"/>
        </w:rPr>
        <w:t>各國政府公債、公債期貨、公債期貨選擇權、公債遠期交易、公債OTC選擇權、各幣別</w:t>
      </w:r>
      <w:proofErr w:type="gramStart"/>
      <w:r w:rsidRPr="008D22F2">
        <w:rPr>
          <w:rFonts w:ascii="微軟正黑體" w:hAnsi="微軟正黑體"/>
        </w:rPr>
        <w:t>之</w:t>
      </w:r>
      <w:proofErr w:type="gramEnd"/>
      <w:r w:rsidRPr="008D22F2">
        <w:rPr>
          <w:rFonts w:ascii="微軟正黑體" w:hAnsi="微軟正黑體"/>
        </w:rPr>
        <w:t>IRS、FRA、IRO、CCS、FX Swap、金融債、NCD、短期利率期貨及短期利率期貨選擇權。</w:t>
      </w:r>
    </w:p>
    <w:p w14:paraId="0DDF54FC" w14:textId="77777777" w:rsidR="00A90EDB" w:rsidRPr="008D22F2" w:rsidRDefault="00A90EDB" w:rsidP="00241CBE">
      <w:pPr>
        <w:pStyle w:val="a3"/>
        <w:numPr>
          <w:ilvl w:val="0"/>
          <w:numId w:val="2"/>
        </w:numPr>
        <w:ind w:leftChars="294" w:left="1072" w:hanging="425"/>
        <w:rPr>
          <w:rFonts w:ascii="微軟正黑體" w:hAnsi="微軟正黑體"/>
        </w:rPr>
      </w:pPr>
      <w:r w:rsidRPr="008D22F2">
        <w:rPr>
          <w:rFonts w:ascii="微軟正黑體" w:hAnsi="微軟正黑體"/>
        </w:rPr>
        <w:t>債券通可交易標的：除前述標的外，針對境內人民幣債票</w:t>
      </w:r>
      <w:proofErr w:type="gramStart"/>
      <w:r w:rsidRPr="008D22F2">
        <w:rPr>
          <w:rFonts w:ascii="微軟正黑體" w:hAnsi="微軟正黑體"/>
        </w:rPr>
        <w:t>券</w:t>
      </w:r>
      <w:proofErr w:type="gramEnd"/>
      <w:r w:rsidRPr="008D22F2">
        <w:rPr>
          <w:rFonts w:ascii="微軟正黑體" w:hAnsi="微軟正黑體"/>
        </w:rPr>
        <w:t>交易所產生之CNY損益、平倉時交割</w:t>
      </w:r>
      <w:proofErr w:type="gramStart"/>
      <w:r w:rsidRPr="008D22F2">
        <w:rPr>
          <w:rFonts w:ascii="微軟正黑體" w:hAnsi="微軟正黑體"/>
        </w:rPr>
        <w:t>不</w:t>
      </w:r>
      <w:proofErr w:type="gramEnd"/>
      <w:r w:rsidRPr="008D22F2">
        <w:rPr>
          <w:rFonts w:ascii="微軟正黑體" w:hAnsi="微軟正黑體"/>
        </w:rPr>
        <w:t>足額或超額之換</w:t>
      </w:r>
      <w:proofErr w:type="gramStart"/>
      <w:r w:rsidRPr="008D22F2">
        <w:rPr>
          <w:rFonts w:ascii="微軟正黑體" w:hAnsi="微軟正黑體"/>
        </w:rPr>
        <w:t>匯</w:t>
      </w:r>
      <w:proofErr w:type="gramEnd"/>
      <w:r w:rsidRPr="008D22F2">
        <w:rPr>
          <w:rFonts w:ascii="微軟正黑體" w:hAnsi="微軟正黑體"/>
        </w:rPr>
        <w:t>目的，開放</w:t>
      </w:r>
      <w:proofErr w:type="gramStart"/>
      <w:r w:rsidRPr="008D22F2">
        <w:rPr>
          <w:rFonts w:ascii="微軟正黑體" w:hAnsi="微軟正黑體"/>
        </w:rPr>
        <w:t>承作</w:t>
      </w:r>
      <w:proofErr w:type="gramEnd"/>
      <w:r w:rsidRPr="008D22F2">
        <w:rPr>
          <w:rFonts w:ascii="微軟正黑體" w:hAnsi="微軟正黑體"/>
        </w:rPr>
        <w:t>USD/CNY即期外匯(FX spot)。</w:t>
      </w:r>
    </w:p>
    <w:p w14:paraId="4BCC098F" w14:textId="77777777" w:rsidR="00A90EDB" w:rsidRPr="008D22F2" w:rsidRDefault="00CF09BE" w:rsidP="00D069FF">
      <w:pPr>
        <w:ind w:leftChars="100" w:left="220"/>
        <w:rPr>
          <w:rFonts w:ascii="微軟正黑體" w:hAnsi="微軟正黑體"/>
        </w:rPr>
      </w:pPr>
      <w:r w:rsidRPr="008D22F2">
        <w:rPr>
          <w:rFonts w:ascii="微軟正黑體" w:hAnsi="微軟正黑體" w:hint="eastAsia"/>
          <w:lang w:val="sv-SE"/>
        </w:rPr>
        <w:t xml:space="preserve">(6) </w:t>
      </w:r>
      <w:r w:rsidR="00A90EDB" w:rsidRPr="008D22F2">
        <w:rPr>
          <w:rFonts w:ascii="微軟正黑體" w:hAnsi="微軟正黑體" w:hint="eastAsia"/>
          <w:lang w:val="sv-SE"/>
        </w:rPr>
        <w:t xml:space="preserve">產品類別: </w:t>
      </w:r>
      <w:r w:rsidR="00C635B9" w:rsidRPr="008D22F2">
        <w:rPr>
          <w:rFonts w:ascii="微軟正黑體" w:hAnsi="微軟正黑體" w:hint="eastAsia"/>
        </w:rPr>
        <w:t>債票</w:t>
      </w:r>
      <w:proofErr w:type="gramStart"/>
      <w:r w:rsidR="00C635B9" w:rsidRPr="008D22F2">
        <w:rPr>
          <w:rFonts w:ascii="微軟正黑體" w:hAnsi="微軟正黑體" w:hint="eastAsia"/>
        </w:rPr>
        <w:t>券</w:t>
      </w:r>
      <w:proofErr w:type="gramEnd"/>
      <w:r w:rsidR="00C635B9" w:rsidRPr="008D22F2">
        <w:rPr>
          <w:rFonts w:ascii="微軟正黑體" w:hAnsi="微軟正黑體" w:hint="eastAsia"/>
        </w:rPr>
        <w:t>類</w:t>
      </w:r>
      <w:r w:rsidR="00A90EDB" w:rsidRPr="008D22F2">
        <w:rPr>
          <w:rFonts w:ascii="微軟正黑體" w:hAnsi="微軟正黑體" w:hint="eastAsia"/>
          <w:lang w:val="sv-SE"/>
        </w:rPr>
        <w:t>產品</w:t>
      </w:r>
    </w:p>
    <w:p w14:paraId="6D978DC3" w14:textId="77777777" w:rsidR="00A90EDB" w:rsidRPr="008D22F2" w:rsidRDefault="00CF09BE" w:rsidP="00D069FF">
      <w:pPr>
        <w:ind w:leftChars="100" w:left="220"/>
        <w:rPr>
          <w:rFonts w:ascii="微軟正黑體" w:hAnsi="微軟正黑體"/>
        </w:rPr>
      </w:pPr>
      <w:r w:rsidRPr="008D22F2">
        <w:rPr>
          <w:rFonts w:ascii="微軟正黑體" w:hAnsi="微軟正黑體" w:hint="eastAsia"/>
          <w:lang w:val="sv-SE"/>
        </w:rPr>
        <w:t xml:space="preserve">(7) </w:t>
      </w:r>
      <w:r w:rsidR="00A90EDB" w:rsidRPr="008D22F2">
        <w:rPr>
          <w:rFonts w:ascii="微軟正黑體" w:hAnsi="微軟正黑體" w:hint="eastAsia"/>
          <w:lang w:val="sv-SE"/>
        </w:rPr>
        <w:t>流動性: 高流動性產品</w:t>
      </w:r>
    </w:p>
    <w:p w14:paraId="6A26515F" w14:textId="77777777" w:rsidR="00A90EDB" w:rsidRPr="008D22F2" w:rsidRDefault="00CF09BE" w:rsidP="00D069FF">
      <w:pPr>
        <w:spacing w:after="240"/>
        <w:ind w:leftChars="100" w:left="220"/>
        <w:rPr>
          <w:rFonts w:ascii="微軟正黑體" w:hAnsi="微軟正黑體"/>
        </w:rPr>
      </w:pPr>
      <w:r w:rsidRPr="008D22F2">
        <w:rPr>
          <w:rFonts w:ascii="微軟正黑體" w:hAnsi="微軟正黑體" w:hint="eastAsia"/>
        </w:rPr>
        <w:t xml:space="preserve">(8) </w:t>
      </w:r>
      <w:r w:rsidR="00A90EDB" w:rsidRPr="008D22F2">
        <w:rPr>
          <w:rFonts w:ascii="微軟正黑體" w:hAnsi="微軟正黑體"/>
        </w:rPr>
        <w:t>停損限額</w:t>
      </w:r>
      <w:r w:rsidR="00A90EDB" w:rsidRPr="008D22F2">
        <w:rPr>
          <w:rFonts w:ascii="微軟正黑體" w:hAnsi="微軟正黑體" w:hint="eastAsia"/>
        </w:rPr>
        <w:t>與管理介入啟動點</w:t>
      </w:r>
      <w:r w:rsidR="00A90EDB" w:rsidRPr="008D22F2">
        <w:rPr>
          <w:rFonts w:ascii="微軟正黑體" w:hAnsi="微軟正黑體"/>
        </w:rPr>
        <w:t>：</w:t>
      </w:r>
    </w:p>
    <w:tbl>
      <w:tblPr>
        <w:tblStyle w:val="-1"/>
        <w:tblW w:w="9449" w:type="dxa"/>
        <w:tblInd w:w="660" w:type="dxa"/>
        <w:tblLook w:val="04A0" w:firstRow="1" w:lastRow="0" w:firstColumn="1" w:lastColumn="0" w:noHBand="0" w:noVBand="1"/>
      </w:tblPr>
      <w:tblGrid>
        <w:gridCol w:w="3888"/>
        <w:gridCol w:w="5561"/>
      </w:tblGrid>
      <w:tr w:rsidR="00A90EDB" w:rsidRPr="008D22F2" w14:paraId="4564DF4D" w14:textId="77777777" w:rsidTr="00D06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B0C9A21" w14:textId="77777777" w:rsidR="00A90EDB" w:rsidRPr="008D22F2" w:rsidRDefault="00A90EDB" w:rsidP="00876E7F">
            <w:pPr>
              <w:pStyle w:val="6"/>
              <w:numPr>
                <w:ilvl w:val="0"/>
                <w:numId w:val="0"/>
              </w:numPr>
              <w:jc w:val="center"/>
              <w:rPr>
                <w:rFonts w:ascii="微軟正黑體" w:hAnsi="微軟正黑體"/>
                <w:b w:val="0"/>
                <w:bCs w:val="0"/>
              </w:rPr>
            </w:pPr>
            <w:r w:rsidRPr="008D22F2">
              <w:rPr>
                <w:rFonts w:ascii="微軟正黑體" w:hAnsi="微軟正黑體" w:hint="eastAsia"/>
                <w:b w:val="0"/>
                <w:bCs w:val="0"/>
              </w:rPr>
              <w:t>種類</w:t>
            </w:r>
          </w:p>
        </w:tc>
        <w:tc>
          <w:tcPr>
            <w:tcW w:w="5561" w:type="dxa"/>
          </w:tcPr>
          <w:p w14:paraId="0D81BE0E" w14:textId="77777777" w:rsidR="00A90EDB" w:rsidRPr="008D22F2" w:rsidRDefault="00A90EDB" w:rsidP="00876E7F">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A90EDB" w:rsidRPr="008D22F2" w14:paraId="73031AE1"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9D75A00" w14:textId="77777777" w:rsidR="00A90EDB" w:rsidRPr="008D22F2" w:rsidRDefault="00A90EDB"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5561" w:type="dxa"/>
          </w:tcPr>
          <w:p w14:paraId="65A48159" w14:textId="7E8A3300" w:rsidR="00A90EDB" w:rsidRPr="008D22F2" w:rsidRDefault="004F03AB" w:rsidP="00876E7F">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58.5</w:t>
            </w:r>
          </w:p>
        </w:tc>
      </w:tr>
      <w:tr w:rsidR="00A90EDB" w:rsidRPr="008D22F2" w14:paraId="3E5B1270"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592B2AFD" w14:textId="77777777" w:rsidR="00A90EDB" w:rsidRPr="008D22F2" w:rsidRDefault="00A90EDB" w:rsidP="00876E7F">
            <w:pPr>
              <w:pStyle w:val="6"/>
              <w:numPr>
                <w:ilvl w:val="0"/>
                <w:numId w:val="0"/>
              </w:num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5561" w:type="dxa"/>
          </w:tcPr>
          <w:p w14:paraId="681D127C" w14:textId="48B51970" w:rsidR="00A90EDB" w:rsidRPr="00395415" w:rsidRDefault="00836613" w:rsidP="00836613">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395415">
              <w:rPr>
                <w:rFonts w:ascii="微軟正黑體" w:hAnsi="微軟正黑體" w:hint="eastAsia"/>
                <w:b/>
              </w:rPr>
              <w:t>35.1</w:t>
            </w:r>
          </w:p>
        </w:tc>
      </w:tr>
      <w:tr w:rsidR="00A90EDB" w:rsidRPr="008D22F2" w14:paraId="4C25452D"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6DF2209" w14:textId="77777777" w:rsidR="00A90EDB" w:rsidRPr="008D22F2" w:rsidRDefault="00A90EDB"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5561" w:type="dxa"/>
          </w:tcPr>
          <w:p w14:paraId="79299AD1" w14:textId="4C4A03D0" w:rsidR="00A90EDB" w:rsidRPr="00395415" w:rsidRDefault="004F03AB">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rPr>
            </w:pPr>
            <w:r w:rsidRPr="00395415">
              <w:rPr>
                <w:rFonts w:ascii="微軟正黑體" w:hAnsi="微軟正黑體" w:hint="eastAsia"/>
                <w:b/>
              </w:rPr>
              <w:t>41.0</w:t>
            </w:r>
          </w:p>
        </w:tc>
      </w:tr>
      <w:tr w:rsidR="00A90EDB" w:rsidRPr="008D22F2" w14:paraId="3FC724F9"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4CDBB5ED" w14:textId="77777777" w:rsidR="00A90EDB" w:rsidRPr="008D22F2" w:rsidRDefault="00A90EDB"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5561" w:type="dxa"/>
          </w:tcPr>
          <w:p w14:paraId="23DF1220" w14:textId="0E0D857C" w:rsidR="00A90EDB" w:rsidRPr="00395415" w:rsidRDefault="00836613" w:rsidP="00A95CF3">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395415">
              <w:rPr>
                <w:rFonts w:ascii="微軟正黑體" w:hAnsi="微軟正黑體" w:hint="eastAsia"/>
                <w:b/>
              </w:rPr>
              <w:t>24.6</w:t>
            </w:r>
          </w:p>
        </w:tc>
      </w:tr>
    </w:tbl>
    <w:p w14:paraId="55E24C02" w14:textId="77777777" w:rsidR="00A90EDB" w:rsidRPr="008D22F2" w:rsidRDefault="00CF09BE" w:rsidP="00D069FF">
      <w:pPr>
        <w:spacing w:before="240"/>
        <w:ind w:leftChars="100" w:left="220"/>
        <w:rPr>
          <w:rFonts w:ascii="微軟正黑體" w:hAnsi="微軟正黑體"/>
        </w:rPr>
      </w:pPr>
      <w:r w:rsidRPr="008D22F2">
        <w:rPr>
          <w:rFonts w:ascii="微軟正黑體" w:hAnsi="微軟正黑體" w:hint="eastAsia"/>
        </w:rPr>
        <w:t xml:space="preserve">(9) </w:t>
      </w:r>
      <w:r w:rsidR="00A90EDB" w:rsidRPr="008D22F2">
        <w:rPr>
          <w:rFonts w:ascii="微軟正黑體" w:hAnsi="微軟正黑體"/>
        </w:rPr>
        <w:t>VaR限額：</w:t>
      </w:r>
    </w:p>
    <w:p w14:paraId="658AC39D" w14:textId="7F2401D9" w:rsidR="00A90EDB" w:rsidRPr="008D22F2" w:rsidRDefault="00A90EDB" w:rsidP="00D069FF">
      <w:pPr>
        <w:ind w:leftChars="100" w:left="220" w:firstLine="480"/>
        <w:rPr>
          <w:rFonts w:ascii="微軟正黑體" w:hAnsi="微軟正黑體"/>
          <w:lang w:val="sv-SE"/>
        </w:rPr>
      </w:pPr>
      <w:r w:rsidRPr="008D22F2">
        <w:rPr>
          <w:rFonts w:ascii="微軟正黑體" w:hAnsi="微軟正黑體"/>
        </w:rPr>
        <w:t>本項投資組合之99% 1-Day VaR 限額設為</w:t>
      </w:r>
      <w:r w:rsidRPr="008D22F2">
        <w:rPr>
          <w:rFonts w:ascii="微軟正黑體" w:hAnsi="微軟正黑體"/>
          <w:b/>
          <w:lang w:val="sv-SE"/>
        </w:rPr>
        <w:t xml:space="preserve">TWD </w:t>
      </w:r>
      <w:r w:rsidR="004F03AB" w:rsidRPr="008D22F2">
        <w:rPr>
          <w:rFonts w:ascii="微軟正黑體" w:hAnsi="微軟正黑體" w:hint="eastAsia"/>
          <w:b/>
          <w:lang w:val="sv-SE"/>
        </w:rPr>
        <w:t>32</w:t>
      </w:r>
      <w:r w:rsidRPr="008D22F2">
        <w:rPr>
          <w:rFonts w:ascii="微軟正黑體" w:hAnsi="微軟正黑體"/>
          <w:b/>
          <w:lang w:val="sv-SE"/>
        </w:rPr>
        <w:t>佰萬元</w:t>
      </w:r>
    </w:p>
    <w:p w14:paraId="177F448A" w14:textId="77777777" w:rsidR="00A90EDB" w:rsidRPr="008D22F2" w:rsidRDefault="00CF09BE" w:rsidP="00D069FF">
      <w:pPr>
        <w:spacing w:after="240"/>
        <w:ind w:leftChars="100" w:left="220"/>
        <w:rPr>
          <w:rFonts w:ascii="微軟正黑體" w:hAnsi="微軟正黑體"/>
          <w:lang w:val="sv-SE"/>
        </w:rPr>
      </w:pPr>
      <w:r w:rsidRPr="008D22F2">
        <w:rPr>
          <w:rFonts w:ascii="微軟正黑體" w:hAnsi="微軟正黑體" w:hint="eastAsia"/>
          <w:lang w:val="sv-SE"/>
        </w:rPr>
        <w:t xml:space="preserve">(10) </w:t>
      </w:r>
      <w:r w:rsidR="00A90EDB" w:rsidRPr="008D22F2">
        <w:rPr>
          <w:rFonts w:ascii="微軟正黑體" w:hAnsi="微軟正黑體"/>
          <w:lang w:val="sv-SE"/>
        </w:rPr>
        <w:t>部位限額：</w:t>
      </w:r>
    </w:p>
    <w:tbl>
      <w:tblPr>
        <w:tblStyle w:val="-1"/>
        <w:tblW w:w="9449" w:type="dxa"/>
        <w:tblInd w:w="660" w:type="dxa"/>
        <w:tblLook w:val="04A0" w:firstRow="1" w:lastRow="0" w:firstColumn="1" w:lastColumn="0" w:noHBand="0" w:noVBand="1"/>
      </w:tblPr>
      <w:tblGrid>
        <w:gridCol w:w="1369"/>
        <w:gridCol w:w="2020"/>
        <w:gridCol w:w="2020"/>
        <w:gridCol w:w="2020"/>
        <w:gridCol w:w="2020"/>
      </w:tblGrid>
      <w:tr w:rsidR="00E00CB2" w:rsidRPr="008D22F2" w14:paraId="1CB8573A" w14:textId="77777777" w:rsidTr="00D06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8752832" w14:textId="77777777" w:rsidR="00A53DB8" w:rsidRPr="008D22F2" w:rsidRDefault="00A53DB8" w:rsidP="00A53DB8">
            <w:pPr>
              <w:pStyle w:val="6"/>
              <w:numPr>
                <w:ilvl w:val="0"/>
                <w:numId w:val="0"/>
              </w:numPr>
              <w:rPr>
                <w:rFonts w:ascii="微軟正黑體" w:hAnsi="微軟正黑體"/>
                <w:bCs w:val="0"/>
                <w:color w:val="000000"/>
                <w:sz w:val="20"/>
              </w:rPr>
            </w:pPr>
          </w:p>
        </w:tc>
        <w:tc>
          <w:tcPr>
            <w:tcW w:w="2020" w:type="dxa"/>
          </w:tcPr>
          <w:p w14:paraId="1193B346" w14:textId="77777777" w:rsidR="00A53DB8" w:rsidRPr="008D22F2" w:rsidRDefault="00A53DB8" w:rsidP="00E03C16">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rPr>
            </w:pPr>
            <w:r w:rsidRPr="008D22F2">
              <w:rPr>
                <w:rFonts w:ascii="微軟正黑體" w:hAnsi="微軟正黑體"/>
                <w:bCs w:val="0"/>
                <w:sz w:val="20"/>
              </w:rPr>
              <w:t>DV01</w:t>
            </w:r>
          </w:p>
        </w:tc>
        <w:tc>
          <w:tcPr>
            <w:tcW w:w="2020" w:type="dxa"/>
          </w:tcPr>
          <w:p w14:paraId="6A51453E" w14:textId="77777777" w:rsidR="00A53DB8" w:rsidRPr="008D22F2" w:rsidRDefault="00A53DB8" w:rsidP="00E03C16">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rPr>
            </w:pPr>
            <w:r w:rsidRPr="008D22F2">
              <w:rPr>
                <w:rFonts w:ascii="微軟正黑體" w:hAnsi="微軟正黑體"/>
                <w:bCs w:val="0"/>
                <w:sz w:val="20"/>
              </w:rPr>
              <w:t>Gamma下限</w:t>
            </w:r>
          </w:p>
        </w:tc>
        <w:tc>
          <w:tcPr>
            <w:tcW w:w="2020" w:type="dxa"/>
          </w:tcPr>
          <w:p w14:paraId="4ADA39EF" w14:textId="77777777" w:rsidR="00A53DB8" w:rsidRPr="008D22F2" w:rsidRDefault="00A53DB8" w:rsidP="00E03C16">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rPr>
            </w:pPr>
            <w:r w:rsidRPr="008D22F2">
              <w:rPr>
                <w:rFonts w:ascii="微軟正黑體" w:hAnsi="微軟正黑體"/>
                <w:bCs w:val="0"/>
                <w:sz w:val="20"/>
              </w:rPr>
              <w:t>Vega限額</w:t>
            </w:r>
          </w:p>
        </w:tc>
        <w:tc>
          <w:tcPr>
            <w:tcW w:w="2020" w:type="dxa"/>
          </w:tcPr>
          <w:p w14:paraId="30ED5A92" w14:textId="77777777" w:rsidR="00A53DB8" w:rsidRPr="008D22F2" w:rsidRDefault="00A53DB8" w:rsidP="00E03C16">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rPr>
            </w:pPr>
            <w:r w:rsidRPr="008D22F2">
              <w:rPr>
                <w:rFonts w:ascii="微軟正黑體" w:hAnsi="微軟正黑體"/>
                <w:bCs w:val="0"/>
                <w:sz w:val="20"/>
              </w:rPr>
              <w:t>CS01限額</w:t>
            </w:r>
          </w:p>
        </w:tc>
      </w:tr>
      <w:tr w:rsidR="00A53DB8" w:rsidRPr="008D22F2" w14:paraId="3CC48DA8"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6F70AC9" w14:textId="77777777" w:rsidR="00A53DB8" w:rsidRPr="008D22F2" w:rsidRDefault="00A53DB8" w:rsidP="00A53DB8">
            <w:pPr>
              <w:pStyle w:val="6"/>
              <w:numPr>
                <w:ilvl w:val="0"/>
                <w:numId w:val="0"/>
              </w:numPr>
              <w:rPr>
                <w:rFonts w:ascii="微軟正黑體" w:hAnsi="微軟正黑體"/>
                <w:bCs w:val="0"/>
                <w:color w:val="000000"/>
                <w:sz w:val="20"/>
              </w:rPr>
            </w:pPr>
            <w:r w:rsidRPr="008D22F2">
              <w:rPr>
                <w:rFonts w:ascii="微軟正黑體" w:hAnsi="微軟正黑體"/>
                <w:bCs w:val="0"/>
                <w:color w:val="000000"/>
                <w:sz w:val="20"/>
              </w:rPr>
              <w:t>台幣部位</w:t>
            </w:r>
          </w:p>
        </w:tc>
        <w:tc>
          <w:tcPr>
            <w:tcW w:w="2020" w:type="dxa"/>
          </w:tcPr>
          <w:p w14:paraId="2E659C22" w14:textId="2367E46F" w:rsidR="00A53DB8" w:rsidRPr="008D22F2" w:rsidRDefault="00A53DB8">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TWD</w:t>
            </w:r>
            <w:r w:rsidR="004F03AB" w:rsidRPr="008D22F2">
              <w:rPr>
                <w:rFonts w:ascii="微軟正黑體" w:hAnsi="微軟正黑體" w:hint="eastAsia"/>
                <w:b/>
                <w:color w:val="000000"/>
                <w:sz w:val="20"/>
              </w:rPr>
              <w:t xml:space="preserve"> 6.5</w:t>
            </w:r>
            <w:r w:rsidRPr="008D22F2">
              <w:rPr>
                <w:rFonts w:ascii="微軟正黑體" w:hAnsi="微軟正黑體"/>
                <w:b/>
                <w:color w:val="000000"/>
                <w:sz w:val="20"/>
              </w:rPr>
              <w:t>佰萬元</w:t>
            </w:r>
          </w:p>
        </w:tc>
        <w:tc>
          <w:tcPr>
            <w:tcW w:w="2020" w:type="dxa"/>
          </w:tcPr>
          <w:p w14:paraId="0B239966" w14:textId="63B340E0" w:rsidR="00A53DB8" w:rsidRPr="008D22F2" w:rsidRDefault="00A53DB8">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TWD</w:t>
            </w:r>
            <w:r w:rsidR="004F03AB" w:rsidRPr="008D22F2">
              <w:rPr>
                <w:rFonts w:ascii="微軟正黑體" w:hAnsi="微軟正黑體" w:hint="eastAsia"/>
                <w:b/>
                <w:color w:val="000000"/>
                <w:sz w:val="20"/>
              </w:rPr>
              <w:t xml:space="preserve"> -50</w:t>
            </w:r>
            <w:r w:rsidRPr="008D22F2">
              <w:rPr>
                <w:rFonts w:ascii="微軟正黑體" w:hAnsi="微軟正黑體"/>
                <w:b/>
                <w:color w:val="000000"/>
                <w:sz w:val="20"/>
              </w:rPr>
              <w:t>仟元</w:t>
            </w:r>
          </w:p>
        </w:tc>
        <w:tc>
          <w:tcPr>
            <w:tcW w:w="2020" w:type="dxa"/>
          </w:tcPr>
          <w:p w14:paraId="6FC097BF" w14:textId="6ECCC74F" w:rsidR="00A53DB8" w:rsidRPr="008D22F2" w:rsidRDefault="00A53DB8">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TWD</w:t>
            </w:r>
            <w:r w:rsidR="004F03AB" w:rsidRPr="008D22F2">
              <w:rPr>
                <w:rFonts w:ascii="微軟正黑體" w:hAnsi="微軟正黑體" w:hint="eastAsia"/>
                <w:b/>
                <w:color w:val="000000"/>
                <w:sz w:val="20"/>
              </w:rPr>
              <w:t xml:space="preserve"> 1.25</w:t>
            </w:r>
            <w:r w:rsidRPr="008D22F2">
              <w:rPr>
                <w:rFonts w:ascii="微軟正黑體" w:hAnsi="微軟正黑體"/>
                <w:b/>
                <w:color w:val="000000"/>
                <w:sz w:val="20"/>
              </w:rPr>
              <w:t>佰萬元</w:t>
            </w:r>
          </w:p>
        </w:tc>
        <w:tc>
          <w:tcPr>
            <w:tcW w:w="2020" w:type="dxa"/>
          </w:tcPr>
          <w:p w14:paraId="4A8A7558" w14:textId="6423C10C" w:rsidR="00A53DB8" w:rsidRPr="008D22F2" w:rsidRDefault="00A53DB8" w:rsidP="00207AA7">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TWD</w:t>
            </w:r>
            <w:r w:rsidR="004F03AB" w:rsidRPr="008D22F2">
              <w:rPr>
                <w:rFonts w:ascii="微軟正黑體" w:hAnsi="微軟正黑體" w:hint="eastAsia"/>
                <w:b/>
                <w:color w:val="000000"/>
                <w:sz w:val="20"/>
              </w:rPr>
              <w:t xml:space="preserve"> </w:t>
            </w:r>
            <w:r w:rsidR="00207AA7" w:rsidRPr="008D22F2">
              <w:rPr>
                <w:rFonts w:ascii="微軟正黑體" w:hAnsi="微軟正黑體" w:hint="eastAsia"/>
                <w:b/>
                <w:sz w:val="20"/>
              </w:rPr>
              <w:t>1,0</w:t>
            </w:r>
            <w:r w:rsidRPr="008D22F2">
              <w:rPr>
                <w:rFonts w:ascii="微軟正黑體" w:hAnsi="微軟正黑體"/>
                <w:b/>
                <w:sz w:val="20"/>
              </w:rPr>
              <w:t>00</w:t>
            </w:r>
            <w:r w:rsidRPr="008D22F2">
              <w:rPr>
                <w:rFonts w:ascii="微軟正黑體" w:hAnsi="微軟正黑體"/>
                <w:b/>
                <w:color w:val="000000"/>
                <w:sz w:val="20"/>
              </w:rPr>
              <w:t>仟元</w:t>
            </w:r>
            <w:r w:rsidR="00D069FF" w:rsidRPr="008D22F2">
              <w:rPr>
                <w:rStyle w:val="a7"/>
                <w:rFonts w:ascii="微軟正黑體" w:hAnsi="微軟正黑體"/>
                <w:b/>
                <w:color w:val="000000"/>
                <w:sz w:val="20"/>
              </w:rPr>
              <w:footnoteReference w:id="2"/>
            </w:r>
          </w:p>
        </w:tc>
      </w:tr>
      <w:tr w:rsidR="00A53DB8" w:rsidRPr="008D22F2" w14:paraId="226C4C55" w14:textId="77777777" w:rsidTr="00D069FF">
        <w:tc>
          <w:tcPr>
            <w:cnfStyle w:val="001000000000" w:firstRow="0" w:lastRow="0" w:firstColumn="1" w:lastColumn="0" w:oddVBand="0" w:evenVBand="0" w:oddHBand="0" w:evenHBand="0" w:firstRowFirstColumn="0" w:firstRowLastColumn="0" w:lastRowFirstColumn="0" w:lastRowLastColumn="0"/>
            <w:tcW w:w="1369" w:type="dxa"/>
          </w:tcPr>
          <w:p w14:paraId="5B7B33F5" w14:textId="77777777" w:rsidR="00A53DB8" w:rsidRPr="008D22F2" w:rsidRDefault="00A53DB8" w:rsidP="00A53DB8">
            <w:pPr>
              <w:pStyle w:val="6"/>
              <w:numPr>
                <w:ilvl w:val="0"/>
                <w:numId w:val="0"/>
              </w:numPr>
              <w:rPr>
                <w:rFonts w:ascii="微軟正黑體" w:hAnsi="微軟正黑體"/>
                <w:bCs w:val="0"/>
                <w:color w:val="000000"/>
                <w:sz w:val="20"/>
              </w:rPr>
            </w:pPr>
            <w:r w:rsidRPr="008D22F2">
              <w:rPr>
                <w:rFonts w:ascii="微軟正黑體" w:hAnsi="微軟正黑體"/>
                <w:bCs w:val="0"/>
                <w:color w:val="000000"/>
                <w:sz w:val="20"/>
              </w:rPr>
              <w:t>外幣部位</w:t>
            </w:r>
          </w:p>
        </w:tc>
        <w:tc>
          <w:tcPr>
            <w:tcW w:w="2020" w:type="dxa"/>
          </w:tcPr>
          <w:p w14:paraId="20851440" w14:textId="41071E28" w:rsidR="00A53DB8" w:rsidRPr="008D22F2" w:rsidRDefault="00A53DB8">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USD</w:t>
            </w:r>
            <w:r w:rsidR="004F03AB" w:rsidRPr="008D22F2">
              <w:rPr>
                <w:rFonts w:ascii="微軟正黑體" w:hAnsi="微軟正黑體" w:hint="eastAsia"/>
                <w:b/>
                <w:color w:val="000000"/>
                <w:sz w:val="20"/>
              </w:rPr>
              <w:t xml:space="preserve"> 150</w:t>
            </w:r>
            <w:r w:rsidRPr="008D22F2">
              <w:rPr>
                <w:rFonts w:ascii="微軟正黑體" w:hAnsi="微軟正黑體"/>
                <w:b/>
                <w:color w:val="000000"/>
                <w:sz w:val="20"/>
              </w:rPr>
              <w:t>仟元</w:t>
            </w:r>
          </w:p>
        </w:tc>
        <w:tc>
          <w:tcPr>
            <w:tcW w:w="2020" w:type="dxa"/>
          </w:tcPr>
          <w:p w14:paraId="2C66915A" w14:textId="491CB321" w:rsidR="00A53DB8" w:rsidRPr="008D22F2" w:rsidRDefault="00A53DB8">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USD</w:t>
            </w:r>
            <w:r w:rsidR="004F03AB" w:rsidRPr="008D22F2">
              <w:rPr>
                <w:rFonts w:ascii="微軟正黑體" w:hAnsi="微軟正黑體" w:hint="eastAsia"/>
                <w:b/>
                <w:color w:val="000000"/>
                <w:sz w:val="20"/>
              </w:rPr>
              <w:t xml:space="preserve"> </w:t>
            </w:r>
            <w:r w:rsidRPr="008D22F2">
              <w:rPr>
                <w:rFonts w:ascii="微軟正黑體" w:hAnsi="微軟正黑體"/>
                <w:b/>
                <w:color w:val="000000"/>
                <w:sz w:val="20"/>
              </w:rPr>
              <w:t>-</w:t>
            </w:r>
            <w:r w:rsidR="004F03AB" w:rsidRPr="008D22F2">
              <w:rPr>
                <w:rFonts w:ascii="微軟正黑體" w:hAnsi="微軟正黑體" w:hint="eastAsia"/>
                <w:b/>
                <w:color w:val="000000"/>
                <w:sz w:val="20"/>
              </w:rPr>
              <w:t>0.85</w:t>
            </w:r>
            <w:r w:rsidRPr="008D22F2">
              <w:rPr>
                <w:rFonts w:ascii="微軟正黑體" w:hAnsi="微軟正黑體"/>
                <w:b/>
                <w:color w:val="000000"/>
                <w:sz w:val="20"/>
              </w:rPr>
              <w:t>仟元</w:t>
            </w:r>
          </w:p>
        </w:tc>
        <w:tc>
          <w:tcPr>
            <w:tcW w:w="2020" w:type="dxa"/>
          </w:tcPr>
          <w:p w14:paraId="75E2E2B6" w14:textId="6D10E794" w:rsidR="00A53DB8" w:rsidRPr="008D22F2" w:rsidRDefault="00A53DB8">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USD</w:t>
            </w:r>
            <w:r w:rsidR="004F03AB" w:rsidRPr="008D22F2">
              <w:rPr>
                <w:rFonts w:ascii="微軟正黑體" w:hAnsi="微軟正黑體" w:hint="eastAsia"/>
                <w:b/>
                <w:color w:val="000000"/>
                <w:sz w:val="20"/>
              </w:rPr>
              <w:t xml:space="preserve"> 19</w:t>
            </w:r>
            <w:r w:rsidRPr="008D22F2">
              <w:rPr>
                <w:rFonts w:ascii="微軟正黑體" w:hAnsi="微軟正黑體"/>
                <w:b/>
                <w:color w:val="000000"/>
                <w:sz w:val="20"/>
              </w:rPr>
              <w:t>仟元</w:t>
            </w:r>
          </w:p>
        </w:tc>
        <w:tc>
          <w:tcPr>
            <w:tcW w:w="2020" w:type="dxa"/>
          </w:tcPr>
          <w:p w14:paraId="1C206917" w14:textId="3C911CDD" w:rsidR="00A53DB8" w:rsidRPr="008D22F2" w:rsidRDefault="00A53DB8">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sz w:val="20"/>
              </w:rPr>
            </w:pPr>
            <w:r w:rsidRPr="008D22F2">
              <w:rPr>
                <w:rFonts w:ascii="微軟正黑體" w:hAnsi="微軟正黑體"/>
                <w:b/>
                <w:color w:val="000000"/>
                <w:sz w:val="20"/>
              </w:rPr>
              <w:t>USD</w:t>
            </w:r>
            <w:r w:rsidR="004F03AB" w:rsidRPr="008D22F2">
              <w:rPr>
                <w:rFonts w:ascii="微軟正黑體" w:hAnsi="微軟正黑體" w:hint="eastAsia"/>
                <w:b/>
                <w:color w:val="000000"/>
                <w:sz w:val="20"/>
              </w:rPr>
              <w:t xml:space="preserve"> 150</w:t>
            </w:r>
            <w:r w:rsidRPr="008D22F2">
              <w:rPr>
                <w:rFonts w:ascii="微軟正黑體" w:hAnsi="微軟正黑體"/>
                <w:b/>
                <w:color w:val="000000"/>
                <w:sz w:val="20"/>
              </w:rPr>
              <w:t>仟元</w:t>
            </w:r>
            <w:r w:rsidR="00D069FF" w:rsidRPr="008D22F2">
              <w:rPr>
                <w:rStyle w:val="a7"/>
                <w:rFonts w:ascii="微軟正黑體" w:hAnsi="微軟正黑體"/>
                <w:b/>
                <w:color w:val="000000"/>
                <w:sz w:val="20"/>
              </w:rPr>
              <w:footnoteReference w:id="3"/>
            </w:r>
          </w:p>
        </w:tc>
      </w:tr>
    </w:tbl>
    <w:p w14:paraId="2FB91C77" w14:textId="77777777" w:rsidR="00A53DB8" w:rsidRPr="008D22F2" w:rsidRDefault="00A53DB8" w:rsidP="00241CBE">
      <w:pPr>
        <w:pStyle w:val="a3"/>
        <w:numPr>
          <w:ilvl w:val="0"/>
          <w:numId w:val="71"/>
        </w:numPr>
        <w:spacing w:before="240"/>
        <w:ind w:leftChars="318" w:left="1180"/>
        <w:rPr>
          <w:rFonts w:ascii="微軟正黑體" w:hAnsi="微軟正黑體"/>
        </w:rPr>
      </w:pPr>
      <w:r w:rsidRPr="008D22F2">
        <w:rPr>
          <w:rFonts w:ascii="微軟正黑體" w:hAnsi="微軟正黑體" w:hint="eastAsia"/>
        </w:rPr>
        <w:t>台幣部位限額說明</w:t>
      </w:r>
    </w:p>
    <w:p w14:paraId="6B85D4EC" w14:textId="77777777" w:rsidR="00A53DB8" w:rsidRPr="008D22F2" w:rsidRDefault="00A53DB8" w:rsidP="00241CBE">
      <w:pPr>
        <w:pStyle w:val="a3"/>
        <w:numPr>
          <w:ilvl w:val="1"/>
          <w:numId w:val="12"/>
        </w:numPr>
        <w:ind w:leftChars="536" w:left="1659"/>
        <w:rPr>
          <w:rFonts w:ascii="微軟正黑體" w:hAnsi="微軟正黑體"/>
        </w:rPr>
      </w:pPr>
      <w:r w:rsidRPr="008D22F2">
        <w:rPr>
          <w:rFonts w:ascii="微軟正黑體" w:hAnsi="微軟正黑體"/>
        </w:rPr>
        <w:t>持有台幣債券、利率衍生性商品、短期利率期貨及其避險部位、FX Swaps與FX Forward之利率風險、CCS等所有台幣現金</w:t>
      </w:r>
      <w:proofErr w:type="gramStart"/>
      <w:r w:rsidRPr="008D22F2">
        <w:rPr>
          <w:rFonts w:ascii="微軟正黑體" w:hAnsi="微軟正黑體"/>
        </w:rPr>
        <w:t>流量均應計</w:t>
      </w:r>
      <w:proofErr w:type="gramEnd"/>
      <w:r w:rsidRPr="008D22F2">
        <w:rPr>
          <w:rFonts w:ascii="微軟正黑體" w:hAnsi="微軟正黑體"/>
        </w:rPr>
        <w:t>入</w:t>
      </w:r>
      <w:r w:rsidRPr="008D22F2">
        <w:rPr>
          <w:rFonts w:ascii="微軟正黑體" w:hAnsi="微軟正黑體" w:hint="eastAsia"/>
        </w:rPr>
        <w:t>台幣部位</w:t>
      </w:r>
      <w:r w:rsidRPr="008D22F2">
        <w:rPr>
          <w:rFonts w:ascii="微軟正黑體" w:hAnsi="微軟正黑體"/>
        </w:rPr>
        <w:t>DV01計算。</w:t>
      </w:r>
    </w:p>
    <w:p w14:paraId="08465DD2" w14:textId="77777777" w:rsidR="00A53DB8" w:rsidRPr="008D22F2" w:rsidRDefault="00A53DB8" w:rsidP="00241CBE">
      <w:pPr>
        <w:pStyle w:val="a3"/>
        <w:numPr>
          <w:ilvl w:val="0"/>
          <w:numId w:val="12"/>
        </w:numPr>
        <w:ind w:leftChars="318" w:left="1180"/>
        <w:rPr>
          <w:rFonts w:ascii="微軟正黑體" w:hAnsi="微軟正黑體"/>
        </w:rPr>
      </w:pPr>
      <w:r w:rsidRPr="008D22F2">
        <w:rPr>
          <w:rFonts w:ascii="微軟正黑體" w:hAnsi="微軟正黑體" w:hint="eastAsia"/>
        </w:rPr>
        <w:t>外幣部位限額說明</w:t>
      </w:r>
    </w:p>
    <w:p w14:paraId="0E89ECFA"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lastRenderedPageBreak/>
        <w:t>持有外幣債券、銀行可轉讓定期存單、利率衍生性商品及其避險部位、FX Swaps與FX Forward之利率風險、CCS等所有現金</w:t>
      </w:r>
      <w:proofErr w:type="gramStart"/>
      <w:r w:rsidRPr="008D22F2">
        <w:rPr>
          <w:rFonts w:ascii="微軟正黑體" w:hAnsi="微軟正黑體"/>
        </w:rPr>
        <w:t>流量均應計</w:t>
      </w:r>
      <w:proofErr w:type="gramEnd"/>
      <w:r w:rsidRPr="008D22F2">
        <w:rPr>
          <w:rFonts w:ascii="微軟正黑體" w:hAnsi="微軟正黑體"/>
        </w:rPr>
        <w:t>入DV01計算。</w:t>
      </w:r>
    </w:p>
    <w:p w14:paraId="5C54E253"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同一幣別</w:t>
      </w:r>
      <w:proofErr w:type="gramStart"/>
      <w:r w:rsidRPr="008D22F2">
        <w:rPr>
          <w:rFonts w:ascii="微軟正黑體" w:hAnsi="微軟正黑體"/>
        </w:rPr>
        <w:t>之</w:t>
      </w:r>
      <w:proofErr w:type="gramEnd"/>
      <w:r w:rsidRPr="008D22F2">
        <w:rPr>
          <w:rFonts w:ascii="微軟正黑體" w:hAnsi="微軟正黑體"/>
        </w:rPr>
        <w:t>DV01正負先互抵計算淨DV01，各</w:t>
      </w:r>
      <w:proofErr w:type="gramStart"/>
      <w:r w:rsidRPr="008D22F2">
        <w:rPr>
          <w:rFonts w:ascii="微軟正黑體" w:hAnsi="微軟正黑體"/>
        </w:rPr>
        <w:t>幣別淨</w:t>
      </w:r>
      <w:proofErr w:type="gramEnd"/>
      <w:r w:rsidRPr="008D22F2">
        <w:rPr>
          <w:rFonts w:ascii="微軟正黑體" w:hAnsi="微軟正黑體"/>
        </w:rPr>
        <w:t>DV01換算為等值美元後取絕對值加總計算所有外幣總DV01部位不得超過限額。</w:t>
      </w:r>
    </w:p>
    <w:p w14:paraId="3F7B6A23" w14:textId="77777777" w:rsidR="00A90EDB" w:rsidRPr="008D22F2" w:rsidRDefault="00A90EDB" w:rsidP="00241CBE">
      <w:pPr>
        <w:pStyle w:val="a3"/>
        <w:numPr>
          <w:ilvl w:val="0"/>
          <w:numId w:val="12"/>
        </w:numPr>
        <w:ind w:leftChars="318" w:left="1180"/>
        <w:rPr>
          <w:rFonts w:ascii="微軟正黑體" w:hAnsi="微軟正黑體"/>
        </w:rPr>
      </w:pPr>
      <w:r w:rsidRPr="008D22F2">
        <w:rPr>
          <w:rFonts w:ascii="微軟正黑體" w:hAnsi="微軟正黑體"/>
        </w:rPr>
        <w:t>個別天期DV01限制：</w:t>
      </w:r>
    </w:p>
    <w:p w14:paraId="7CA38E56"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個別天期區分為三段：二年(含)以下、二年至五年(含)、五年以上。</w:t>
      </w:r>
    </w:p>
    <w:p w14:paraId="29988057" w14:textId="32C3FDA3"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台幣與外幣各個別天期DV01分別不得超過其DV01總限額之150%。逾135%者，</w:t>
      </w:r>
      <w:r w:rsidR="009B7F98" w:rsidRPr="008D22F2">
        <w:rPr>
          <w:rFonts w:ascii="微軟正黑體" w:hAnsi="微軟正黑體" w:hint="eastAsia"/>
        </w:rPr>
        <w:t>風險管理單位</w:t>
      </w:r>
      <w:r w:rsidRPr="008D22F2">
        <w:rPr>
          <w:rFonts w:ascii="微軟正黑體" w:hAnsi="微軟正黑體"/>
        </w:rPr>
        <w:t>比照</w:t>
      </w:r>
      <w:r w:rsidR="009B7F98" w:rsidRPr="008D22F2">
        <w:rPr>
          <w:rFonts w:ascii="微軟正黑體" w:hAnsi="微軟正黑體" w:hint="eastAsia"/>
        </w:rPr>
        <w:t>觸及</w:t>
      </w:r>
      <w:r w:rsidRPr="008D22F2">
        <w:rPr>
          <w:rFonts w:ascii="微軟正黑體" w:hAnsi="微軟正黑體"/>
        </w:rPr>
        <w:t>MAT機制，寄送通知。</w:t>
      </w:r>
    </w:p>
    <w:p w14:paraId="5A805043"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外幣各個別天期DV01部位計算方式：同一天期內同一幣別</w:t>
      </w:r>
      <w:proofErr w:type="gramStart"/>
      <w:r w:rsidRPr="008D22F2">
        <w:rPr>
          <w:rFonts w:ascii="微軟正黑體" w:hAnsi="微軟正黑體"/>
        </w:rPr>
        <w:t>之</w:t>
      </w:r>
      <w:proofErr w:type="gramEnd"/>
      <w:r w:rsidRPr="008D22F2">
        <w:rPr>
          <w:rFonts w:ascii="微軟正黑體" w:hAnsi="微軟正黑體"/>
        </w:rPr>
        <w:t>DV01正負先互抵計算同一天期各幣別</w:t>
      </w:r>
      <w:proofErr w:type="gramStart"/>
      <w:r w:rsidRPr="008D22F2">
        <w:rPr>
          <w:rFonts w:ascii="微軟正黑體" w:hAnsi="微軟正黑體"/>
        </w:rPr>
        <w:t>之</w:t>
      </w:r>
      <w:proofErr w:type="gramEnd"/>
      <w:r w:rsidRPr="008D22F2">
        <w:rPr>
          <w:rFonts w:ascii="微軟正黑體" w:hAnsi="微軟正黑體"/>
        </w:rPr>
        <w:t>淨DV01，再將同一天期各</w:t>
      </w:r>
      <w:proofErr w:type="gramStart"/>
      <w:r w:rsidRPr="008D22F2">
        <w:rPr>
          <w:rFonts w:ascii="微軟正黑體" w:hAnsi="微軟正黑體"/>
        </w:rPr>
        <w:t>幣別淨</w:t>
      </w:r>
      <w:proofErr w:type="gramEnd"/>
      <w:r w:rsidRPr="008D22F2">
        <w:rPr>
          <w:rFonts w:ascii="微軟正黑體" w:hAnsi="微軟正黑體"/>
        </w:rPr>
        <w:t>DV01換算為等值美元後之絕對值加總，即為外幣合計各個別天期DV01。</w:t>
      </w:r>
    </w:p>
    <w:p w14:paraId="0793FF32"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Gamma異常之管理機制：因即將到期之選擇權，若即期價格變動</w:t>
      </w:r>
      <w:proofErr w:type="gramStart"/>
      <w:r w:rsidRPr="008D22F2">
        <w:rPr>
          <w:rFonts w:ascii="微軟正黑體" w:hAnsi="微軟正黑體"/>
        </w:rPr>
        <w:t>而致價平</w:t>
      </w:r>
      <w:proofErr w:type="gramEnd"/>
      <w:r w:rsidRPr="008D22F2">
        <w:rPr>
          <w:rFonts w:ascii="微軟正黑體" w:hAnsi="微軟正黑體"/>
        </w:rPr>
        <w:t>附近或該選擇權屬於Exotic Option，則當日Gamma值可能</w:t>
      </w:r>
      <w:proofErr w:type="gramStart"/>
      <w:r w:rsidRPr="008D22F2">
        <w:rPr>
          <w:rFonts w:ascii="微軟正黑體" w:hAnsi="微軟正黑體"/>
        </w:rPr>
        <w:t>暴增致超過</w:t>
      </w:r>
      <w:proofErr w:type="gramEnd"/>
      <w:r w:rsidRPr="008D22F2">
        <w:rPr>
          <w:rFonts w:ascii="微軟正黑體" w:hAnsi="微軟正黑體"/>
        </w:rPr>
        <w:t>部位限額，但此Gamma部位將於選擇權到期時消失，此類情形應由</w:t>
      </w:r>
      <w:r w:rsidR="004F0C39" w:rsidRPr="008D22F2">
        <w:rPr>
          <w:rFonts w:ascii="微軟正黑體" w:hAnsi="微軟正黑體"/>
        </w:rPr>
        <w:t>風險承擔單位</w:t>
      </w:r>
      <w:r w:rsidRPr="008D22F2">
        <w:rPr>
          <w:rFonts w:ascii="微軟正黑體" w:hAnsi="微軟正黑體"/>
        </w:rPr>
        <w:t>另發e-mail告知風險管理人員，三個營業日內(含)到期之選擇權Gamma因此超過限額者視為正常操作，</w:t>
      </w:r>
      <w:proofErr w:type="gramStart"/>
      <w:r w:rsidRPr="008D22F2">
        <w:rPr>
          <w:rFonts w:ascii="微軟正黑體" w:hAnsi="微軟正黑體"/>
        </w:rPr>
        <w:t>毋需舉報</w:t>
      </w:r>
      <w:proofErr w:type="gramEnd"/>
      <w:r w:rsidRPr="008D22F2">
        <w:rPr>
          <w:rFonts w:ascii="微軟正黑體" w:hAnsi="微軟正黑體"/>
        </w:rPr>
        <w:t>部位超限。</w:t>
      </w:r>
    </w:p>
    <w:p w14:paraId="53B1E75F" w14:textId="77777777" w:rsidR="00A90EDB" w:rsidRPr="008D22F2" w:rsidRDefault="00A90EDB" w:rsidP="00241CBE">
      <w:pPr>
        <w:pStyle w:val="a3"/>
        <w:numPr>
          <w:ilvl w:val="1"/>
          <w:numId w:val="12"/>
        </w:numPr>
        <w:ind w:leftChars="536" w:left="1659"/>
        <w:rPr>
          <w:rFonts w:ascii="微軟正黑體" w:hAnsi="微軟正黑體"/>
        </w:rPr>
      </w:pPr>
      <w:r w:rsidRPr="008D22F2">
        <w:rPr>
          <w:rFonts w:ascii="微軟正黑體" w:hAnsi="微軟正黑體"/>
        </w:rPr>
        <w:t>對Greeks計算有疑慮時，由風險管理單位處級主管裁決。</w:t>
      </w:r>
    </w:p>
    <w:p w14:paraId="6B0608EB" w14:textId="77777777" w:rsidR="00A53DB8" w:rsidRPr="008D22F2" w:rsidRDefault="00A53DB8" w:rsidP="00241CBE">
      <w:pPr>
        <w:pStyle w:val="a3"/>
        <w:numPr>
          <w:ilvl w:val="0"/>
          <w:numId w:val="12"/>
        </w:numPr>
        <w:ind w:leftChars="318" w:left="1180"/>
        <w:rPr>
          <w:rFonts w:ascii="微軟正黑體" w:hAnsi="微軟正黑體"/>
        </w:rPr>
      </w:pPr>
      <w:r w:rsidRPr="008D22F2">
        <w:rPr>
          <w:rFonts w:ascii="微軟正黑體" w:hAnsi="微軟正黑體"/>
        </w:rPr>
        <w:t>FX Delta Risk限額( in Nominal Amount)：USD/CNY = USD 0.5佰萬。</w:t>
      </w:r>
    </w:p>
    <w:p w14:paraId="6190FE4E" w14:textId="77777777" w:rsidR="00A90EDB" w:rsidRPr="008D22F2" w:rsidRDefault="00CF09BE" w:rsidP="00D069FF">
      <w:pPr>
        <w:ind w:leftChars="187" w:left="411"/>
        <w:rPr>
          <w:rFonts w:ascii="微軟正黑體" w:hAnsi="微軟正黑體"/>
        </w:rPr>
      </w:pPr>
      <w:r w:rsidRPr="008D22F2">
        <w:rPr>
          <w:rFonts w:ascii="微軟正黑體" w:hAnsi="微軟正黑體" w:hint="eastAsia"/>
        </w:rPr>
        <w:t xml:space="preserve">(11) </w:t>
      </w:r>
      <w:r w:rsidR="00A90EDB" w:rsidRPr="008D22F2">
        <w:rPr>
          <w:rFonts w:ascii="微軟正黑體" w:hAnsi="微軟正黑體"/>
        </w:rPr>
        <w:t>其他限制：</w:t>
      </w:r>
    </w:p>
    <w:p w14:paraId="1278D593" w14:textId="77777777" w:rsidR="00A90EDB" w:rsidRPr="008D22F2" w:rsidRDefault="00A90EDB" w:rsidP="00241CBE">
      <w:pPr>
        <w:pStyle w:val="a3"/>
        <w:numPr>
          <w:ilvl w:val="0"/>
          <w:numId w:val="12"/>
        </w:numPr>
        <w:ind w:leftChars="318" w:left="1180"/>
        <w:rPr>
          <w:rFonts w:ascii="微軟正黑體" w:hAnsi="微軟正黑體"/>
        </w:rPr>
      </w:pPr>
      <w:r w:rsidRPr="008D22F2">
        <w:rPr>
          <w:rFonts w:ascii="微軟正黑體" w:hAnsi="微軟正黑體"/>
        </w:rPr>
        <w:t>本投資組合交易產品與交易策略所涉及之主要風險因子為利率，故所</w:t>
      </w:r>
      <w:proofErr w:type="gramStart"/>
      <w:r w:rsidRPr="008D22F2">
        <w:rPr>
          <w:rFonts w:ascii="微軟正黑體" w:hAnsi="微軟正黑體"/>
        </w:rPr>
        <w:t>承作</w:t>
      </w:r>
      <w:proofErr w:type="gramEnd"/>
      <w:r w:rsidRPr="008D22F2">
        <w:rPr>
          <w:rFonts w:ascii="微軟正黑體" w:hAnsi="微軟正黑體"/>
        </w:rPr>
        <w:t>之公債、金融債、銀行可轉讓定期存單(NCD)應主要為無信用風險或信用風險較低者，債票</w:t>
      </w:r>
      <w:proofErr w:type="gramStart"/>
      <w:r w:rsidRPr="008D22F2">
        <w:rPr>
          <w:rFonts w:ascii="微軟正黑體" w:hAnsi="微軟正黑體"/>
        </w:rPr>
        <w:t>券</w:t>
      </w:r>
      <w:proofErr w:type="gramEnd"/>
      <w:r w:rsidRPr="008D22F2">
        <w:rPr>
          <w:rFonts w:ascii="微軟正黑體" w:hAnsi="微軟正黑體"/>
        </w:rPr>
        <w:t>現貨可</w:t>
      </w:r>
      <w:proofErr w:type="gramStart"/>
      <w:r w:rsidRPr="008D22F2">
        <w:rPr>
          <w:rFonts w:ascii="微軟正黑體" w:hAnsi="微軟正黑體"/>
        </w:rPr>
        <w:t>承作</w:t>
      </w:r>
      <w:proofErr w:type="gramEnd"/>
      <w:r w:rsidRPr="008D22F2">
        <w:rPr>
          <w:rFonts w:ascii="微軟正黑體" w:hAnsi="微軟正黑體"/>
        </w:rPr>
        <w:t>之內外部信用評等等級與額度應依照當年度金融交易信用風險限額辦理。</w:t>
      </w:r>
    </w:p>
    <w:p w14:paraId="40A616B5" w14:textId="77777777" w:rsidR="00A90EDB" w:rsidRPr="008D22F2" w:rsidRDefault="00A90EDB" w:rsidP="00241CBE">
      <w:pPr>
        <w:pStyle w:val="a3"/>
        <w:numPr>
          <w:ilvl w:val="0"/>
          <w:numId w:val="12"/>
        </w:numPr>
        <w:ind w:leftChars="318" w:left="1180"/>
        <w:rPr>
          <w:rFonts w:ascii="微軟正黑體" w:hAnsi="微軟正黑體"/>
        </w:rPr>
      </w:pPr>
      <w:r w:rsidRPr="008D22F2">
        <w:rPr>
          <w:rFonts w:ascii="微軟正黑體" w:hAnsi="微軟正黑體"/>
        </w:rPr>
        <w:t>本金交換之利率衍生性商品，</w:t>
      </w:r>
      <w:proofErr w:type="gramStart"/>
      <w:r w:rsidRPr="008D22F2">
        <w:rPr>
          <w:rFonts w:ascii="微軟正黑體" w:hAnsi="微軟正黑體"/>
        </w:rPr>
        <w:t>承作幣別限該</w:t>
      </w:r>
      <w:proofErr w:type="gramEnd"/>
      <w:r w:rsidRPr="008D22F2">
        <w:rPr>
          <w:rFonts w:ascii="微軟正黑體" w:hAnsi="微軟正黑體"/>
        </w:rPr>
        <w:t>國長期信用評等優於S&amp;P</w:t>
      </w:r>
      <w:proofErr w:type="gramStart"/>
      <w:r w:rsidRPr="008D22F2">
        <w:rPr>
          <w:rFonts w:ascii="微軟正黑體" w:hAnsi="微軟正黑體"/>
        </w:rPr>
        <w:t>’</w:t>
      </w:r>
      <w:proofErr w:type="gramEnd"/>
      <w:r w:rsidRPr="008D22F2">
        <w:rPr>
          <w:rFonts w:ascii="微軟正黑體" w:hAnsi="微軟正黑體"/>
        </w:rPr>
        <w:t>s A-(含)或相同等級，或台新銀行各分支機構所在</w:t>
      </w:r>
      <w:proofErr w:type="gramStart"/>
      <w:r w:rsidRPr="008D22F2">
        <w:rPr>
          <w:rFonts w:ascii="微軟正黑體" w:hAnsi="微軟正黑體"/>
        </w:rPr>
        <w:t>國之幣別</w:t>
      </w:r>
      <w:proofErr w:type="gramEnd"/>
      <w:r w:rsidRPr="008D22F2">
        <w:rPr>
          <w:rFonts w:ascii="微軟正黑體" w:hAnsi="微軟正黑體"/>
        </w:rPr>
        <w:t>。</w:t>
      </w:r>
    </w:p>
    <w:p w14:paraId="3EC20156" w14:textId="77777777" w:rsidR="00A90EDB" w:rsidRPr="008D22F2" w:rsidRDefault="00CF09BE" w:rsidP="00D069FF">
      <w:pPr>
        <w:ind w:leftChars="187" w:left="411"/>
        <w:rPr>
          <w:rFonts w:ascii="微軟正黑體" w:hAnsi="微軟正黑體"/>
        </w:rPr>
      </w:pPr>
      <w:r w:rsidRPr="008D22F2">
        <w:rPr>
          <w:rFonts w:ascii="微軟正黑體" w:hAnsi="微軟正黑體" w:hint="eastAsia"/>
        </w:rPr>
        <w:t xml:space="preserve">(12) </w:t>
      </w:r>
      <w:r w:rsidR="00A90EDB" w:rsidRPr="008D22F2">
        <w:rPr>
          <w:rFonts w:ascii="微軟正黑體" w:hAnsi="微軟正黑體"/>
        </w:rPr>
        <w:t>風險調整後報酬率(RAROC)：</w:t>
      </w:r>
    </w:p>
    <w:p w14:paraId="33BA0314" w14:textId="23E6171B" w:rsidR="00A90EDB" w:rsidRPr="008D22F2" w:rsidRDefault="00A90EDB" w:rsidP="00D069FF">
      <w:pPr>
        <w:ind w:leftChars="487" w:left="1071"/>
        <w:rPr>
          <w:rFonts w:ascii="微軟正黑體" w:hAnsi="微軟正黑體"/>
        </w:rPr>
      </w:pPr>
      <w:r w:rsidRPr="008D22F2">
        <w:rPr>
          <w:rFonts w:ascii="微軟正黑體" w:hAnsi="微軟正黑體"/>
        </w:rPr>
        <w:t>考量市場風險經濟資本與作業風險經濟資本之風險調整後報酬率約為</w:t>
      </w:r>
      <w:r w:rsidR="004F03AB" w:rsidRPr="008D22F2">
        <w:rPr>
          <w:rFonts w:ascii="微軟正黑體" w:hAnsi="微軟正黑體" w:hint="eastAsia"/>
        </w:rPr>
        <w:t>9.8</w:t>
      </w:r>
      <w:r w:rsidRPr="008D22F2">
        <w:rPr>
          <w:rFonts w:ascii="微軟正黑體" w:hAnsi="微軟正黑體"/>
        </w:rPr>
        <w:t>%</w:t>
      </w:r>
      <w:r w:rsidRPr="008D22F2">
        <w:rPr>
          <w:rFonts w:ascii="微軟正黑體" w:hAnsi="微軟正黑體"/>
          <w:szCs w:val="22"/>
        </w:rPr>
        <w:t>。</w:t>
      </w:r>
    </w:p>
    <w:p w14:paraId="0214F102" w14:textId="77777777" w:rsidR="00A90EDB" w:rsidRPr="008D22F2" w:rsidRDefault="00A90EDB" w:rsidP="00CF09BE">
      <w:pPr>
        <w:pStyle w:val="20"/>
        <w:numPr>
          <w:ilvl w:val="0"/>
          <w:numId w:val="0"/>
        </w:numPr>
        <w:outlineLvl w:val="9"/>
        <w:rPr>
          <w:rFonts w:ascii="微軟正黑體" w:hAnsi="微軟正黑體" w:cs="Arial"/>
        </w:rPr>
      </w:pPr>
    </w:p>
    <w:p w14:paraId="786E8BED" w14:textId="77777777" w:rsidR="00644F9F" w:rsidRPr="008D22F2" w:rsidRDefault="00644F9F" w:rsidP="00644F9F">
      <w:pPr>
        <w:rPr>
          <w:rFonts w:ascii="微軟正黑體" w:hAnsi="微軟正黑體"/>
        </w:rPr>
      </w:pPr>
    </w:p>
    <w:p w14:paraId="43FAF7C3" w14:textId="77777777" w:rsidR="007C10C0" w:rsidRPr="008D22F2" w:rsidRDefault="007C10C0">
      <w:pPr>
        <w:rPr>
          <w:rFonts w:ascii="微軟正黑體" w:hAnsi="微軟正黑體"/>
        </w:rPr>
      </w:pPr>
    </w:p>
    <w:p w14:paraId="0DFFDD91" w14:textId="77777777" w:rsidR="007C10C0" w:rsidRPr="008D22F2" w:rsidRDefault="007C10C0">
      <w:pPr>
        <w:widowControl/>
        <w:spacing w:line="240" w:lineRule="auto"/>
        <w:ind w:left="0"/>
        <w:rPr>
          <w:rFonts w:ascii="微軟正黑體" w:hAnsi="微軟正黑體"/>
        </w:rPr>
      </w:pPr>
      <w:r w:rsidRPr="008D22F2">
        <w:rPr>
          <w:rFonts w:ascii="微軟正黑體" w:hAnsi="微軟正黑體"/>
        </w:rPr>
        <w:br w:type="page"/>
      </w:r>
    </w:p>
    <w:p w14:paraId="2BE3C278" w14:textId="77777777" w:rsidR="007C10C0" w:rsidRPr="008D22F2" w:rsidRDefault="007C10C0" w:rsidP="00D069FF">
      <w:pPr>
        <w:pStyle w:val="3"/>
        <w:spacing w:beforeLines="100" w:before="360" w:afterLines="100" w:after="360"/>
        <w:ind w:left="993"/>
        <w:rPr>
          <w:rFonts w:ascii="微軟正黑體" w:hAnsi="微軟正黑體"/>
        </w:rPr>
      </w:pPr>
      <w:bookmarkStart w:id="50" w:name="_Toc91246219"/>
      <w:r w:rsidRPr="008D22F2">
        <w:rPr>
          <w:rFonts w:ascii="微軟正黑體" w:hAnsi="微軟正黑體"/>
        </w:rPr>
        <w:lastRenderedPageBreak/>
        <w:t>短期票</w:t>
      </w:r>
      <w:proofErr w:type="gramStart"/>
      <w:r w:rsidRPr="008D22F2">
        <w:rPr>
          <w:rFonts w:ascii="微軟正黑體" w:hAnsi="微軟正黑體"/>
        </w:rPr>
        <w:t>券</w:t>
      </w:r>
      <w:proofErr w:type="gramEnd"/>
      <w:r w:rsidRPr="008D22F2">
        <w:rPr>
          <w:rFonts w:ascii="微軟正黑體" w:hAnsi="微軟正黑體"/>
        </w:rPr>
        <w:t>交易</w:t>
      </w:r>
      <w:bookmarkEnd w:id="50"/>
    </w:p>
    <w:p w14:paraId="5BA8314F"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rPr>
        <w:t xml:space="preserve">(1) </w:t>
      </w:r>
      <w:r w:rsidR="007C10C0" w:rsidRPr="008D22F2">
        <w:rPr>
          <w:rFonts w:ascii="微軟正黑體" w:hAnsi="微軟正黑體"/>
        </w:rPr>
        <w:t>風險承擔單位：固定收益部利率票</w:t>
      </w:r>
      <w:proofErr w:type="gramStart"/>
      <w:r w:rsidR="007C10C0" w:rsidRPr="008D22F2">
        <w:rPr>
          <w:rFonts w:ascii="微軟正黑體" w:hAnsi="微軟正黑體"/>
        </w:rPr>
        <w:t>券</w:t>
      </w:r>
      <w:proofErr w:type="gramEnd"/>
      <w:r w:rsidR="007C10C0" w:rsidRPr="008D22F2">
        <w:rPr>
          <w:rFonts w:ascii="微軟正黑體" w:hAnsi="微軟正黑體"/>
        </w:rPr>
        <w:t>交易組</w:t>
      </w:r>
    </w:p>
    <w:p w14:paraId="5E789AFC"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rPr>
        <w:t xml:space="preserve">(2) </w:t>
      </w:r>
      <w:r w:rsidR="007C10C0" w:rsidRPr="008D22F2">
        <w:rPr>
          <w:rFonts w:ascii="微軟正黑體" w:hAnsi="微軟正黑體"/>
        </w:rPr>
        <w:t>法定資本計</w:t>
      </w:r>
      <w:proofErr w:type="gramStart"/>
      <w:r w:rsidR="007C10C0" w:rsidRPr="008D22F2">
        <w:rPr>
          <w:rFonts w:ascii="微軟正黑體" w:hAnsi="微軟正黑體"/>
        </w:rPr>
        <w:t>提簿別</w:t>
      </w:r>
      <w:proofErr w:type="gramEnd"/>
      <w:r w:rsidR="007C10C0" w:rsidRPr="008D22F2">
        <w:rPr>
          <w:rFonts w:ascii="微軟正黑體" w:hAnsi="微軟正黑體"/>
        </w:rPr>
        <w:t>：交易</w:t>
      </w:r>
      <w:proofErr w:type="gramStart"/>
      <w:r w:rsidR="007C10C0" w:rsidRPr="008D22F2">
        <w:rPr>
          <w:rFonts w:ascii="微軟正黑體" w:hAnsi="微軟正黑體"/>
        </w:rPr>
        <w:t>簿</w:t>
      </w:r>
      <w:proofErr w:type="gramEnd"/>
    </w:p>
    <w:p w14:paraId="53DE95FB"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rPr>
        <w:t xml:space="preserve">(3) </w:t>
      </w:r>
      <w:r w:rsidR="007C10C0" w:rsidRPr="008D22F2">
        <w:rPr>
          <w:rFonts w:ascii="微軟正黑體" w:hAnsi="微軟正黑體"/>
        </w:rPr>
        <w:t>會計金融資產分類：FVPL金融資產</w:t>
      </w:r>
    </w:p>
    <w:p w14:paraId="1D2C8F42" w14:textId="25E4E047" w:rsidR="007C10C0" w:rsidRPr="008D22F2" w:rsidRDefault="001746B5" w:rsidP="00D069FF">
      <w:pPr>
        <w:ind w:leftChars="100" w:left="220"/>
        <w:rPr>
          <w:rFonts w:ascii="微軟正黑體" w:hAnsi="微軟正黑體"/>
        </w:rPr>
      </w:pPr>
      <w:r w:rsidRPr="008D22F2">
        <w:rPr>
          <w:rFonts w:ascii="微軟正黑體" w:hAnsi="微軟正黑體" w:hint="eastAsia"/>
        </w:rPr>
        <w:t xml:space="preserve">(4) </w:t>
      </w:r>
      <w:r w:rsidR="007C10C0" w:rsidRPr="008D22F2">
        <w:rPr>
          <w:rFonts w:ascii="微軟正黑體" w:hAnsi="微軟正黑體"/>
        </w:rPr>
        <w:t>年度預算：TWD</w:t>
      </w:r>
      <w:r w:rsidR="007C10C0" w:rsidRPr="00F113B6">
        <w:rPr>
          <w:rFonts w:ascii="微軟正黑體" w:hAnsi="微軟正黑體"/>
          <w:b/>
        </w:rPr>
        <w:t xml:space="preserve"> </w:t>
      </w:r>
      <w:r w:rsidR="002E67DB" w:rsidRPr="00F113B6">
        <w:rPr>
          <w:rFonts w:ascii="微軟正黑體" w:hAnsi="微軟正黑體" w:hint="eastAsia"/>
          <w:b/>
        </w:rPr>
        <w:t>271</w:t>
      </w:r>
      <w:r w:rsidR="007C10C0" w:rsidRPr="008D22F2">
        <w:rPr>
          <w:rFonts w:ascii="微軟正黑體" w:hAnsi="微軟正黑體"/>
        </w:rPr>
        <w:t>佰萬元</w:t>
      </w:r>
      <w:r w:rsidR="007C10C0" w:rsidRPr="008D22F2">
        <w:rPr>
          <w:rStyle w:val="a7"/>
          <w:rFonts w:ascii="微軟正黑體" w:hAnsi="微軟正黑體"/>
          <w:b/>
        </w:rPr>
        <w:footnoteReference w:id="4"/>
      </w:r>
      <w:r w:rsidR="00AE5FC0" w:rsidRPr="008D22F2">
        <w:rPr>
          <w:rFonts w:ascii="微軟正黑體" w:hAnsi="微軟正黑體"/>
        </w:rPr>
        <w:t>。</w:t>
      </w:r>
    </w:p>
    <w:p w14:paraId="51809EFB"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rPr>
        <w:t xml:space="preserve">(5) </w:t>
      </w:r>
      <w:r w:rsidR="007C10C0" w:rsidRPr="008D22F2">
        <w:rPr>
          <w:rFonts w:ascii="微軟正黑體" w:hAnsi="微軟正黑體"/>
        </w:rPr>
        <w:t>交易標的：</w:t>
      </w:r>
    </w:p>
    <w:p w14:paraId="4E5FF260" w14:textId="77777777" w:rsidR="007C10C0" w:rsidRPr="008D22F2" w:rsidRDefault="007C10C0" w:rsidP="00241CBE">
      <w:pPr>
        <w:pStyle w:val="a3"/>
        <w:numPr>
          <w:ilvl w:val="0"/>
          <w:numId w:val="41"/>
        </w:numPr>
        <w:ind w:left="920"/>
        <w:rPr>
          <w:rFonts w:ascii="微軟正黑體" w:hAnsi="微軟正黑體"/>
        </w:rPr>
      </w:pPr>
      <w:r w:rsidRPr="008D22F2">
        <w:rPr>
          <w:rFonts w:ascii="微軟正黑體" w:hAnsi="微軟正黑體"/>
        </w:rPr>
        <w:t>台幣與美元短期票</w:t>
      </w:r>
      <w:proofErr w:type="gramStart"/>
      <w:r w:rsidRPr="008D22F2">
        <w:rPr>
          <w:rFonts w:ascii="微軟正黑體" w:hAnsi="微軟正黑體"/>
        </w:rPr>
        <w:t>券</w:t>
      </w:r>
      <w:proofErr w:type="gramEnd"/>
      <w:r w:rsidRPr="008D22F2">
        <w:rPr>
          <w:rFonts w:ascii="微軟正黑體" w:hAnsi="微軟正黑體"/>
        </w:rPr>
        <w:t>(含一般CP、銀行NCD、FRCP、ABCP)。</w:t>
      </w:r>
    </w:p>
    <w:p w14:paraId="51E23BFE" w14:textId="77777777" w:rsidR="007C10C0" w:rsidRPr="008D22F2" w:rsidRDefault="007C10C0" w:rsidP="00241CBE">
      <w:pPr>
        <w:pStyle w:val="a3"/>
        <w:numPr>
          <w:ilvl w:val="0"/>
          <w:numId w:val="41"/>
        </w:numPr>
        <w:ind w:left="920"/>
        <w:rPr>
          <w:rFonts w:ascii="微軟正黑體" w:hAnsi="微軟正黑體"/>
        </w:rPr>
      </w:pPr>
      <w:r w:rsidRPr="008D22F2">
        <w:rPr>
          <w:rFonts w:ascii="微軟正黑體" w:hAnsi="微軟正黑體"/>
        </w:rPr>
        <w:t>買進ABCP前，風險承擔單位應知會風險管理單位，並說明</w:t>
      </w:r>
      <w:proofErr w:type="gramStart"/>
      <w:r w:rsidRPr="008D22F2">
        <w:rPr>
          <w:rFonts w:ascii="微軟正黑體" w:hAnsi="微軟正黑體"/>
        </w:rPr>
        <w:t>承作</w:t>
      </w:r>
      <w:proofErr w:type="gramEnd"/>
      <w:r w:rsidRPr="008D22F2">
        <w:rPr>
          <w:rFonts w:ascii="微軟正黑體" w:hAnsi="微軟正黑體"/>
        </w:rPr>
        <w:t>標的及交易策略，風險管理單位應逐案分析該部位之市場風險與信用風險，經金融市場事業總處執行長、</w:t>
      </w:r>
      <w:r w:rsidR="00E03C16" w:rsidRPr="008D22F2">
        <w:rPr>
          <w:rFonts w:ascii="微軟正黑體" w:hAnsi="微軟正黑體" w:hint="eastAsia"/>
        </w:rPr>
        <w:t>風險管理單位處級主管、</w:t>
      </w:r>
      <w:proofErr w:type="gramStart"/>
      <w:r w:rsidRPr="008D22F2">
        <w:rPr>
          <w:rFonts w:ascii="微軟正黑體" w:hAnsi="微軟正黑體"/>
        </w:rPr>
        <w:t>金控風控長</w:t>
      </w:r>
      <w:proofErr w:type="gramEnd"/>
      <w:r w:rsidRPr="008D22F2">
        <w:rPr>
          <w:rFonts w:ascii="微軟正黑體" w:hAnsi="微軟正黑體"/>
        </w:rPr>
        <w:t>與財務長核准後始得</w:t>
      </w:r>
      <w:proofErr w:type="gramStart"/>
      <w:r w:rsidRPr="008D22F2">
        <w:rPr>
          <w:rFonts w:ascii="微軟正黑體" w:hAnsi="微軟正黑體"/>
        </w:rPr>
        <w:t>承作</w:t>
      </w:r>
      <w:proofErr w:type="gramEnd"/>
      <w:r w:rsidRPr="008D22F2">
        <w:rPr>
          <w:rFonts w:ascii="微軟正黑體" w:hAnsi="微軟正黑體"/>
        </w:rPr>
        <w:t>。</w:t>
      </w:r>
    </w:p>
    <w:p w14:paraId="6F24676C"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lang w:val="sv-SE"/>
        </w:rPr>
        <w:t xml:space="preserve">(6) </w:t>
      </w:r>
      <w:r w:rsidR="007C10C0" w:rsidRPr="008D22F2">
        <w:rPr>
          <w:rFonts w:ascii="微軟正黑體" w:hAnsi="微軟正黑體" w:hint="eastAsia"/>
          <w:lang w:val="sv-SE"/>
        </w:rPr>
        <w:t xml:space="preserve">產品類別: </w:t>
      </w:r>
      <w:r w:rsidR="00C635B9" w:rsidRPr="008D22F2">
        <w:rPr>
          <w:rFonts w:ascii="微軟正黑體" w:hAnsi="微軟正黑體" w:hint="eastAsia"/>
        </w:rPr>
        <w:t>債票</w:t>
      </w:r>
      <w:proofErr w:type="gramStart"/>
      <w:r w:rsidR="00C635B9" w:rsidRPr="008D22F2">
        <w:rPr>
          <w:rFonts w:ascii="微軟正黑體" w:hAnsi="微軟正黑體" w:hint="eastAsia"/>
        </w:rPr>
        <w:t>券</w:t>
      </w:r>
      <w:proofErr w:type="gramEnd"/>
      <w:r w:rsidR="00C635B9" w:rsidRPr="008D22F2">
        <w:rPr>
          <w:rFonts w:ascii="微軟正黑體" w:hAnsi="微軟正黑體" w:hint="eastAsia"/>
        </w:rPr>
        <w:t>類</w:t>
      </w:r>
      <w:r w:rsidR="007C10C0" w:rsidRPr="008D22F2">
        <w:rPr>
          <w:rFonts w:ascii="微軟正黑體" w:hAnsi="微軟正黑體" w:hint="eastAsia"/>
          <w:lang w:val="sv-SE"/>
        </w:rPr>
        <w:t>產品</w:t>
      </w:r>
    </w:p>
    <w:p w14:paraId="62A08681" w14:textId="77777777" w:rsidR="007C10C0" w:rsidRPr="008D22F2" w:rsidRDefault="001746B5" w:rsidP="00D069FF">
      <w:pPr>
        <w:ind w:leftChars="100" w:left="220"/>
        <w:rPr>
          <w:rFonts w:ascii="微軟正黑體" w:hAnsi="微軟正黑體"/>
        </w:rPr>
      </w:pPr>
      <w:r w:rsidRPr="008D22F2">
        <w:rPr>
          <w:rFonts w:ascii="微軟正黑體" w:hAnsi="微軟正黑體" w:hint="eastAsia"/>
          <w:lang w:val="sv-SE"/>
        </w:rPr>
        <w:t xml:space="preserve">(7) </w:t>
      </w:r>
      <w:r w:rsidR="007C10C0" w:rsidRPr="008D22F2">
        <w:rPr>
          <w:rFonts w:ascii="微軟正黑體" w:hAnsi="微軟正黑體" w:hint="eastAsia"/>
          <w:lang w:val="sv-SE"/>
        </w:rPr>
        <w:t>流動性: 高流動性產品</w:t>
      </w:r>
    </w:p>
    <w:p w14:paraId="4354EED6" w14:textId="77777777" w:rsidR="007C10C0" w:rsidRPr="008D22F2" w:rsidRDefault="001746B5" w:rsidP="00D069FF">
      <w:pPr>
        <w:spacing w:after="240"/>
        <w:ind w:leftChars="100" w:left="220"/>
        <w:rPr>
          <w:rFonts w:ascii="微軟正黑體" w:hAnsi="微軟正黑體"/>
        </w:rPr>
      </w:pPr>
      <w:r w:rsidRPr="008D22F2">
        <w:rPr>
          <w:rFonts w:ascii="微軟正黑體" w:hAnsi="微軟正黑體" w:hint="eastAsia"/>
        </w:rPr>
        <w:t xml:space="preserve">(8) </w:t>
      </w:r>
      <w:r w:rsidR="007C10C0" w:rsidRPr="008D22F2">
        <w:rPr>
          <w:rFonts w:ascii="微軟正黑體" w:hAnsi="微軟正黑體"/>
        </w:rPr>
        <w:t>停損限額</w:t>
      </w:r>
      <w:r w:rsidR="007C10C0" w:rsidRPr="008D22F2">
        <w:rPr>
          <w:rFonts w:ascii="微軟正黑體" w:hAnsi="微軟正黑體" w:hint="eastAsia"/>
        </w:rPr>
        <w:t>與管理介入啟動點</w:t>
      </w:r>
      <w:r w:rsidR="007C10C0" w:rsidRPr="008D22F2">
        <w:rPr>
          <w:rFonts w:ascii="微軟正黑體" w:hAnsi="微軟正黑體"/>
        </w:rPr>
        <w:t>：</w:t>
      </w:r>
    </w:p>
    <w:tbl>
      <w:tblPr>
        <w:tblStyle w:val="-1"/>
        <w:tblW w:w="9449" w:type="dxa"/>
        <w:tblInd w:w="660" w:type="dxa"/>
        <w:tblLook w:val="04A0" w:firstRow="1" w:lastRow="0" w:firstColumn="1" w:lastColumn="0" w:noHBand="0" w:noVBand="1"/>
      </w:tblPr>
      <w:tblGrid>
        <w:gridCol w:w="3809"/>
        <w:gridCol w:w="5640"/>
      </w:tblGrid>
      <w:tr w:rsidR="007C10C0" w:rsidRPr="008D22F2" w14:paraId="69C1FC2F" w14:textId="77777777" w:rsidTr="00D06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9" w:type="dxa"/>
          </w:tcPr>
          <w:p w14:paraId="2C5B57C4" w14:textId="77777777" w:rsidR="007C10C0" w:rsidRPr="008D22F2" w:rsidRDefault="007C10C0" w:rsidP="00876E7F">
            <w:pPr>
              <w:pStyle w:val="6"/>
              <w:numPr>
                <w:ilvl w:val="0"/>
                <w:numId w:val="0"/>
              </w:numPr>
              <w:jc w:val="center"/>
              <w:rPr>
                <w:rFonts w:ascii="微軟正黑體" w:hAnsi="微軟正黑體"/>
                <w:b w:val="0"/>
                <w:bCs w:val="0"/>
              </w:rPr>
            </w:pPr>
            <w:r w:rsidRPr="008D22F2">
              <w:rPr>
                <w:rFonts w:ascii="微軟正黑體" w:hAnsi="微軟正黑體" w:hint="eastAsia"/>
                <w:b w:val="0"/>
                <w:bCs w:val="0"/>
              </w:rPr>
              <w:t>種類</w:t>
            </w:r>
          </w:p>
        </w:tc>
        <w:tc>
          <w:tcPr>
            <w:tcW w:w="5640" w:type="dxa"/>
          </w:tcPr>
          <w:p w14:paraId="4742D3BE" w14:textId="77777777" w:rsidR="007C10C0" w:rsidRPr="008D22F2" w:rsidRDefault="007C10C0" w:rsidP="00876E7F">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A95CF3" w:rsidRPr="008D22F2" w14:paraId="25907B34"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9" w:type="dxa"/>
          </w:tcPr>
          <w:p w14:paraId="51F480F2" w14:textId="77777777" w:rsidR="00A95CF3" w:rsidRPr="008D22F2" w:rsidRDefault="00A95CF3"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5640" w:type="dxa"/>
          </w:tcPr>
          <w:p w14:paraId="2C03B701" w14:textId="587CC85A" w:rsidR="00A95CF3" w:rsidRPr="008D22F2" w:rsidRDefault="002E67DB">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135.5</w:t>
            </w:r>
          </w:p>
        </w:tc>
      </w:tr>
      <w:tr w:rsidR="00A95CF3" w:rsidRPr="008D22F2" w14:paraId="6E1C439D" w14:textId="77777777" w:rsidTr="00D069FF">
        <w:tc>
          <w:tcPr>
            <w:cnfStyle w:val="001000000000" w:firstRow="0" w:lastRow="0" w:firstColumn="1" w:lastColumn="0" w:oddVBand="0" w:evenVBand="0" w:oddHBand="0" w:evenHBand="0" w:firstRowFirstColumn="0" w:firstRowLastColumn="0" w:lastRowFirstColumn="0" w:lastRowLastColumn="0"/>
            <w:tcW w:w="3809" w:type="dxa"/>
          </w:tcPr>
          <w:p w14:paraId="32D34B90" w14:textId="77777777" w:rsidR="00A95CF3" w:rsidRPr="008D22F2" w:rsidRDefault="00A95CF3" w:rsidP="00876E7F">
            <w:pPr>
              <w:pStyle w:val="6"/>
              <w:numPr>
                <w:ilvl w:val="0"/>
                <w:numId w:val="0"/>
              </w:num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5640" w:type="dxa"/>
          </w:tcPr>
          <w:p w14:paraId="6F06ACB3" w14:textId="0642C471" w:rsidR="00A95CF3" w:rsidRPr="00395415" w:rsidRDefault="00836613">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395415">
              <w:rPr>
                <w:rFonts w:ascii="微軟正黑體" w:hAnsi="微軟正黑體" w:hint="eastAsia"/>
                <w:b/>
              </w:rPr>
              <w:t>81.3</w:t>
            </w:r>
          </w:p>
        </w:tc>
      </w:tr>
      <w:tr w:rsidR="007C10C0" w:rsidRPr="008D22F2" w14:paraId="2D103032"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9" w:type="dxa"/>
          </w:tcPr>
          <w:p w14:paraId="4D5AD027" w14:textId="77777777" w:rsidR="007C10C0" w:rsidRPr="008D22F2" w:rsidRDefault="007C10C0"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5640" w:type="dxa"/>
          </w:tcPr>
          <w:p w14:paraId="2FF03439" w14:textId="39A1262E" w:rsidR="007C10C0" w:rsidRPr="00395415" w:rsidRDefault="002E67DB">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rPr>
            </w:pPr>
            <w:r w:rsidRPr="00395415">
              <w:rPr>
                <w:rFonts w:ascii="微軟正黑體" w:hAnsi="微軟正黑體" w:hint="eastAsia"/>
                <w:b/>
              </w:rPr>
              <w:t>94.9</w:t>
            </w:r>
          </w:p>
        </w:tc>
      </w:tr>
      <w:tr w:rsidR="007C10C0" w:rsidRPr="008D22F2" w14:paraId="1BAE3470" w14:textId="77777777" w:rsidTr="00D069FF">
        <w:tc>
          <w:tcPr>
            <w:cnfStyle w:val="001000000000" w:firstRow="0" w:lastRow="0" w:firstColumn="1" w:lastColumn="0" w:oddVBand="0" w:evenVBand="0" w:oddHBand="0" w:evenHBand="0" w:firstRowFirstColumn="0" w:firstRowLastColumn="0" w:lastRowFirstColumn="0" w:lastRowLastColumn="0"/>
            <w:tcW w:w="3809" w:type="dxa"/>
          </w:tcPr>
          <w:p w14:paraId="6115BE8F" w14:textId="77777777" w:rsidR="007C10C0" w:rsidRPr="008D22F2" w:rsidRDefault="007C10C0" w:rsidP="00876E7F">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5640" w:type="dxa"/>
          </w:tcPr>
          <w:p w14:paraId="1A3C7055" w14:textId="2961424A" w:rsidR="007C10C0" w:rsidRPr="00395415" w:rsidRDefault="00836613">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395415">
              <w:rPr>
                <w:rFonts w:ascii="微軟正黑體" w:hAnsi="微軟正黑體" w:hint="eastAsia"/>
                <w:b/>
              </w:rPr>
              <w:t>56.9</w:t>
            </w:r>
          </w:p>
        </w:tc>
      </w:tr>
    </w:tbl>
    <w:p w14:paraId="051E7213" w14:textId="5D2E5DE7" w:rsidR="007C10C0" w:rsidRPr="008D22F2" w:rsidRDefault="007C10C0" w:rsidP="00DD63D9">
      <w:pPr>
        <w:pStyle w:val="a3"/>
        <w:ind w:leftChars="0" w:left="1180"/>
        <w:rPr>
          <w:rFonts w:ascii="微軟正黑體" w:hAnsi="微軟正黑體"/>
        </w:rPr>
      </w:pPr>
    </w:p>
    <w:p w14:paraId="7C0AFE04" w14:textId="77777777" w:rsidR="007C10C0" w:rsidRPr="008D22F2" w:rsidRDefault="001746B5" w:rsidP="00D069FF">
      <w:pPr>
        <w:ind w:leftChars="187" w:left="411"/>
        <w:rPr>
          <w:rFonts w:ascii="微軟正黑體" w:hAnsi="微軟正黑體"/>
        </w:rPr>
      </w:pPr>
      <w:r w:rsidRPr="008D22F2">
        <w:rPr>
          <w:rFonts w:ascii="微軟正黑體" w:hAnsi="微軟正黑體" w:hint="eastAsia"/>
        </w:rPr>
        <w:t xml:space="preserve">(9) </w:t>
      </w:r>
      <w:r w:rsidR="007C10C0" w:rsidRPr="008D22F2">
        <w:rPr>
          <w:rFonts w:ascii="微軟正黑體" w:hAnsi="微軟正黑體"/>
        </w:rPr>
        <w:t>VaR限額：</w:t>
      </w:r>
    </w:p>
    <w:p w14:paraId="4CBFEBB8" w14:textId="2235435A" w:rsidR="007C10C0" w:rsidRPr="008D22F2" w:rsidRDefault="007C10C0" w:rsidP="00D069FF">
      <w:pPr>
        <w:ind w:leftChars="487" w:left="1071"/>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 xml:space="preserve">TWD </w:t>
      </w:r>
      <w:r w:rsidR="002E67DB" w:rsidRPr="008D22F2">
        <w:rPr>
          <w:rFonts w:ascii="微軟正黑體" w:hAnsi="微軟正黑體" w:hint="eastAsia"/>
          <w:b/>
        </w:rPr>
        <w:t>30</w:t>
      </w:r>
      <w:r w:rsidRPr="008D22F2">
        <w:rPr>
          <w:rFonts w:ascii="微軟正黑體" w:hAnsi="微軟正黑體"/>
          <w:b/>
        </w:rPr>
        <w:t>佰萬元</w:t>
      </w:r>
    </w:p>
    <w:p w14:paraId="79C2CCE1" w14:textId="77777777" w:rsidR="007C10C0" w:rsidRPr="008D22F2" w:rsidRDefault="001746B5" w:rsidP="00D069FF">
      <w:pPr>
        <w:ind w:leftChars="187" w:left="411"/>
        <w:rPr>
          <w:rFonts w:ascii="微軟正黑體" w:hAnsi="微軟正黑體"/>
        </w:rPr>
      </w:pPr>
      <w:r w:rsidRPr="008D22F2">
        <w:rPr>
          <w:rFonts w:ascii="微軟正黑體" w:hAnsi="微軟正黑體" w:hint="eastAsia"/>
        </w:rPr>
        <w:t xml:space="preserve">(10) </w:t>
      </w:r>
      <w:r w:rsidR="007C10C0" w:rsidRPr="008D22F2">
        <w:rPr>
          <w:rFonts w:ascii="微軟正黑體" w:hAnsi="微軟正黑體"/>
        </w:rPr>
        <w:t>部位限額：</w:t>
      </w:r>
    </w:p>
    <w:p w14:paraId="413AC82D" w14:textId="70659C73" w:rsidR="007C10C0" w:rsidRPr="008D22F2" w:rsidRDefault="007C10C0" w:rsidP="00241CBE">
      <w:pPr>
        <w:pStyle w:val="a3"/>
        <w:numPr>
          <w:ilvl w:val="0"/>
          <w:numId w:val="42"/>
        </w:numPr>
        <w:ind w:leftChars="487" w:left="1551"/>
        <w:rPr>
          <w:rFonts w:ascii="微軟正黑體" w:hAnsi="微軟正黑體"/>
        </w:rPr>
      </w:pPr>
      <w:r w:rsidRPr="008D22F2">
        <w:rPr>
          <w:rFonts w:ascii="微軟正黑體" w:hAnsi="微軟正黑體"/>
        </w:rPr>
        <w:t>台幣票</w:t>
      </w:r>
      <w:proofErr w:type="gramStart"/>
      <w:r w:rsidRPr="008D22F2">
        <w:rPr>
          <w:rFonts w:ascii="微軟正黑體" w:hAnsi="微軟正黑體"/>
        </w:rPr>
        <w:t>券</w:t>
      </w:r>
      <w:proofErr w:type="gramEnd"/>
      <w:r w:rsidRPr="008D22F2">
        <w:rPr>
          <w:rFonts w:ascii="微軟正黑體" w:hAnsi="微軟正黑體"/>
        </w:rPr>
        <w:t>DV01限額 =</w:t>
      </w:r>
      <w:r w:rsidRPr="008D22F2">
        <w:rPr>
          <w:rFonts w:ascii="微軟正黑體" w:hAnsi="微軟正黑體"/>
          <w:b/>
        </w:rPr>
        <w:t xml:space="preserve"> TWD </w:t>
      </w:r>
      <w:r w:rsidR="002E67DB" w:rsidRPr="008D22F2">
        <w:rPr>
          <w:rFonts w:ascii="微軟正黑體" w:hAnsi="微軟正黑體" w:hint="eastAsia"/>
          <w:b/>
        </w:rPr>
        <w:t>2.5</w:t>
      </w:r>
      <w:r w:rsidRPr="008D22F2">
        <w:rPr>
          <w:rFonts w:ascii="微軟正黑體" w:hAnsi="微軟正黑體"/>
          <w:b/>
        </w:rPr>
        <w:t>佰萬元</w:t>
      </w:r>
    </w:p>
    <w:p w14:paraId="071E4AAE" w14:textId="77777777" w:rsidR="007C10C0" w:rsidRPr="008D22F2" w:rsidRDefault="007C10C0" w:rsidP="00241CBE">
      <w:pPr>
        <w:pStyle w:val="a3"/>
        <w:numPr>
          <w:ilvl w:val="0"/>
          <w:numId w:val="42"/>
        </w:numPr>
        <w:ind w:leftChars="487" w:left="1551"/>
        <w:rPr>
          <w:rFonts w:ascii="微軟正黑體" w:hAnsi="微軟正黑體"/>
          <w:b/>
        </w:rPr>
      </w:pPr>
      <w:r w:rsidRPr="008D22F2">
        <w:rPr>
          <w:rFonts w:ascii="微軟正黑體" w:hAnsi="微軟正黑體"/>
        </w:rPr>
        <w:t>美元票</w:t>
      </w:r>
      <w:proofErr w:type="gramStart"/>
      <w:r w:rsidRPr="008D22F2">
        <w:rPr>
          <w:rFonts w:ascii="微軟正黑體" w:hAnsi="微軟正黑體"/>
        </w:rPr>
        <w:t>券</w:t>
      </w:r>
      <w:proofErr w:type="gramEnd"/>
      <w:r w:rsidRPr="008D22F2">
        <w:rPr>
          <w:rFonts w:ascii="微軟正黑體" w:hAnsi="微軟正黑體"/>
        </w:rPr>
        <w:t xml:space="preserve">DV01限額 </w:t>
      </w:r>
      <w:r w:rsidRPr="008D22F2">
        <w:rPr>
          <w:rFonts w:ascii="微軟正黑體" w:hAnsi="微軟正黑體"/>
          <w:b/>
        </w:rPr>
        <w:t>= USD 4</w:t>
      </w:r>
      <w:r w:rsidR="00D069FF" w:rsidRPr="008D22F2">
        <w:rPr>
          <w:rFonts w:ascii="微軟正黑體" w:hAnsi="微軟正黑體"/>
          <w:b/>
        </w:rPr>
        <w:t>仟元</w:t>
      </w:r>
    </w:p>
    <w:p w14:paraId="3023B101" w14:textId="77777777" w:rsidR="007C10C0" w:rsidRPr="008D22F2" w:rsidRDefault="007C10C0" w:rsidP="00241CBE">
      <w:pPr>
        <w:pStyle w:val="a3"/>
        <w:numPr>
          <w:ilvl w:val="0"/>
          <w:numId w:val="42"/>
        </w:numPr>
        <w:ind w:leftChars="487" w:left="1551"/>
        <w:rPr>
          <w:rFonts w:ascii="微軟正黑體" w:hAnsi="微軟正黑體"/>
        </w:rPr>
      </w:pPr>
      <w:r w:rsidRPr="008D22F2">
        <w:rPr>
          <w:rFonts w:ascii="微軟正黑體" w:hAnsi="微軟正黑體"/>
        </w:rPr>
        <w:t>ABCP則另於專案報准後得</w:t>
      </w:r>
      <w:proofErr w:type="gramStart"/>
      <w:r w:rsidRPr="008D22F2">
        <w:rPr>
          <w:rFonts w:ascii="微軟正黑體" w:hAnsi="微軟正黑體"/>
        </w:rPr>
        <w:t>承作</w:t>
      </w:r>
      <w:proofErr w:type="gramEnd"/>
      <w:r w:rsidRPr="008D22F2">
        <w:rPr>
          <w:rFonts w:ascii="微軟正黑體" w:hAnsi="微軟正黑體"/>
        </w:rPr>
        <w:t>，就現有額度內循環發行。</w:t>
      </w:r>
    </w:p>
    <w:p w14:paraId="644A4B41" w14:textId="77777777" w:rsidR="007C10C0" w:rsidRPr="008D22F2" w:rsidRDefault="001746B5" w:rsidP="00D069FF">
      <w:pPr>
        <w:ind w:leftChars="187" w:left="411"/>
        <w:rPr>
          <w:rFonts w:ascii="微軟正黑體" w:hAnsi="微軟正黑體"/>
        </w:rPr>
      </w:pPr>
      <w:r w:rsidRPr="008D22F2">
        <w:rPr>
          <w:rFonts w:ascii="微軟正黑體" w:hAnsi="微軟正黑體" w:hint="eastAsia"/>
        </w:rPr>
        <w:t xml:space="preserve">(11) </w:t>
      </w:r>
      <w:r w:rsidR="007C10C0" w:rsidRPr="008D22F2">
        <w:rPr>
          <w:rFonts w:ascii="微軟正黑體" w:hAnsi="微軟正黑體"/>
        </w:rPr>
        <w:t>風險調整後報酬率(RAROC)：</w:t>
      </w:r>
    </w:p>
    <w:p w14:paraId="1135D8EE" w14:textId="77777777" w:rsidR="007C10C0" w:rsidRPr="008D22F2" w:rsidRDefault="007C10C0" w:rsidP="00241CBE">
      <w:pPr>
        <w:pStyle w:val="a3"/>
        <w:numPr>
          <w:ilvl w:val="0"/>
          <w:numId w:val="95"/>
        </w:numPr>
        <w:ind w:leftChars="0"/>
        <w:rPr>
          <w:rFonts w:ascii="微軟正黑體" w:hAnsi="微軟正黑體"/>
        </w:rPr>
      </w:pPr>
      <w:r w:rsidRPr="008D22F2">
        <w:rPr>
          <w:rFonts w:ascii="微軟正黑體" w:hAnsi="微軟正黑體"/>
        </w:rPr>
        <w:t>本投資組合年度預算目標除透過票</w:t>
      </w:r>
      <w:proofErr w:type="gramStart"/>
      <w:r w:rsidRPr="008D22F2">
        <w:rPr>
          <w:rFonts w:ascii="微軟正黑體" w:hAnsi="微軟正黑體"/>
        </w:rPr>
        <w:t>券</w:t>
      </w:r>
      <w:proofErr w:type="gramEnd"/>
      <w:r w:rsidRPr="008D22F2">
        <w:rPr>
          <w:rFonts w:ascii="微軟正黑體" w:hAnsi="微軟正黑體"/>
        </w:rPr>
        <w:t>交易賺取之投資收益所得外，尚包含短期票</w:t>
      </w:r>
      <w:proofErr w:type="gramStart"/>
      <w:r w:rsidRPr="008D22F2">
        <w:rPr>
          <w:rFonts w:ascii="微軟正黑體" w:hAnsi="微軟正黑體"/>
        </w:rPr>
        <w:t>券</w:t>
      </w:r>
      <w:proofErr w:type="gramEnd"/>
      <w:r w:rsidRPr="008D22F2">
        <w:rPr>
          <w:rFonts w:ascii="微軟正黑體" w:hAnsi="微軟正黑體"/>
        </w:rPr>
        <w:t>承銷業務之手續費收入，故除市場風險外，尚承擔信用風險。</w:t>
      </w:r>
    </w:p>
    <w:p w14:paraId="59CFCD8B" w14:textId="052FCFEE" w:rsidR="002B65D2" w:rsidRPr="008D22F2" w:rsidRDefault="007C10C0" w:rsidP="00241CBE">
      <w:pPr>
        <w:pStyle w:val="a3"/>
        <w:numPr>
          <w:ilvl w:val="0"/>
          <w:numId w:val="96"/>
        </w:numPr>
        <w:ind w:leftChars="0"/>
        <w:rPr>
          <w:rFonts w:ascii="微軟正黑體" w:hAnsi="微軟正黑體"/>
        </w:rPr>
      </w:pPr>
      <w:r w:rsidRPr="008D22F2">
        <w:rPr>
          <w:rFonts w:ascii="微軟正黑體" w:hAnsi="微軟正黑體"/>
        </w:rPr>
        <w:t>考慮市場風險經濟資本與作業風險經濟資本下，RAROC為</w:t>
      </w:r>
      <w:r w:rsidR="00223328" w:rsidRPr="008D22F2">
        <w:rPr>
          <w:rFonts w:ascii="微軟正黑體" w:hAnsi="微軟正黑體" w:hint="eastAsia"/>
        </w:rPr>
        <w:t>30.5</w:t>
      </w:r>
      <w:r w:rsidRPr="008D22F2">
        <w:rPr>
          <w:rFonts w:ascii="微軟正黑體" w:hAnsi="微軟正黑體"/>
        </w:rPr>
        <w:t>%。</w:t>
      </w:r>
    </w:p>
    <w:p w14:paraId="140D3859" w14:textId="77777777" w:rsidR="008B1552" w:rsidRPr="008D22F2" w:rsidRDefault="001C0158" w:rsidP="005A1C1C">
      <w:pPr>
        <w:pStyle w:val="3"/>
        <w:spacing w:beforeLines="100" w:before="360" w:afterLines="100" w:after="360"/>
        <w:ind w:left="993"/>
        <w:rPr>
          <w:rFonts w:ascii="微軟正黑體" w:hAnsi="微軟正黑體"/>
        </w:rPr>
      </w:pPr>
      <w:r w:rsidRPr="008D22F2">
        <w:rPr>
          <w:rFonts w:ascii="微軟正黑體" w:hAnsi="微軟正黑體"/>
        </w:rPr>
        <w:br w:type="page"/>
      </w:r>
      <w:bookmarkStart w:id="51" w:name="_Toc91246220"/>
      <w:r w:rsidR="008B1552" w:rsidRPr="008D22F2">
        <w:rPr>
          <w:rFonts w:ascii="微軟正黑體" w:hAnsi="微軟正黑體"/>
        </w:rPr>
        <w:lastRenderedPageBreak/>
        <w:t>股權與股權衍生性商品交易</w:t>
      </w:r>
      <w:bookmarkEnd w:id="51"/>
    </w:p>
    <w:p w14:paraId="5A37628E" w14:textId="77777777" w:rsidR="008B1552" w:rsidRPr="008D22F2" w:rsidRDefault="008B1552" w:rsidP="00241CBE">
      <w:pPr>
        <w:pStyle w:val="6"/>
        <w:numPr>
          <w:ilvl w:val="5"/>
          <w:numId w:val="6"/>
        </w:numPr>
        <w:ind w:leftChars="103"/>
        <w:outlineLvl w:val="9"/>
        <w:rPr>
          <w:rFonts w:ascii="微軟正黑體" w:hAnsi="微軟正黑體"/>
        </w:rPr>
      </w:pPr>
      <w:r w:rsidRPr="008D22F2">
        <w:rPr>
          <w:rFonts w:ascii="微軟正黑體" w:hAnsi="微軟正黑體"/>
        </w:rPr>
        <w:t>風險承擔單位：股權交易部</w:t>
      </w:r>
    </w:p>
    <w:p w14:paraId="19CCD295" w14:textId="77777777" w:rsidR="008B1552" w:rsidRPr="008D22F2" w:rsidRDefault="008B1552" w:rsidP="00241CBE">
      <w:pPr>
        <w:pStyle w:val="6"/>
        <w:numPr>
          <w:ilvl w:val="5"/>
          <w:numId w:val="5"/>
        </w:numPr>
        <w:ind w:leftChars="103"/>
        <w:outlineLvl w:val="9"/>
        <w:rPr>
          <w:rFonts w:ascii="微軟正黑體" w:hAnsi="微軟正黑體"/>
        </w:rPr>
      </w:pP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：交易</w:t>
      </w:r>
      <w:proofErr w:type="gramStart"/>
      <w:r w:rsidRPr="008D22F2">
        <w:rPr>
          <w:rFonts w:ascii="微軟正黑體" w:hAnsi="微軟正黑體"/>
        </w:rPr>
        <w:t>簿</w:t>
      </w:r>
      <w:proofErr w:type="gramEnd"/>
    </w:p>
    <w:p w14:paraId="61B74E4E" w14:textId="77777777" w:rsidR="008B1552" w:rsidRPr="008D22F2" w:rsidRDefault="008B1552" w:rsidP="00241CBE">
      <w:pPr>
        <w:pStyle w:val="6"/>
        <w:numPr>
          <w:ilvl w:val="5"/>
          <w:numId w:val="5"/>
        </w:numPr>
        <w:ind w:leftChars="103"/>
        <w:outlineLvl w:val="9"/>
        <w:rPr>
          <w:rFonts w:ascii="微軟正黑體" w:hAnsi="微軟正黑體"/>
        </w:rPr>
      </w:pPr>
      <w:r w:rsidRPr="008D22F2">
        <w:rPr>
          <w:rFonts w:ascii="微軟正黑體" w:hAnsi="微軟正黑體"/>
        </w:rPr>
        <w:t>會計金融資產分類：FVPL金融資產</w:t>
      </w:r>
    </w:p>
    <w:p w14:paraId="5043FEAC" w14:textId="1648A386" w:rsidR="008B1552" w:rsidRPr="008D22F2" w:rsidRDefault="008B1552" w:rsidP="00241CBE">
      <w:pPr>
        <w:pStyle w:val="6"/>
        <w:numPr>
          <w:ilvl w:val="5"/>
          <w:numId w:val="5"/>
        </w:numPr>
        <w:ind w:leftChars="103"/>
        <w:outlineLvl w:val="9"/>
        <w:rPr>
          <w:rFonts w:ascii="微軟正黑體" w:hAnsi="微軟正黑體"/>
        </w:rPr>
      </w:pPr>
      <w:r w:rsidRPr="008D22F2">
        <w:rPr>
          <w:rFonts w:ascii="微軟正黑體" w:hAnsi="微軟正黑體"/>
        </w:rPr>
        <w:t>年度預算：</w:t>
      </w:r>
      <w:r w:rsidRPr="008D22F2">
        <w:rPr>
          <w:rFonts w:ascii="微軟正黑體" w:hAnsi="微軟正黑體"/>
          <w:b/>
        </w:rPr>
        <w:t xml:space="preserve">TWD </w:t>
      </w:r>
      <w:r w:rsidR="00D62B5B" w:rsidRPr="008D22F2">
        <w:rPr>
          <w:rFonts w:ascii="微軟正黑體" w:hAnsi="微軟正黑體" w:hint="eastAsia"/>
          <w:b/>
        </w:rPr>
        <w:t>97</w:t>
      </w:r>
      <w:r w:rsidRPr="008D22F2">
        <w:rPr>
          <w:rFonts w:ascii="微軟正黑體" w:hAnsi="微軟正黑體" w:hint="eastAsia"/>
          <w:b/>
        </w:rPr>
        <w:t>佰萬元</w:t>
      </w:r>
    </w:p>
    <w:p w14:paraId="5B8DDB62" w14:textId="77777777" w:rsidR="008B1552" w:rsidRPr="008D22F2" w:rsidRDefault="008B1552" w:rsidP="00241CBE">
      <w:pPr>
        <w:pStyle w:val="6"/>
        <w:numPr>
          <w:ilvl w:val="5"/>
          <w:numId w:val="5"/>
        </w:numPr>
        <w:ind w:leftChars="103"/>
        <w:outlineLvl w:val="9"/>
        <w:rPr>
          <w:rFonts w:ascii="微軟正黑體" w:hAnsi="微軟正黑體"/>
        </w:rPr>
      </w:pPr>
      <w:r w:rsidRPr="008D22F2">
        <w:rPr>
          <w:rFonts w:ascii="微軟正黑體" w:hAnsi="微軟正黑體"/>
        </w:rPr>
        <w:t>交易標的：</w:t>
      </w:r>
    </w:p>
    <w:p w14:paraId="6C2622B4" w14:textId="7BB5F8C9" w:rsidR="008B1552" w:rsidRPr="008D22F2" w:rsidRDefault="008B1552" w:rsidP="00D069FF">
      <w:pPr>
        <w:ind w:leftChars="387"/>
        <w:rPr>
          <w:rFonts w:ascii="微軟正黑體" w:hAnsi="微軟正黑體"/>
        </w:rPr>
      </w:pPr>
      <w:r w:rsidRPr="008D22F2">
        <w:rPr>
          <w:rFonts w:ascii="微軟正黑體" w:hAnsi="微軟正黑體"/>
        </w:rPr>
        <w:t>【方向性交易】</w:t>
      </w:r>
    </w:p>
    <w:p w14:paraId="0E0E4702" w14:textId="77777777" w:rsidR="008B1552" w:rsidRPr="008D22F2" w:rsidRDefault="008B1552" w:rsidP="00F113B6">
      <w:pPr>
        <w:pStyle w:val="1"/>
        <w:ind w:leftChars="412" w:left="1292"/>
        <w:outlineLvl w:val="9"/>
        <w:rPr>
          <w:rFonts w:ascii="微軟正黑體" w:hAnsi="微軟正黑體"/>
        </w:rPr>
      </w:pPr>
      <w:r w:rsidRPr="008D22F2">
        <w:rPr>
          <w:rFonts w:ascii="微軟正黑體" w:hAnsi="微軟正黑體"/>
        </w:rPr>
        <w:t>於臺灣證券交易所、櫃檯買賣中心、期貨交易所掛牌交易之以下權益證券相關金融工具</w:t>
      </w:r>
      <w:r w:rsidRPr="008D22F2">
        <w:rPr>
          <w:rFonts w:ascii="微軟正黑體" w:hAnsi="微軟正黑體" w:hint="eastAsia"/>
        </w:rPr>
        <w:t>：</w:t>
      </w:r>
    </w:p>
    <w:p w14:paraId="54C6D5B1"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上市及上櫃股票：包含股票借</w:t>
      </w:r>
      <w:proofErr w:type="gramStart"/>
      <w:r w:rsidRPr="008D22F2">
        <w:rPr>
          <w:rFonts w:ascii="微軟正黑體" w:hAnsi="微軟正黑體"/>
        </w:rPr>
        <w:t>券</w:t>
      </w:r>
      <w:proofErr w:type="gramEnd"/>
      <w:r w:rsidRPr="008D22F2">
        <w:rPr>
          <w:rFonts w:ascii="微軟正黑體" w:hAnsi="微軟正黑體"/>
        </w:rPr>
        <w:t>交易與首次公開發行之承銷中股票</w:t>
      </w:r>
    </w:p>
    <w:p w14:paraId="6B00C974"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個股權證：包含認購權證、認售權證、牛/</w:t>
      </w:r>
      <w:proofErr w:type="gramStart"/>
      <w:r w:rsidRPr="008D22F2">
        <w:rPr>
          <w:rFonts w:ascii="微軟正黑體" w:hAnsi="微軟正黑體"/>
        </w:rPr>
        <w:t>熊證</w:t>
      </w:r>
      <w:proofErr w:type="gramEnd"/>
      <w:r w:rsidRPr="008D22F2">
        <w:rPr>
          <w:rFonts w:ascii="微軟正黑體" w:hAnsi="微軟正黑體"/>
        </w:rPr>
        <w:t>、</w:t>
      </w:r>
      <w:proofErr w:type="gramStart"/>
      <w:r w:rsidRPr="008D22F2">
        <w:rPr>
          <w:rFonts w:ascii="微軟正黑體" w:hAnsi="微軟正黑體"/>
        </w:rPr>
        <w:t>延展型牛</w:t>
      </w:r>
      <w:proofErr w:type="gramEnd"/>
      <w:r w:rsidRPr="008D22F2">
        <w:rPr>
          <w:rFonts w:ascii="微軟正黑體" w:hAnsi="微軟正黑體"/>
        </w:rPr>
        <w:t>/熊證</w:t>
      </w:r>
    </w:p>
    <w:p w14:paraId="183D6566" w14:textId="785ECD22"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ETF</w:t>
      </w:r>
      <w:r w:rsidR="00D62B5B" w:rsidRPr="008D22F2">
        <w:rPr>
          <w:rFonts w:ascii="微軟正黑體" w:hAnsi="微軟正黑體" w:hint="eastAsia"/>
        </w:rPr>
        <w:t>/ETN</w:t>
      </w:r>
      <w:r w:rsidRPr="008D22F2">
        <w:rPr>
          <w:rFonts w:ascii="微軟正黑體" w:hAnsi="微軟正黑體"/>
        </w:rPr>
        <w:t>：追蹤標的為國內外股票指數、波動率指數、原油及黃金指數之正向、反向與槓桿型ETF</w:t>
      </w:r>
      <w:r w:rsidR="00D62B5B" w:rsidRPr="008D22F2">
        <w:rPr>
          <w:rFonts w:ascii="微軟正黑體" w:hAnsi="微軟正黑體" w:hint="eastAsia"/>
        </w:rPr>
        <w:t>/ETN</w:t>
      </w:r>
    </w:p>
    <w:p w14:paraId="0667B015"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存託憑證(TDR)</w:t>
      </w:r>
    </w:p>
    <w:p w14:paraId="52DAC7AE"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期貨與選擇權：個股期貨與選擇權、指數期貨與選擇權，另開放</w:t>
      </w:r>
      <w:proofErr w:type="gramStart"/>
      <w:r w:rsidRPr="008D22F2">
        <w:rPr>
          <w:rFonts w:ascii="微軟正黑體" w:hAnsi="微軟正黑體"/>
        </w:rPr>
        <w:t>承作</w:t>
      </w:r>
      <w:proofErr w:type="gramEnd"/>
      <w:r w:rsidRPr="008D22F2">
        <w:rPr>
          <w:rFonts w:ascii="微軟正黑體" w:hAnsi="微軟正黑體"/>
        </w:rPr>
        <w:t>OTC(Over The Counter)交易之個股與指數選擇權</w:t>
      </w:r>
    </w:p>
    <w:p w14:paraId="2E2B44F0" w14:textId="77777777" w:rsidR="008B1552" w:rsidRPr="008D22F2" w:rsidRDefault="008B1552" w:rsidP="00F113B6">
      <w:pPr>
        <w:pStyle w:val="1"/>
        <w:ind w:leftChars="412" w:left="1292"/>
        <w:outlineLvl w:val="9"/>
        <w:rPr>
          <w:rFonts w:ascii="微軟正黑體" w:hAnsi="微軟正黑體"/>
        </w:rPr>
      </w:pPr>
      <w:r w:rsidRPr="008D22F2">
        <w:rPr>
          <w:rFonts w:ascii="微軟正黑體" w:hAnsi="微軟正黑體"/>
        </w:rPr>
        <w:t>於G7會員國、中國、香港、韓國、新加坡當地交易所掛牌交易之以下權益證券相關金融工具</w:t>
      </w:r>
    </w:p>
    <w:p w14:paraId="4D008626"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股票</w:t>
      </w:r>
    </w:p>
    <w:p w14:paraId="28274D47"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ETF：追蹤標的為國內外股票指數、波動率指數、原油及黃金指數之正向、反向與槓桿型ETF</w:t>
      </w:r>
    </w:p>
    <w:p w14:paraId="06CC5EBC"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存託憑證(DR)。</w:t>
      </w:r>
    </w:p>
    <w:p w14:paraId="695AFFC7" w14:textId="77777777" w:rsidR="008B1552" w:rsidRPr="008D22F2" w:rsidRDefault="008B1552" w:rsidP="00F113B6">
      <w:pPr>
        <w:pStyle w:val="21"/>
        <w:tabs>
          <w:tab w:val="clear" w:pos="360"/>
        </w:tabs>
        <w:ind w:leftChars="619" w:left="1730"/>
        <w:outlineLvl w:val="9"/>
        <w:rPr>
          <w:rFonts w:ascii="微軟正黑體" w:hAnsi="微軟正黑體"/>
        </w:rPr>
      </w:pPr>
      <w:r w:rsidRPr="008D22F2">
        <w:rPr>
          <w:rFonts w:ascii="微軟正黑體" w:hAnsi="微軟正黑體"/>
        </w:rPr>
        <w:t>期貨/選擇權：包含個股期貨與選擇權、指數期貨與選擇權</w:t>
      </w:r>
    </w:p>
    <w:p w14:paraId="631358F2" w14:textId="0F161E33" w:rsidR="008B1552" w:rsidRPr="008D22F2" w:rsidRDefault="008B1552" w:rsidP="00D069FF">
      <w:pPr>
        <w:ind w:leftChars="387"/>
        <w:rPr>
          <w:rFonts w:ascii="微軟正黑體" w:hAnsi="微軟正黑體"/>
        </w:rPr>
      </w:pPr>
      <w:r w:rsidRPr="008D22F2">
        <w:rPr>
          <w:rFonts w:ascii="微軟正黑體" w:hAnsi="微軟正黑體"/>
        </w:rPr>
        <w:t>【策略</w:t>
      </w:r>
      <w:r w:rsidR="00D62B5B" w:rsidRPr="008D22F2">
        <w:rPr>
          <w:rFonts w:ascii="微軟正黑體" w:hAnsi="微軟正黑體" w:hint="eastAsia"/>
        </w:rPr>
        <w:t>性交易</w:t>
      </w:r>
      <w:r w:rsidRPr="008D22F2">
        <w:rPr>
          <w:rFonts w:ascii="微軟正黑體" w:hAnsi="微軟正黑體"/>
        </w:rPr>
        <w:t>】</w:t>
      </w:r>
    </w:p>
    <w:p w14:paraId="78482C14" w14:textId="5E9142A6" w:rsidR="008B1552" w:rsidRPr="008D22F2" w:rsidRDefault="008B1552" w:rsidP="00D069FF">
      <w:pPr>
        <w:pStyle w:val="1"/>
        <w:numPr>
          <w:ilvl w:val="0"/>
          <w:numId w:val="0"/>
        </w:numPr>
        <w:ind w:leftChars="588" w:left="1294"/>
        <w:outlineLvl w:val="9"/>
        <w:rPr>
          <w:rFonts w:ascii="微軟正黑體" w:hAnsi="微軟正黑體" w:cs="Arial"/>
        </w:rPr>
      </w:pPr>
      <w:r w:rsidRPr="008D22F2">
        <w:rPr>
          <w:rFonts w:ascii="微軟正黑體" w:hAnsi="微軟正黑體" w:cs="Arial"/>
        </w:rPr>
        <w:t>於方向性交易可</w:t>
      </w:r>
      <w:proofErr w:type="gramStart"/>
      <w:r w:rsidRPr="008D22F2">
        <w:rPr>
          <w:rFonts w:ascii="微軟正黑體" w:hAnsi="微軟正黑體" w:cs="Arial"/>
        </w:rPr>
        <w:t>承作</w:t>
      </w:r>
      <w:proofErr w:type="gramEnd"/>
      <w:r w:rsidRPr="008D22F2">
        <w:rPr>
          <w:rFonts w:ascii="微軟正黑體" w:hAnsi="微軟正黑體" w:cs="Arial"/>
        </w:rPr>
        <w:t>交易標的項目下，再增加以下金融工具：</w:t>
      </w:r>
    </w:p>
    <w:p w14:paraId="03CFF840" w14:textId="61AEBCF2" w:rsidR="008B1552" w:rsidRPr="008D22F2" w:rsidRDefault="008B1552" w:rsidP="00F113B6">
      <w:pPr>
        <w:pStyle w:val="21"/>
        <w:tabs>
          <w:tab w:val="clear" w:pos="360"/>
        </w:tabs>
        <w:ind w:leftChars="605" w:left="1699"/>
        <w:outlineLvl w:val="9"/>
        <w:rPr>
          <w:rFonts w:ascii="微軟正黑體" w:hAnsi="微軟正黑體"/>
        </w:rPr>
      </w:pPr>
      <w:r w:rsidRPr="008D22F2">
        <w:rPr>
          <w:rFonts w:ascii="微軟正黑體" w:hAnsi="微軟正黑體"/>
        </w:rPr>
        <w:t>商品類</w:t>
      </w:r>
      <w:r w:rsidRPr="008D22F2">
        <w:rPr>
          <w:rFonts w:ascii="微軟正黑體" w:hAnsi="微軟正黑體" w:hint="eastAsia"/>
        </w:rPr>
        <w:t>期貨與其</w:t>
      </w:r>
      <w:r w:rsidRPr="008D22F2">
        <w:rPr>
          <w:rFonts w:ascii="微軟正黑體" w:hAnsi="微軟正黑體"/>
        </w:rPr>
        <w:t>指數之正向、反向與槓桿型ETF</w:t>
      </w:r>
      <w:r w:rsidR="00F824B8">
        <w:rPr>
          <w:rFonts w:ascii="微軟正黑體" w:hAnsi="微軟正黑體" w:hint="eastAsia"/>
        </w:rPr>
        <w:t>/ETN</w:t>
      </w:r>
    </w:p>
    <w:p w14:paraId="5C7361D3" w14:textId="77777777" w:rsidR="008B1552" w:rsidRPr="008D22F2" w:rsidRDefault="008B1552" w:rsidP="00F113B6">
      <w:pPr>
        <w:pStyle w:val="21"/>
        <w:tabs>
          <w:tab w:val="clear" w:pos="360"/>
        </w:tabs>
        <w:ind w:leftChars="605" w:left="1699"/>
        <w:outlineLvl w:val="9"/>
        <w:rPr>
          <w:rFonts w:ascii="微軟正黑體" w:hAnsi="微軟正黑體"/>
        </w:rPr>
      </w:pPr>
      <w:r w:rsidRPr="008D22F2">
        <w:rPr>
          <w:rFonts w:ascii="微軟正黑體" w:hAnsi="微軟正黑體" w:hint="eastAsia"/>
        </w:rPr>
        <w:t>美國公債期貨與其正向ETF</w:t>
      </w:r>
    </w:p>
    <w:p w14:paraId="517CCCCB"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hint="eastAsia"/>
          <w:lang w:val="sv-SE"/>
        </w:rPr>
        <w:t>產品類別: 股權類產品</w:t>
      </w:r>
    </w:p>
    <w:p w14:paraId="3BC96C3A" w14:textId="77777777" w:rsidR="008B1552" w:rsidRPr="008D23E9" w:rsidRDefault="008B1552" w:rsidP="00D069FF">
      <w:pPr>
        <w:pStyle w:val="6"/>
        <w:ind w:leftChars="129" w:left="851" w:hanging="567"/>
        <w:outlineLvl w:val="9"/>
        <w:rPr>
          <w:rFonts w:ascii="微軟正黑體" w:hAnsi="微軟正黑體"/>
        </w:rPr>
      </w:pPr>
      <w:r w:rsidRPr="008D22F2">
        <w:rPr>
          <w:rFonts w:ascii="微軟正黑體" w:hAnsi="微軟正黑體" w:hint="eastAsia"/>
          <w:lang w:val="sv-SE"/>
        </w:rPr>
        <w:t>流動性: 高流動性產品</w:t>
      </w:r>
    </w:p>
    <w:p w14:paraId="4A6E2142" w14:textId="7DFECA06" w:rsidR="008D23E9" w:rsidRDefault="008D23E9">
      <w:pPr>
        <w:widowControl/>
        <w:spacing w:line="240" w:lineRule="auto"/>
        <w:ind w:left="0"/>
        <w:rPr>
          <w:rFonts w:ascii="微軟正黑體" w:hAnsi="微軟正黑體"/>
          <w:lang w:val="sv-SE"/>
        </w:rPr>
      </w:pPr>
      <w:r>
        <w:rPr>
          <w:rFonts w:ascii="微軟正黑體" w:hAnsi="微軟正黑體"/>
          <w:lang w:val="sv-SE"/>
        </w:rPr>
        <w:br w:type="page"/>
      </w:r>
    </w:p>
    <w:p w14:paraId="32993B58" w14:textId="77777777" w:rsidR="008D23E9" w:rsidRPr="008D22F2" w:rsidRDefault="008D23E9" w:rsidP="008D23E9">
      <w:pPr>
        <w:pStyle w:val="6"/>
        <w:numPr>
          <w:ilvl w:val="0"/>
          <w:numId w:val="0"/>
        </w:numPr>
        <w:ind w:left="851"/>
        <w:outlineLvl w:val="9"/>
        <w:rPr>
          <w:rFonts w:ascii="微軟正黑體" w:hAnsi="微軟正黑體"/>
        </w:rPr>
      </w:pPr>
    </w:p>
    <w:p w14:paraId="3949B6CD"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停損限額</w:t>
      </w:r>
      <w:r w:rsidRPr="008D22F2">
        <w:rPr>
          <w:rFonts w:ascii="微軟正黑體" w:hAnsi="微軟正黑體" w:hint="eastAsia"/>
        </w:rPr>
        <w:t>與管理介入啟動點</w:t>
      </w:r>
      <w:r w:rsidRPr="008D22F2">
        <w:rPr>
          <w:rFonts w:ascii="微軟正黑體" w:hAnsi="微軟正黑體"/>
        </w:rPr>
        <w:t>：</w:t>
      </w:r>
    </w:p>
    <w:tbl>
      <w:tblPr>
        <w:tblStyle w:val="-1"/>
        <w:tblW w:w="0" w:type="auto"/>
        <w:tblInd w:w="880" w:type="dxa"/>
        <w:tblLook w:val="04A0" w:firstRow="1" w:lastRow="0" w:firstColumn="1" w:lastColumn="0" w:noHBand="0" w:noVBand="1"/>
      </w:tblPr>
      <w:tblGrid>
        <w:gridCol w:w="3888"/>
        <w:gridCol w:w="4847"/>
      </w:tblGrid>
      <w:tr w:rsidR="008B1552" w:rsidRPr="008D22F2" w14:paraId="30F7CA8F" w14:textId="77777777" w:rsidTr="00D06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BF6A61F" w14:textId="77777777" w:rsidR="008B1552" w:rsidRPr="008D22F2" w:rsidRDefault="008B1552" w:rsidP="00876E7F">
            <w:pPr>
              <w:pStyle w:val="6"/>
              <w:numPr>
                <w:ilvl w:val="0"/>
                <w:numId w:val="0"/>
              </w:numPr>
              <w:jc w:val="center"/>
              <w:rPr>
                <w:rFonts w:ascii="微軟正黑體" w:hAnsi="微軟正黑體"/>
                <w:b w:val="0"/>
                <w:bCs w:val="0"/>
              </w:rPr>
            </w:pPr>
            <w:r w:rsidRPr="008D22F2">
              <w:rPr>
                <w:rFonts w:ascii="微軟正黑體" w:hAnsi="微軟正黑體"/>
                <w:b w:val="0"/>
                <w:bCs w:val="0"/>
              </w:rPr>
              <w:t>種類</w:t>
            </w:r>
          </w:p>
        </w:tc>
        <w:tc>
          <w:tcPr>
            <w:tcW w:w="4847" w:type="dxa"/>
          </w:tcPr>
          <w:p w14:paraId="204FD053" w14:textId="77777777" w:rsidR="008B1552" w:rsidRPr="008D22F2" w:rsidRDefault="008B1552" w:rsidP="00876E7F">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b w:val="0"/>
                <w:bCs w:val="0"/>
              </w:rPr>
              <w:t>金額(新台幣</w:t>
            </w:r>
            <w:r w:rsidR="00C0707F" w:rsidRPr="008D22F2">
              <w:rPr>
                <w:rFonts w:ascii="微軟正黑體" w:hAnsi="微軟正黑體"/>
                <w:b w:val="0"/>
                <w:bCs w:val="0"/>
              </w:rPr>
              <w:t>佰萬</w:t>
            </w:r>
            <w:r w:rsidRPr="008D22F2">
              <w:rPr>
                <w:rFonts w:ascii="微軟正黑體" w:hAnsi="微軟正黑體"/>
                <w:b w:val="0"/>
                <w:bCs w:val="0"/>
              </w:rPr>
              <w:t>元)</w:t>
            </w:r>
          </w:p>
        </w:tc>
      </w:tr>
      <w:tr w:rsidR="008B1552" w:rsidRPr="008D22F2" w14:paraId="5A4463CA"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D229196" w14:textId="77777777" w:rsidR="008B1552" w:rsidRPr="008D22F2" w:rsidRDefault="008B1552" w:rsidP="00876E7F">
            <w:pPr>
              <w:pStyle w:val="6"/>
              <w:numPr>
                <w:ilvl w:val="0"/>
                <w:numId w:val="0"/>
              </w:numPr>
              <w:jc w:val="center"/>
              <w:rPr>
                <w:rFonts w:ascii="微軟正黑體" w:hAnsi="微軟正黑體"/>
                <w:b w:val="0"/>
                <w:bCs w:val="0"/>
                <w:color w:val="000000"/>
              </w:rPr>
            </w:pPr>
            <w:r w:rsidRPr="008D22F2">
              <w:rPr>
                <w:rFonts w:ascii="微軟正黑體" w:hAnsi="微軟正黑體"/>
                <w:b w:val="0"/>
                <w:bCs w:val="0"/>
                <w:color w:val="000000"/>
              </w:rPr>
              <w:t>年停損</w:t>
            </w:r>
          </w:p>
        </w:tc>
        <w:tc>
          <w:tcPr>
            <w:tcW w:w="4847" w:type="dxa"/>
          </w:tcPr>
          <w:p w14:paraId="223805D4" w14:textId="42C3CE27" w:rsidR="008B1552" w:rsidRPr="008D22F2" w:rsidRDefault="00395415" w:rsidP="00395415">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395415">
              <w:rPr>
                <w:rFonts w:ascii="微軟正黑體" w:hAnsi="微軟正黑體" w:hint="eastAsia"/>
                <w:b/>
                <w:color w:val="FF0000"/>
              </w:rPr>
              <w:t>88.2</w:t>
            </w:r>
          </w:p>
        </w:tc>
      </w:tr>
      <w:tr w:rsidR="008B1552" w:rsidRPr="008D22F2" w14:paraId="7369123B"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0CB52B0E" w14:textId="77777777" w:rsidR="008B1552" w:rsidRPr="008D22F2" w:rsidRDefault="008B1552" w:rsidP="00876E7F">
            <w:pPr>
              <w:pStyle w:val="6"/>
              <w:numPr>
                <w:ilvl w:val="0"/>
                <w:numId w:val="0"/>
              </w:numPr>
              <w:jc w:val="center"/>
              <w:rPr>
                <w:rFonts w:ascii="微軟正黑體" w:hAnsi="微軟正黑體"/>
                <w:b w:val="0"/>
                <w:bCs w:val="0"/>
                <w:color w:val="000000"/>
              </w:rPr>
            </w:pPr>
            <w:proofErr w:type="gramStart"/>
            <w:r w:rsidRPr="008D22F2">
              <w:rPr>
                <w:rFonts w:ascii="微軟正黑體" w:hAnsi="微軟正黑體"/>
                <w:b w:val="0"/>
                <w:bCs w:val="0"/>
                <w:color w:val="000000"/>
              </w:rPr>
              <w:t>月停損</w:t>
            </w:r>
            <w:proofErr w:type="gramEnd"/>
          </w:p>
        </w:tc>
        <w:tc>
          <w:tcPr>
            <w:tcW w:w="4847" w:type="dxa"/>
          </w:tcPr>
          <w:p w14:paraId="1D41766E" w14:textId="4D719DE1" w:rsidR="008B1552" w:rsidRPr="008D22F2" w:rsidRDefault="00BB0BD8" w:rsidP="001971AB">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rPr>
              <w:t>38.8</w:t>
            </w:r>
          </w:p>
        </w:tc>
      </w:tr>
      <w:tr w:rsidR="008B1552" w:rsidRPr="008D22F2" w14:paraId="5023CB81" w14:textId="77777777" w:rsidTr="00D06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0ED4B16" w14:textId="77777777" w:rsidR="008B1552" w:rsidRPr="008D22F2" w:rsidRDefault="008B1552" w:rsidP="00876E7F">
            <w:pPr>
              <w:pStyle w:val="6"/>
              <w:numPr>
                <w:ilvl w:val="0"/>
                <w:numId w:val="0"/>
              </w:numPr>
              <w:jc w:val="center"/>
              <w:rPr>
                <w:rFonts w:ascii="微軟正黑體" w:hAnsi="微軟正黑體"/>
                <w:b w:val="0"/>
                <w:bCs w:val="0"/>
                <w:color w:val="000000"/>
              </w:rPr>
            </w:pPr>
            <w:r w:rsidRPr="008D22F2">
              <w:rPr>
                <w:rFonts w:ascii="微軟正黑體" w:hAnsi="微軟正黑體"/>
                <w:b w:val="0"/>
                <w:bCs w:val="0"/>
                <w:color w:val="000000"/>
              </w:rPr>
              <w:t>年MAT</w:t>
            </w:r>
          </w:p>
        </w:tc>
        <w:tc>
          <w:tcPr>
            <w:tcW w:w="4847" w:type="dxa"/>
          </w:tcPr>
          <w:p w14:paraId="4A6642F7" w14:textId="1AC2A632" w:rsidR="008B1552" w:rsidRPr="008D22F2" w:rsidRDefault="00BB0BD8">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40.7</w:t>
            </w:r>
          </w:p>
        </w:tc>
      </w:tr>
      <w:tr w:rsidR="008B1552" w:rsidRPr="008D22F2" w14:paraId="59A210CE" w14:textId="77777777" w:rsidTr="00D069FF">
        <w:tc>
          <w:tcPr>
            <w:cnfStyle w:val="001000000000" w:firstRow="0" w:lastRow="0" w:firstColumn="1" w:lastColumn="0" w:oddVBand="0" w:evenVBand="0" w:oddHBand="0" w:evenHBand="0" w:firstRowFirstColumn="0" w:firstRowLastColumn="0" w:lastRowFirstColumn="0" w:lastRowLastColumn="0"/>
            <w:tcW w:w="3888" w:type="dxa"/>
          </w:tcPr>
          <w:p w14:paraId="08430289" w14:textId="77777777" w:rsidR="008B1552" w:rsidRPr="008D22F2" w:rsidRDefault="008B1552" w:rsidP="00876E7F">
            <w:pPr>
              <w:pStyle w:val="6"/>
              <w:numPr>
                <w:ilvl w:val="0"/>
                <w:numId w:val="0"/>
              </w:numPr>
              <w:jc w:val="center"/>
              <w:rPr>
                <w:rFonts w:ascii="微軟正黑體" w:hAnsi="微軟正黑體"/>
                <w:b w:val="0"/>
                <w:bCs w:val="0"/>
                <w:color w:val="000000"/>
              </w:rPr>
            </w:pPr>
            <w:r w:rsidRPr="008D22F2">
              <w:rPr>
                <w:rFonts w:ascii="微軟正黑體" w:hAnsi="微軟正黑體"/>
                <w:b w:val="0"/>
                <w:bCs w:val="0"/>
                <w:color w:val="000000"/>
              </w:rPr>
              <w:t>月MAT</w:t>
            </w:r>
          </w:p>
        </w:tc>
        <w:tc>
          <w:tcPr>
            <w:tcW w:w="4847" w:type="dxa"/>
          </w:tcPr>
          <w:p w14:paraId="0DC5001D" w14:textId="386E7D65" w:rsidR="008B1552" w:rsidRPr="008D22F2" w:rsidRDefault="00BB0BD8" w:rsidP="00876E7F">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27.2</w:t>
            </w:r>
          </w:p>
        </w:tc>
      </w:tr>
    </w:tbl>
    <w:p w14:paraId="396B987C" w14:textId="01CD4C22" w:rsidR="008B1552" w:rsidRPr="008D22F2" w:rsidRDefault="008B1552" w:rsidP="00F113B6">
      <w:pPr>
        <w:pStyle w:val="1"/>
        <w:ind w:leftChars="412" w:left="1292"/>
        <w:outlineLvl w:val="9"/>
        <w:rPr>
          <w:rFonts w:ascii="微軟正黑體" w:hAnsi="微軟正黑體" w:cs="Arial"/>
          <w:color w:val="000000" w:themeColor="text1"/>
        </w:rPr>
      </w:pPr>
      <w:r w:rsidRPr="008D22F2">
        <w:rPr>
          <w:rFonts w:ascii="微軟正黑體" w:hAnsi="微軟正黑體" w:cs="Arial"/>
          <w:color w:val="000000" w:themeColor="text1"/>
        </w:rPr>
        <w:t>方向性交易</w:t>
      </w:r>
      <w:r w:rsidRPr="008D22F2">
        <w:rPr>
          <w:rFonts w:ascii="微軟正黑體" w:hAnsi="微軟正黑體" w:cs="Arial" w:hint="eastAsia"/>
          <w:color w:val="000000" w:themeColor="text1"/>
        </w:rPr>
        <w:t>下之單一股票</w:t>
      </w:r>
      <w:r w:rsidRPr="008D22F2">
        <w:rPr>
          <w:rFonts w:ascii="微軟正黑體" w:hAnsi="微軟正黑體" w:cs="Arial"/>
          <w:color w:val="000000" w:themeColor="text1"/>
        </w:rPr>
        <w:t>Purchase-to-Date未實現損失達買進成本之20%時，即應在五個營業日內出清該</w:t>
      </w:r>
      <w:r w:rsidRPr="008D22F2">
        <w:rPr>
          <w:rFonts w:ascii="微軟正黑體" w:hAnsi="微軟正黑體" w:cs="Arial" w:hint="eastAsia"/>
          <w:color w:val="000000" w:themeColor="text1"/>
        </w:rPr>
        <w:t>股票</w:t>
      </w:r>
    </w:p>
    <w:p w14:paraId="6FC5AB3B"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VaR限額：</w:t>
      </w:r>
    </w:p>
    <w:p w14:paraId="0D46DCA4" w14:textId="3BEE6FEC" w:rsidR="008B1552" w:rsidRPr="008D22F2" w:rsidRDefault="008B1552" w:rsidP="00D069FF">
      <w:pPr>
        <w:ind w:leftChars="387"/>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 xml:space="preserve">TWD </w:t>
      </w:r>
      <w:r w:rsidR="00BB0BD8" w:rsidRPr="008D22F2">
        <w:rPr>
          <w:rFonts w:ascii="微軟正黑體" w:hAnsi="微軟正黑體" w:hint="eastAsia"/>
          <w:b/>
        </w:rPr>
        <w:t>30</w:t>
      </w:r>
      <w:r w:rsidRPr="008D22F2">
        <w:rPr>
          <w:rFonts w:ascii="微軟正黑體" w:hAnsi="微軟正黑體"/>
          <w:b/>
        </w:rPr>
        <w:t>佰萬元</w:t>
      </w:r>
      <w:r w:rsidRPr="008D22F2">
        <w:rPr>
          <w:rFonts w:ascii="微軟正黑體" w:hAnsi="微軟正黑體"/>
        </w:rPr>
        <w:t>。</w:t>
      </w:r>
    </w:p>
    <w:p w14:paraId="728B29C3"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部位限額：</w:t>
      </w:r>
    </w:p>
    <w:p w14:paraId="5FCE01CB" w14:textId="77777777" w:rsidR="008B1552" w:rsidRPr="008D22F2" w:rsidRDefault="008B1552" w:rsidP="00D069FF">
      <w:pPr>
        <w:ind w:leftChars="387"/>
        <w:rPr>
          <w:rFonts w:ascii="微軟正黑體" w:hAnsi="微軟正黑體"/>
        </w:rPr>
      </w:pPr>
      <w:r w:rsidRPr="008D22F2">
        <w:rPr>
          <w:rFonts w:ascii="微軟正黑體" w:hAnsi="微軟正黑體"/>
        </w:rPr>
        <w:t>【整體投資組合】</w:t>
      </w:r>
    </w:p>
    <w:p w14:paraId="7D27AE92"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rPr>
        <w:t>Delta 總限額：TWD 1,000 佰萬元</w:t>
      </w:r>
    </w:p>
    <w:p w14:paraId="76611178" w14:textId="77777777" w:rsidR="008B1552" w:rsidRPr="008D22F2" w:rsidRDefault="008B1552" w:rsidP="00241CBE">
      <w:pPr>
        <w:pStyle w:val="a3"/>
        <w:numPr>
          <w:ilvl w:val="0"/>
          <w:numId w:val="91"/>
        </w:numPr>
        <w:ind w:leftChars="0"/>
        <w:rPr>
          <w:rFonts w:ascii="微軟正黑體" w:hAnsi="微軟正黑體"/>
        </w:rPr>
      </w:pPr>
      <w:r w:rsidRPr="008D22F2">
        <w:rPr>
          <w:rFonts w:ascii="微軟正黑體" w:hAnsi="微軟正黑體"/>
        </w:rPr>
        <w:t>Delta指投資標的</w:t>
      </w:r>
      <w:r w:rsidRPr="008D22F2">
        <w:rPr>
          <w:rFonts w:ascii="微軟正黑體" w:hAnsi="微軟正黑體" w:hint="eastAsia"/>
        </w:rPr>
        <w:t>之現貨</w:t>
      </w:r>
      <w:proofErr w:type="gramStart"/>
      <w:r w:rsidRPr="008D22F2">
        <w:rPr>
          <w:rFonts w:ascii="微軟正黑體" w:hAnsi="微軟正黑體" w:hint="eastAsia"/>
        </w:rPr>
        <w:t>價值或約當</w:t>
      </w:r>
      <w:proofErr w:type="gramEnd"/>
      <w:r w:rsidRPr="008D22F2">
        <w:rPr>
          <w:rFonts w:ascii="微軟正黑體" w:hAnsi="微軟正黑體" w:hint="eastAsia"/>
        </w:rPr>
        <w:t>現貨價值。</w:t>
      </w:r>
    </w:p>
    <w:p w14:paraId="04E8214F" w14:textId="77777777" w:rsidR="008B1552" w:rsidRPr="008D22F2" w:rsidRDefault="008B1552" w:rsidP="00241CBE">
      <w:pPr>
        <w:pStyle w:val="a3"/>
        <w:numPr>
          <w:ilvl w:val="0"/>
          <w:numId w:val="91"/>
        </w:numPr>
        <w:ind w:leftChars="0"/>
        <w:rPr>
          <w:rFonts w:ascii="微軟正黑體" w:hAnsi="微軟正黑體"/>
        </w:rPr>
      </w:pPr>
      <w:r w:rsidRPr="008D22F2">
        <w:rPr>
          <w:rFonts w:ascii="微軟正黑體" w:hAnsi="微軟正黑體"/>
        </w:rPr>
        <w:t>同一</w:t>
      </w:r>
      <w:proofErr w:type="gramStart"/>
      <w:r w:rsidRPr="008D22F2">
        <w:rPr>
          <w:rFonts w:ascii="微軟正黑體" w:hAnsi="微軟正黑體"/>
          <w:color w:val="000000" w:themeColor="text1"/>
        </w:rPr>
        <w:t>幣別淨部</w:t>
      </w:r>
      <w:r w:rsidRPr="008D22F2">
        <w:rPr>
          <w:rFonts w:ascii="微軟正黑體" w:hAnsi="微軟正黑體"/>
        </w:rPr>
        <w:t>位</w:t>
      </w:r>
      <w:proofErr w:type="gramEnd"/>
      <w:r w:rsidRPr="008D22F2">
        <w:rPr>
          <w:rFonts w:ascii="微軟正黑體" w:hAnsi="微軟正黑體"/>
        </w:rPr>
        <w:t>為Delta正負互抵後之加總值，不</w:t>
      </w:r>
      <w:r w:rsidRPr="008D22F2">
        <w:rPr>
          <w:rFonts w:ascii="微軟正黑體" w:hAnsi="微軟正黑體"/>
          <w:color w:val="000000" w:themeColor="text1"/>
        </w:rPr>
        <w:t>同幣別</w:t>
      </w:r>
      <w:proofErr w:type="gramStart"/>
      <w:r w:rsidRPr="008D22F2">
        <w:rPr>
          <w:rFonts w:ascii="微軟正黑體" w:hAnsi="微軟正黑體"/>
          <w:color w:val="000000" w:themeColor="text1"/>
        </w:rPr>
        <w:t>之</w:t>
      </w:r>
      <w:proofErr w:type="gramEnd"/>
      <w:r w:rsidRPr="008D22F2">
        <w:rPr>
          <w:rFonts w:ascii="微軟正黑體" w:hAnsi="微軟正黑體"/>
          <w:color w:val="000000" w:themeColor="text1"/>
        </w:rPr>
        <w:t>淨部位換算為台幣後</w:t>
      </w:r>
      <w:r w:rsidRPr="008D22F2">
        <w:rPr>
          <w:rFonts w:ascii="微軟正黑體" w:hAnsi="微軟正黑體"/>
        </w:rPr>
        <w:t>再取絕對值加總，不得高於總</w:t>
      </w:r>
      <w:r w:rsidRPr="008D22F2">
        <w:rPr>
          <w:rFonts w:ascii="微軟正黑體" w:hAnsi="微軟正黑體" w:hint="eastAsia"/>
        </w:rPr>
        <w:t>限</w:t>
      </w:r>
      <w:r w:rsidRPr="008D22F2">
        <w:rPr>
          <w:rFonts w:ascii="微軟正黑體" w:hAnsi="微軟正黑體"/>
        </w:rPr>
        <w:t>額。。</w:t>
      </w:r>
    </w:p>
    <w:p w14:paraId="585278CA" w14:textId="07936A48" w:rsidR="008B1552" w:rsidRPr="008D22F2" w:rsidRDefault="008B1552" w:rsidP="00241CBE">
      <w:pPr>
        <w:pStyle w:val="a3"/>
        <w:numPr>
          <w:ilvl w:val="0"/>
          <w:numId w:val="91"/>
        </w:numPr>
        <w:ind w:leftChars="0"/>
        <w:rPr>
          <w:rFonts w:ascii="微軟正黑體" w:hAnsi="微軟正黑體"/>
        </w:rPr>
      </w:pPr>
      <w:r w:rsidRPr="008D22F2">
        <w:rPr>
          <w:rFonts w:ascii="微軟正黑體" w:hAnsi="微軟正黑體"/>
        </w:rPr>
        <w:t>ETF</w:t>
      </w:r>
      <w:r w:rsidR="00F824B8">
        <w:rPr>
          <w:rFonts w:ascii="微軟正黑體" w:hAnsi="微軟正黑體" w:hint="eastAsia"/>
        </w:rPr>
        <w:t>/ETN</w:t>
      </w:r>
      <w:r w:rsidRPr="008D22F2">
        <w:rPr>
          <w:rFonts w:ascii="微軟正黑體" w:hAnsi="微軟正黑體"/>
        </w:rPr>
        <w:t>之Delta須乘上其正向、反向與槓桿倍數。</w:t>
      </w:r>
    </w:p>
    <w:p w14:paraId="6EF0B3D9"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rPr>
        <w:t>Gamma總部位下限：</w:t>
      </w:r>
      <w:r w:rsidRPr="008D22F2">
        <w:rPr>
          <w:rFonts w:ascii="微軟正黑體" w:hAnsi="微軟正黑體"/>
          <w:b/>
        </w:rPr>
        <w:t>TWD -2佰萬元</w:t>
      </w:r>
    </w:p>
    <w:p w14:paraId="23307D33" w14:textId="77777777" w:rsidR="008B1552" w:rsidRPr="008D22F2" w:rsidRDefault="008B1552" w:rsidP="00241CBE">
      <w:pPr>
        <w:pStyle w:val="a3"/>
        <w:numPr>
          <w:ilvl w:val="0"/>
          <w:numId w:val="92"/>
        </w:numPr>
        <w:ind w:leftChars="0"/>
        <w:rPr>
          <w:rFonts w:ascii="微軟正黑體" w:hAnsi="微軟正黑體"/>
        </w:rPr>
      </w:pPr>
      <w:r w:rsidRPr="008D22F2">
        <w:rPr>
          <w:rFonts w:ascii="微軟正黑體" w:hAnsi="微軟正黑體"/>
        </w:rPr>
        <w:t>Gamma指</w:t>
      </w:r>
      <w:r w:rsidRPr="008D22F2">
        <w:rPr>
          <w:rFonts w:ascii="微軟正黑體" w:hAnsi="微軟正黑體" w:hint="eastAsia"/>
        </w:rPr>
        <w:t>投資</w:t>
      </w:r>
      <w:r w:rsidRPr="008D22F2">
        <w:rPr>
          <w:rFonts w:ascii="微軟正黑體" w:hAnsi="微軟正黑體"/>
        </w:rPr>
        <w:t>標的資產價格變動1%時</w:t>
      </w:r>
      <w:r w:rsidRPr="008D22F2">
        <w:rPr>
          <w:rFonts w:ascii="微軟正黑體" w:hAnsi="微軟正黑體" w:hint="eastAsia"/>
        </w:rPr>
        <w:t>，投資組合1%Delta</w:t>
      </w:r>
      <w:r w:rsidRPr="008D22F2">
        <w:rPr>
          <w:rFonts w:ascii="微軟正黑體" w:hAnsi="微軟正黑體"/>
        </w:rPr>
        <w:t>之變動，</w:t>
      </w:r>
      <w:r w:rsidRPr="008D22F2" w:rsidDel="00F55EDC">
        <w:rPr>
          <w:rFonts w:ascii="微軟正黑體" w:hAnsi="微軟正黑體"/>
        </w:rPr>
        <w:t xml:space="preserve"> </w:t>
      </w:r>
      <w:r w:rsidRPr="008D22F2">
        <w:rPr>
          <w:rFonts w:ascii="微軟正黑體" w:hAnsi="微軟正黑體"/>
        </w:rPr>
        <w:t>Gamma部位正負互抵後，負值加總不低於上述總額限制。</w:t>
      </w:r>
    </w:p>
    <w:p w14:paraId="163FE0A0" w14:textId="77777777" w:rsidR="008B1552" w:rsidRPr="008D22F2" w:rsidRDefault="008B1552" w:rsidP="00241CBE">
      <w:pPr>
        <w:pStyle w:val="a3"/>
        <w:numPr>
          <w:ilvl w:val="0"/>
          <w:numId w:val="92"/>
        </w:numPr>
        <w:ind w:leftChars="0"/>
        <w:rPr>
          <w:rFonts w:ascii="微軟正黑體" w:hAnsi="微軟正黑體"/>
        </w:rPr>
      </w:pPr>
      <w:r w:rsidRPr="008D22F2">
        <w:rPr>
          <w:rFonts w:ascii="微軟正黑體" w:hAnsi="微軟正黑體"/>
        </w:rPr>
        <w:t>Gamma限額部分，因即將到期之選擇權，</w:t>
      </w:r>
      <w:proofErr w:type="gramStart"/>
      <w:r w:rsidRPr="008D22F2">
        <w:rPr>
          <w:rFonts w:ascii="微軟正黑體" w:hAnsi="微軟正黑體"/>
        </w:rPr>
        <w:t>若標的</w:t>
      </w:r>
      <w:proofErr w:type="gramEnd"/>
      <w:r w:rsidRPr="008D22F2">
        <w:rPr>
          <w:rFonts w:ascii="微軟正黑體" w:hAnsi="微軟正黑體"/>
        </w:rPr>
        <w:t>資產（Underlying Asset）價格</w:t>
      </w:r>
      <w:proofErr w:type="gramStart"/>
      <w:r w:rsidRPr="008D22F2">
        <w:rPr>
          <w:rFonts w:ascii="微軟正黑體" w:hAnsi="微軟正黑體"/>
        </w:rPr>
        <w:t>變動至價平</w:t>
      </w:r>
      <w:proofErr w:type="gramEnd"/>
      <w:r w:rsidRPr="008D22F2">
        <w:rPr>
          <w:rFonts w:ascii="微軟正黑體" w:hAnsi="微軟正黑體"/>
        </w:rPr>
        <w:t>附近或該選擇權屬於Exotic Option，則當日Gamma值可能</w:t>
      </w:r>
      <w:proofErr w:type="gramStart"/>
      <w:r w:rsidRPr="008D22F2">
        <w:rPr>
          <w:rFonts w:ascii="微軟正黑體" w:hAnsi="微軟正黑體"/>
        </w:rPr>
        <w:t>暴增致超過</w:t>
      </w:r>
      <w:proofErr w:type="gramEnd"/>
      <w:r w:rsidRPr="008D22F2">
        <w:rPr>
          <w:rFonts w:ascii="微軟正黑體" w:hAnsi="微軟正黑體"/>
        </w:rPr>
        <w:t>部位限額，但此Gamma部位將於選擇權到期時消失，此類情形應由</w:t>
      </w:r>
      <w:r w:rsidR="004F0C39" w:rsidRPr="008D22F2">
        <w:rPr>
          <w:rFonts w:ascii="微軟正黑體" w:hAnsi="微軟正黑體"/>
        </w:rPr>
        <w:t>風險承擔單位</w:t>
      </w:r>
      <w:r w:rsidRPr="008D22F2">
        <w:rPr>
          <w:rFonts w:ascii="微軟正黑體" w:hAnsi="微軟正黑體"/>
        </w:rPr>
        <w:t>另發E-Mail告知風險管理人員，三個營業日內（含）到期之選擇權Gamma因此超過限額者視為正常操作，</w:t>
      </w:r>
      <w:proofErr w:type="gramStart"/>
      <w:r w:rsidRPr="008D22F2">
        <w:rPr>
          <w:rFonts w:ascii="微軟正黑體" w:hAnsi="微軟正黑體"/>
        </w:rPr>
        <w:t>毋需舉報</w:t>
      </w:r>
      <w:proofErr w:type="gramEnd"/>
      <w:r w:rsidRPr="008D22F2">
        <w:rPr>
          <w:rFonts w:ascii="微軟正黑體" w:hAnsi="微軟正黑體"/>
        </w:rPr>
        <w:t>部位超限。</w:t>
      </w:r>
    </w:p>
    <w:p w14:paraId="2B991E76"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rPr>
        <w:t>Vega 總部位限額：</w:t>
      </w:r>
      <w:r w:rsidRPr="008D22F2">
        <w:rPr>
          <w:rFonts w:ascii="微軟正黑體" w:hAnsi="微軟正黑體"/>
          <w:b/>
        </w:rPr>
        <w:t>TWD 7佰萬元</w:t>
      </w:r>
    </w:p>
    <w:p w14:paraId="2C326185" w14:textId="454873B9" w:rsidR="008B1552" w:rsidRPr="008D22F2" w:rsidRDefault="008B1552" w:rsidP="00D069FF">
      <w:pPr>
        <w:ind w:leftChars="387"/>
        <w:rPr>
          <w:rFonts w:ascii="微軟正黑體" w:hAnsi="微軟正黑體"/>
        </w:rPr>
      </w:pPr>
      <w:r w:rsidRPr="008D22F2">
        <w:rPr>
          <w:rFonts w:ascii="微軟正黑體" w:hAnsi="微軟正黑體"/>
        </w:rPr>
        <w:t>【方向性交易】</w:t>
      </w:r>
    </w:p>
    <w:p w14:paraId="23D3FE30"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hint="eastAsia"/>
        </w:rPr>
        <w:t>Delta限額: 合併於整體投資組合控管。</w:t>
      </w:r>
    </w:p>
    <w:p w14:paraId="16CB4D3C" w14:textId="078C5986" w:rsidR="008B1552" w:rsidRPr="008D22F2" w:rsidRDefault="008B1552" w:rsidP="00D069FF">
      <w:pPr>
        <w:ind w:leftChars="387"/>
        <w:rPr>
          <w:rFonts w:ascii="微軟正黑體" w:hAnsi="微軟正黑體"/>
        </w:rPr>
      </w:pPr>
      <w:r w:rsidRPr="008D22F2">
        <w:rPr>
          <w:rFonts w:ascii="微軟正黑體" w:hAnsi="微軟正黑體"/>
        </w:rPr>
        <w:t>【策略</w:t>
      </w:r>
      <w:r w:rsidR="00BB0BD8" w:rsidRPr="008D22F2">
        <w:rPr>
          <w:rFonts w:ascii="微軟正黑體" w:hAnsi="微軟正黑體" w:hint="eastAsia"/>
        </w:rPr>
        <w:t>性交易</w:t>
      </w:r>
      <w:r w:rsidRPr="008D22F2">
        <w:rPr>
          <w:rFonts w:ascii="微軟正黑體" w:hAnsi="微軟正黑體"/>
        </w:rPr>
        <w:t>】</w:t>
      </w:r>
    </w:p>
    <w:p w14:paraId="105EA974"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rPr>
        <w:t>Delta限額</w:t>
      </w:r>
      <w:r w:rsidRPr="008D22F2">
        <w:rPr>
          <w:rFonts w:ascii="微軟正黑體" w:hAnsi="微軟正黑體" w:hint="eastAsia"/>
        </w:rPr>
        <w:t>: 合併於整體投資組合控管，其中二項商品因子另設限額如下 (但仍需合併於Delta總限額控管):</w:t>
      </w:r>
      <w:r w:rsidRPr="008D22F2">
        <w:rPr>
          <w:rFonts w:ascii="微軟正黑體" w:hAnsi="微軟正黑體"/>
        </w:rPr>
        <w:t xml:space="preserve"> </w:t>
      </w:r>
    </w:p>
    <w:p w14:paraId="1A977287" w14:textId="77777777" w:rsidR="008B1552" w:rsidRPr="008D22F2" w:rsidRDefault="008B1552" w:rsidP="00241CBE">
      <w:pPr>
        <w:pStyle w:val="a3"/>
        <w:numPr>
          <w:ilvl w:val="0"/>
          <w:numId w:val="93"/>
        </w:numPr>
        <w:ind w:leftChars="0"/>
        <w:rPr>
          <w:rFonts w:ascii="微軟正黑體" w:hAnsi="微軟正黑體"/>
        </w:rPr>
      </w:pPr>
      <w:r w:rsidRPr="008D22F2">
        <w:rPr>
          <w:rFonts w:ascii="微軟正黑體" w:hAnsi="微軟正黑體"/>
        </w:rPr>
        <w:t>商品風險因子Delta限額：</w:t>
      </w:r>
      <w:r w:rsidRPr="008D22F2">
        <w:rPr>
          <w:rFonts w:ascii="微軟正黑體" w:hAnsi="微軟正黑體"/>
          <w:b/>
        </w:rPr>
        <w:t xml:space="preserve">TWD </w:t>
      </w:r>
      <w:r w:rsidRPr="008D22F2">
        <w:rPr>
          <w:rFonts w:ascii="微軟正黑體" w:hAnsi="微軟正黑體" w:hint="eastAsia"/>
          <w:b/>
        </w:rPr>
        <w:t>100</w:t>
      </w:r>
      <w:r w:rsidRPr="008D22F2">
        <w:rPr>
          <w:rFonts w:ascii="微軟正黑體" w:hAnsi="微軟正黑體"/>
          <w:b/>
        </w:rPr>
        <w:t>佰萬元</w:t>
      </w:r>
    </w:p>
    <w:p w14:paraId="3F115F0A" w14:textId="77777777" w:rsidR="008B1552" w:rsidRPr="008D22F2" w:rsidRDefault="008B1552" w:rsidP="00241CBE">
      <w:pPr>
        <w:pStyle w:val="a3"/>
        <w:numPr>
          <w:ilvl w:val="0"/>
          <w:numId w:val="93"/>
        </w:numPr>
        <w:ind w:leftChars="0"/>
        <w:rPr>
          <w:rFonts w:ascii="微軟正黑體" w:hAnsi="微軟正黑體"/>
        </w:rPr>
      </w:pPr>
      <w:r w:rsidRPr="008D22F2">
        <w:rPr>
          <w:rFonts w:ascii="微軟正黑體" w:hAnsi="微軟正黑體"/>
        </w:rPr>
        <w:t>利率風險因子Delta限額：</w:t>
      </w:r>
      <w:r w:rsidRPr="008D22F2">
        <w:rPr>
          <w:rFonts w:ascii="微軟正黑體" w:hAnsi="微軟正黑體"/>
          <w:b/>
        </w:rPr>
        <w:t>TWD 3</w:t>
      </w:r>
      <w:r w:rsidRPr="008D22F2">
        <w:rPr>
          <w:rFonts w:ascii="微軟正黑體" w:hAnsi="微軟正黑體" w:hint="eastAsia"/>
          <w:b/>
        </w:rPr>
        <w:t>00</w:t>
      </w:r>
      <w:r w:rsidRPr="008D22F2">
        <w:rPr>
          <w:rFonts w:ascii="微軟正黑體" w:hAnsi="微軟正黑體"/>
          <w:b/>
        </w:rPr>
        <w:t>佰萬元</w:t>
      </w:r>
    </w:p>
    <w:p w14:paraId="1877CCBD" w14:textId="77777777" w:rsidR="008B1552" w:rsidRPr="008D22F2" w:rsidRDefault="008B1552" w:rsidP="00241CBE">
      <w:pPr>
        <w:pStyle w:val="a3"/>
        <w:numPr>
          <w:ilvl w:val="0"/>
          <w:numId w:val="90"/>
        </w:numPr>
        <w:ind w:leftChars="0"/>
        <w:rPr>
          <w:rFonts w:ascii="微軟正黑體" w:hAnsi="微軟正黑體"/>
        </w:rPr>
      </w:pPr>
      <w:r w:rsidRPr="008D22F2">
        <w:rPr>
          <w:rFonts w:ascii="微軟正黑體" w:hAnsi="微軟正黑體"/>
        </w:rPr>
        <w:lastRenderedPageBreak/>
        <w:t>Delta部位計算方式：</w:t>
      </w:r>
    </w:p>
    <w:p w14:paraId="46F63ACA" w14:textId="77777777" w:rsidR="008B1552" w:rsidRPr="008D22F2" w:rsidRDefault="008B1552" w:rsidP="00241CBE">
      <w:pPr>
        <w:pStyle w:val="a3"/>
        <w:numPr>
          <w:ilvl w:val="0"/>
          <w:numId w:val="94"/>
        </w:numPr>
        <w:ind w:leftChars="0"/>
        <w:rPr>
          <w:rFonts w:ascii="微軟正黑體" w:hAnsi="微軟正黑體"/>
          <w:color w:val="000000" w:themeColor="text1"/>
        </w:rPr>
      </w:pPr>
      <w:r w:rsidRPr="008D22F2">
        <w:rPr>
          <w:rFonts w:ascii="微軟正黑體" w:hAnsi="微軟正黑體"/>
        </w:rPr>
        <w:t>商品風險因子之金融工具：同一</w:t>
      </w:r>
      <w:proofErr w:type="gramStart"/>
      <w:r w:rsidRPr="008D22F2">
        <w:rPr>
          <w:rFonts w:ascii="微軟正黑體" w:hAnsi="微軟正黑體"/>
        </w:rPr>
        <w:t>幣別下</w:t>
      </w:r>
      <w:proofErr w:type="gramEnd"/>
      <w:r w:rsidRPr="008D22F2">
        <w:rPr>
          <w:rFonts w:ascii="微軟正黑體" w:hAnsi="微軟正黑體"/>
        </w:rPr>
        <w:t>，相同標的資產之金融工具Delta正負部位可互抵，不同標的資產之金融工具淨Delta部位取絕對值加總。不同幣別</w:t>
      </w:r>
      <w:proofErr w:type="gramStart"/>
      <w:r w:rsidRPr="008D22F2">
        <w:rPr>
          <w:rFonts w:ascii="微軟正黑體" w:hAnsi="微軟正黑體"/>
        </w:rPr>
        <w:t>之</w:t>
      </w:r>
      <w:proofErr w:type="gramEnd"/>
      <w:r w:rsidRPr="008D22F2">
        <w:rPr>
          <w:rFonts w:ascii="微軟正黑體" w:hAnsi="微軟正黑體"/>
        </w:rPr>
        <w:t>Delta部位取絕對值加總。</w:t>
      </w:r>
    </w:p>
    <w:p w14:paraId="6F3A1FD6" w14:textId="77777777" w:rsidR="008B1552" w:rsidRPr="008D22F2" w:rsidRDefault="008B1552" w:rsidP="00241CBE">
      <w:pPr>
        <w:pStyle w:val="a3"/>
        <w:numPr>
          <w:ilvl w:val="0"/>
          <w:numId w:val="94"/>
        </w:numPr>
        <w:ind w:leftChars="0"/>
        <w:rPr>
          <w:rFonts w:ascii="微軟正黑體" w:hAnsi="微軟正黑體"/>
          <w:color w:val="000000" w:themeColor="text1"/>
        </w:rPr>
      </w:pPr>
      <w:r w:rsidRPr="008D22F2">
        <w:rPr>
          <w:rFonts w:ascii="微軟正黑體" w:hAnsi="微軟正黑體"/>
        </w:rPr>
        <w:t>利率風險因子之金融工具：以公債</w:t>
      </w:r>
      <w:r w:rsidRPr="008D22F2">
        <w:rPr>
          <w:rFonts w:ascii="微軟正黑體" w:hAnsi="微軟正黑體" w:hint="eastAsia"/>
        </w:rPr>
        <w:t>ETF與</w:t>
      </w:r>
      <w:r w:rsidRPr="008D22F2">
        <w:rPr>
          <w:rFonts w:ascii="微軟正黑體" w:hAnsi="微軟正黑體"/>
        </w:rPr>
        <w:t>期貨契約總市值計算。</w:t>
      </w:r>
    </w:p>
    <w:p w14:paraId="23E44762" w14:textId="5E021FFC" w:rsidR="008B1552" w:rsidRPr="008D22F2" w:rsidRDefault="008B1552" w:rsidP="00241CBE">
      <w:pPr>
        <w:pStyle w:val="a3"/>
        <w:numPr>
          <w:ilvl w:val="0"/>
          <w:numId w:val="94"/>
        </w:numPr>
        <w:ind w:leftChars="0"/>
        <w:rPr>
          <w:rFonts w:ascii="微軟正黑體" w:hAnsi="微軟正黑體"/>
          <w:color w:val="000000" w:themeColor="text1"/>
        </w:rPr>
      </w:pPr>
      <w:r w:rsidRPr="008D22F2">
        <w:rPr>
          <w:rFonts w:ascii="微軟正黑體" w:hAnsi="微軟正黑體"/>
        </w:rPr>
        <w:t>同一風險因子類別內各金融工具之Delta正負部位是否可</w:t>
      </w:r>
      <w:proofErr w:type="gramStart"/>
      <w:r w:rsidRPr="008D22F2">
        <w:rPr>
          <w:rFonts w:ascii="微軟正黑體" w:hAnsi="微軟正黑體"/>
        </w:rPr>
        <w:t>互抵由風險</w:t>
      </w:r>
      <w:proofErr w:type="gramEnd"/>
      <w:r w:rsidRPr="008D22F2">
        <w:rPr>
          <w:rFonts w:ascii="微軟正黑體" w:hAnsi="微軟正黑體"/>
        </w:rPr>
        <w:t>管理單位認定，風險承擔單位應於</w:t>
      </w:r>
      <w:proofErr w:type="gramStart"/>
      <w:r w:rsidRPr="008D22F2">
        <w:rPr>
          <w:rFonts w:ascii="微軟正黑體" w:hAnsi="微軟正黑體"/>
        </w:rPr>
        <w:t>承作</w:t>
      </w:r>
      <w:proofErr w:type="gramEnd"/>
      <w:r w:rsidRPr="008D22F2">
        <w:rPr>
          <w:rFonts w:ascii="微軟正黑體" w:hAnsi="微軟正黑體"/>
        </w:rPr>
        <w:t>前提供金融工具間風險因子相同可互抵之說明予風險管理單位，例如</w:t>
      </w:r>
      <w:r w:rsidRPr="008D22F2">
        <w:rPr>
          <w:rFonts w:ascii="微軟正黑體" w:hAnsi="微軟正黑體" w:hint="eastAsia"/>
        </w:rPr>
        <w:t xml:space="preserve">: </w:t>
      </w:r>
      <w:proofErr w:type="gramStart"/>
      <w:r w:rsidRPr="008D22F2">
        <w:rPr>
          <w:rFonts w:ascii="微軟正黑體" w:hAnsi="微軟正黑體"/>
        </w:rPr>
        <w:t>承作</w:t>
      </w:r>
      <w:proofErr w:type="gramEnd"/>
      <w:r w:rsidRPr="008D22F2">
        <w:rPr>
          <w:rFonts w:ascii="微軟正黑體" w:hAnsi="微軟正黑體"/>
        </w:rPr>
        <w:t>與所持有ETF</w:t>
      </w:r>
      <w:r w:rsidR="00BB0BD8" w:rsidRPr="008D22F2">
        <w:rPr>
          <w:rFonts w:ascii="微軟正黑體" w:hAnsi="微軟正黑體" w:hint="eastAsia"/>
        </w:rPr>
        <w:t>/ETN</w:t>
      </w:r>
      <w:r w:rsidRPr="008D22F2">
        <w:rPr>
          <w:rFonts w:ascii="微軟正黑體" w:hAnsi="微軟正黑體"/>
        </w:rPr>
        <w:t>追蹤之指數高度相關之期貨，</w:t>
      </w:r>
      <w:r w:rsidRPr="008D22F2">
        <w:rPr>
          <w:rFonts w:ascii="微軟正黑體" w:hAnsi="微軟正黑體" w:hint="eastAsia"/>
        </w:rPr>
        <w:t>則不同幣別亦可正負互抵</w:t>
      </w:r>
      <w:r w:rsidRPr="008D22F2">
        <w:rPr>
          <w:rFonts w:ascii="微軟正黑體" w:hAnsi="微軟正黑體"/>
        </w:rPr>
        <w:t>。</w:t>
      </w:r>
    </w:p>
    <w:p w14:paraId="07935126" w14:textId="03037480" w:rsidR="008B1552" w:rsidRPr="008D22F2" w:rsidRDefault="008B1552" w:rsidP="00241CBE">
      <w:pPr>
        <w:pStyle w:val="a3"/>
        <w:numPr>
          <w:ilvl w:val="0"/>
          <w:numId w:val="94"/>
        </w:numPr>
        <w:ind w:leftChars="0"/>
        <w:rPr>
          <w:rFonts w:ascii="微軟正黑體" w:hAnsi="微軟正黑體"/>
          <w:color w:val="000000" w:themeColor="text1"/>
        </w:rPr>
      </w:pPr>
      <w:r w:rsidRPr="008D22F2">
        <w:rPr>
          <w:rFonts w:ascii="微軟正黑體" w:hAnsi="微軟正黑體" w:hint="eastAsia"/>
          <w:color w:val="000000" w:themeColor="text1"/>
        </w:rPr>
        <w:t>商品類與波動率</w:t>
      </w:r>
      <w:r w:rsidRPr="008D22F2">
        <w:rPr>
          <w:rFonts w:ascii="微軟正黑體" w:hAnsi="微軟正黑體"/>
          <w:color w:val="000000" w:themeColor="text1"/>
        </w:rPr>
        <w:t>ETF</w:t>
      </w:r>
      <w:r w:rsidR="00BB0BD8" w:rsidRPr="008D22F2">
        <w:rPr>
          <w:rFonts w:ascii="微軟正黑體" w:hAnsi="微軟正黑體" w:hint="eastAsia"/>
          <w:color w:val="000000" w:themeColor="text1"/>
        </w:rPr>
        <w:t>/ETN</w:t>
      </w:r>
      <w:r w:rsidRPr="008D22F2">
        <w:rPr>
          <w:rFonts w:ascii="微軟正黑體" w:hAnsi="微軟正黑體" w:hint="eastAsia"/>
          <w:color w:val="000000" w:themeColor="text1"/>
        </w:rPr>
        <w:t>之套利交易策略，限</w:t>
      </w:r>
      <w:proofErr w:type="gramStart"/>
      <w:r w:rsidRPr="008D22F2">
        <w:rPr>
          <w:rFonts w:ascii="微軟正黑體" w:hAnsi="微軟正黑體" w:hint="eastAsia"/>
          <w:color w:val="000000" w:themeColor="text1"/>
        </w:rPr>
        <w:t>承作</w:t>
      </w:r>
      <w:proofErr w:type="gramEnd"/>
      <w:r w:rsidRPr="008D22F2">
        <w:rPr>
          <w:rFonts w:ascii="微軟正黑體" w:hAnsi="微軟正黑體" w:hint="eastAsia"/>
          <w:color w:val="000000" w:themeColor="text1"/>
        </w:rPr>
        <w:t>與該</w:t>
      </w:r>
      <w:r w:rsidRPr="008D22F2">
        <w:rPr>
          <w:rFonts w:ascii="微軟正黑體" w:hAnsi="微軟正黑體"/>
          <w:color w:val="000000" w:themeColor="text1"/>
        </w:rPr>
        <w:t>ETF</w:t>
      </w:r>
      <w:r w:rsidR="00BB0BD8" w:rsidRPr="008D22F2">
        <w:rPr>
          <w:rFonts w:ascii="微軟正黑體" w:hAnsi="微軟正黑體" w:hint="eastAsia"/>
          <w:color w:val="000000" w:themeColor="text1"/>
        </w:rPr>
        <w:t>/ETN</w:t>
      </w:r>
      <w:r w:rsidRPr="008D22F2">
        <w:rPr>
          <w:rFonts w:ascii="微軟正黑體" w:hAnsi="微軟正黑體" w:hint="eastAsia"/>
          <w:color w:val="000000" w:themeColor="text1"/>
        </w:rPr>
        <w:t>所追蹤指數相同標的之期貨進行避險。</w:t>
      </w:r>
    </w:p>
    <w:p w14:paraId="399CCA6A"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流動性風險限制：</w:t>
      </w:r>
    </w:p>
    <w:p w14:paraId="4F0E1368" w14:textId="3D6101E1" w:rsidR="008B1552" w:rsidRPr="008D22F2" w:rsidRDefault="008B1552" w:rsidP="00541C61">
      <w:pPr>
        <w:rPr>
          <w:rFonts w:ascii="微軟正黑體" w:hAnsi="微軟正黑體"/>
        </w:rPr>
      </w:pPr>
      <w:r w:rsidRPr="008D22F2">
        <w:rPr>
          <w:rFonts w:ascii="微軟正黑體" w:hAnsi="微軟正黑體"/>
        </w:rPr>
        <w:t>本投資組合持有各檔股票現貨，各單一個股持有股數高於其過去30日</w:t>
      </w:r>
      <w:proofErr w:type="gramStart"/>
      <w:r w:rsidRPr="008D22F2">
        <w:rPr>
          <w:rFonts w:ascii="微軟正黑體" w:hAnsi="微軟正黑體"/>
        </w:rPr>
        <w:t>交易均量者</w:t>
      </w:r>
      <w:proofErr w:type="gramEnd"/>
      <w:r w:rsidRPr="008D22F2">
        <w:rPr>
          <w:rFonts w:ascii="微軟正黑體" w:hAnsi="微軟正黑體"/>
        </w:rPr>
        <w:t>合計市值不得超過</w:t>
      </w:r>
      <w:r w:rsidR="00F113B6">
        <w:rPr>
          <w:rFonts w:ascii="微軟正黑體" w:hAnsi="微軟正黑體" w:hint="eastAsia"/>
        </w:rPr>
        <w:t>本投資組合總市值10% (</w:t>
      </w:r>
      <w:r w:rsidRPr="008D22F2">
        <w:rPr>
          <w:rFonts w:ascii="微軟正黑體" w:hAnsi="微軟正黑體"/>
          <w:b/>
        </w:rPr>
        <w:t xml:space="preserve">TWD </w:t>
      </w:r>
      <w:r w:rsidRPr="008D22F2">
        <w:rPr>
          <w:rFonts w:ascii="微軟正黑體" w:hAnsi="微軟正黑體" w:hint="eastAsia"/>
          <w:b/>
        </w:rPr>
        <w:t>100</w:t>
      </w:r>
      <w:r w:rsidRPr="008D22F2">
        <w:rPr>
          <w:rFonts w:ascii="微軟正黑體" w:hAnsi="微軟正黑體"/>
          <w:b/>
        </w:rPr>
        <w:t xml:space="preserve"> 佰萬元</w:t>
      </w:r>
      <w:r w:rsidR="00F113B6">
        <w:rPr>
          <w:rFonts w:ascii="微軟正黑體" w:hAnsi="微軟正黑體" w:hint="eastAsia"/>
          <w:b/>
        </w:rPr>
        <w:t>)</w:t>
      </w:r>
      <w:r w:rsidRPr="008D22F2">
        <w:rPr>
          <w:rFonts w:ascii="微軟正黑體" w:hAnsi="微軟正黑體"/>
        </w:rPr>
        <w:t>。ETF</w:t>
      </w:r>
      <w:r w:rsidR="00F824B8">
        <w:rPr>
          <w:rFonts w:ascii="微軟正黑體" w:hAnsi="微軟正黑體" w:hint="eastAsia"/>
        </w:rPr>
        <w:t>/ETN</w:t>
      </w:r>
      <w:r w:rsidRPr="008D22F2">
        <w:rPr>
          <w:rFonts w:ascii="微軟正黑體" w:hAnsi="微軟正黑體"/>
        </w:rPr>
        <w:t>因有申購贖回機制，可免受本風險限制。</w:t>
      </w:r>
    </w:p>
    <w:p w14:paraId="6A0B60E2"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其他規範：</w:t>
      </w:r>
    </w:p>
    <w:p w14:paraId="5190B1B7" w14:textId="77777777" w:rsidR="008B1552" w:rsidRPr="008D22F2" w:rsidRDefault="008B1552" w:rsidP="00241CBE">
      <w:pPr>
        <w:pStyle w:val="a3"/>
        <w:numPr>
          <w:ilvl w:val="0"/>
          <w:numId w:val="89"/>
        </w:numPr>
        <w:ind w:leftChars="0"/>
        <w:rPr>
          <w:rFonts w:ascii="微軟正黑體" w:hAnsi="微軟正黑體"/>
        </w:rPr>
      </w:pPr>
      <w:r w:rsidRPr="008D22F2">
        <w:rPr>
          <w:rFonts w:ascii="微軟正黑體" w:hAnsi="微軟正黑體"/>
        </w:rPr>
        <w:t>美國公債</w:t>
      </w:r>
      <w:r w:rsidRPr="008D22F2">
        <w:rPr>
          <w:rFonts w:ascii="微軟正黑體" w:hAnsi="微軟正黑體" w:hint="eastAsia"/>
        </w:rPr>
        <w:t>期貨與其正向ETF</w:t>
      </w:r>
      <w:r w:rsidRPr="008D22F2">
        <w:rPr>
          <w:rFonts w:ascii="微軟正黑體" w:hAnsi="微軟正黑體"/>
        </w:rPr>
        <w:t>：限</w:t>
      </w:r>
      <w:proofErr w:type="gramStart"/>
      <w:r w:rsidRPr="008D22F2">
        <w:rPr>
          <w:rFonts w:ascii="微軟正黑體" w:hAnsi="微軟正黑體"/>
        </w:rPr>
        <w:t>承作</w:t>
      </w:r>
      <w:proofErr w:type="gramEnd"/>
      <w:r w:rsidRPr="008D22F2">
        <w:rPr>
          <w:rFonts w:ascii="微軟正黑體" w:hAnsi="微軟正黑體"/>
        </w:rPr>
        <w:t>10年期以下之</w:t>
      </w:r>
      <w:r w:rsidRPr="008D22F2">
        <w:rPr>
          <w:rFonts w:ascii="微軟正黑體" w:hAnsi="微軟正黑體" w:hint="eastAsia"/>
        </w:rPr>
        <w:t>標的。</w:t>
      </w:r>
    </w:p>
    <w:p w14:paraId="36FE9DBC" w14:textId="77777777" w:rsidR="008B1552" w:rsidRPr="008D22F2" w:rsidRDefault="008B1552" w:rsidP="00241CBE">
      <w:pPr>
        <w:pStyle w:val="a3"/>
        <w:numPr>
          <w:ilvl w:val="0"/>
          <w:numId w:val="89"/>
        </w:numPr>
        <w:ind w:leftChars="0"/>
        <w:rPr>
          <w:rFonts w:ascii="微軟正黑體" w:hAnsi="微軟正黑體"/>
        </w:rPr>
      </w:pPr>
      <w:r w:rsidRPr="008D22F2">
        <w:rPr>
          <w:rFonts w:ascii="微軟正黑體" w:hAnsi="微軟正黑體" w:hint="eastAsia"/>
        </w:rPr>
        <w:t>中國股票</w:t>
      </w:r>
      <w:proofErr w:type="gramStart"/>
      <w:r w:rsidRPr="008D22F2">
        <w:rPr>
          <w:rFonts w:ascii="微軟正黑體" w:hAnsi="微軟正黑體" w:hint="eastAsia"/>
        </w:rPr>
        <w:t>限滬港</w:t>
      </w:r>
      <w:proofErr w:type="gramEnd"/>
      <w:r w:rsidRPr="008D22F2">
        <w:rPr>
          <w:rFonts w:ascii="微軟正黑體" w:hAnsi="微軟正黑體" w:hint="eastAsia"/>
        </w:rPr>
        <w:t>通與深港通之標的</w:t>
      </w:r>
      <w:r w:rsidRPr="008D22F2">
        <w:rPr>
          <w:rFonts w:ascii="微軟正黑體" w:hAnsi="微軟正黑體"/>
        </w:rPr>
        <w:t>。</w:t>
      </w:r>
      <w:proofErr w:type="gramStart"/>
      <w:r w:rsidRPr="008D22F2">
        <w:rPr>
          <w:rFonts w:ascii="微軟正黑體" w:hAnsi="微軟正黑體" w:hint="eastAsia"/>
        </w:rPr>
        <w:t>滬股通</w:t>
      </w:r>
      <w:proofErr w:type="gramEnd"/>
      <w:r w:rsidRPr="008D22F2">
        <w:rPr>
          <w:rFonts w:ascii="微軟正黑體" w:hAnsi="微軟正黑體" w:hint="eastAsia"/>
        </w:rPr>
        <w:t>與深股通核准交易之普通股名單調整時，調入名單自調整日起生效，調出名單之部位自公告日起一個月內出清。</w:t>
      </w:r>
    </w:p>
    <w:p w14:paraId="60F6107C" w14:textId="77777777" w:rsidR="008B1552" w:rsidRPr="008D22F2" w:rsidRDefault="008B1552" w:rsidP="00241CBE">
      <w:pPr>
        <w:pStyle w:val="a3"/>
        <w:numPr>
          <w:ilvl w:val="0"/>
          <w:numId w:val="89"/>
        </w:numPr>
        <w:ind w:leftChars="0"/>
        <w:rPr>
          <w:rFonts w:ascii="微軟正黑體" w:hAnsi="微軟正黑體"/>
        </w:rPr>
      </w:pPr>
      <w:r w:rsidRPr="008D22F2">
        <w:rPr>
          <w:rFonts w:ascii="微軟正黑體" w:hAnsi="微軟正黑體" w:hint="eastAsia"/>
        </w:rPr>
        <w:t>借</w:t>
      </w:r>
      <w:proofErr w:type="gramStart"/>
      <w:r w:rsidRPr="008D22F2">
        <w:rPr>
          <w:rFonts w:ascii="微軟正黑體" w:hAnsi="微軟正黑體" w:hint="eastAsia"/>
        </w:rPr>
        <w:t>券</w:t>
      </w:r>
      <w:proofErr w:type="gramEnd"/>
      <w:r w:rsidRPr="008D22F2">
        <w:rPr>
          <w:rFonts w:ascii="微軟正黑體" w:hAnsi="微軟正黑體" w:hint="eastAsia"/>
        </w:rPr>
        <w:t>交易僅限於避險、履約及套利之目的</w:t>
      </w:r>
      <w:r w:rsidRPr="008D22F2">
        <w:rPr>
          <w:rFonts w:ascii="微軟正黑體" w:hAnsi="微軟正黑體"/>
        </w:rPr>
        <w:t>。</w:t>
      </w:r>
    </w:p>
    <w:p w14:paraId="5AE3410F" w14:textId="41500768" w:rsidR="008B1552" w:rsidRPr="008D22F2" w:rsidRDefault="008B1552" w:rsidP="00241CBE">
      <w:pPr>
        <w:pStyle w:val="a3"/>
        <w:numPr>
          <w:ilvl w:val="0"/>
          <w:numId w:val="89"/>
        </w:numPr>
        <w:ind w:leftChars="0"/>
        <w:rPr>
          <w:rFonts w:ascii="微軟正黑體" w:hAnsi="微軟正黑體"/>
        </w:rPr>
      </w:pPr>
      <w:r w:rsidRPr="008D22F2">
        <w:rPr>
          <w:rFonts w:ascii="微軟正黑體" w:hAnsi="微軟正黑體"/>
        </w:rPr>
        <w:t>如欲</w:t>
      </w:r>
      <w:proofErr w:type="gramStart"/>
      <w:r w:rsidRPr="008D22F2">
        <w:rPr>
          <w:rFonts w:ascii="微軟正黑體" w:hAnsi="微軟正黑體"/>
        </w:rPr>
        <w:t>承作</w:t>
      </w:r>
      <w:proofErr w:type="gramEnd"/>
      <w:r w:rsidRPr="008D22F2">
        <w:rPr>
          <w:rFonts w:ascii="微軟正黑體" w:hAnsi="微軟正黑體"/>
        </w:rPr>
        <w:t>發行未滿一年之ETF</w:t>
      </w:r>
      <w:r w:rsidR="000E707C" w:rsidRPr="008D22F2">
        <w:rPr>
          <w:rFonts w:ascii="微軟正黑體" w:hAnsi="微軟正黑體" w:hint="eastAsia"/>
        </w:rPr>
        <w:t>/ETN</w:t>
      </w:r>
      <w:r w:rsidRPr="008D22F2">
        <w:rPr>
          <w:rFonts w:ascii="微軟正黑體" w:hAnsi="微軟正黑體"/>
        </w:rPr>
        <w:t>，風險承擔單位於</w:t>
      </w:r>
      <w:proofErr w:type="gramStart"/>
      <w:r w:rsidRPr="008D22F2">
        <w:rPr>
          <w:rFonts w:ascii="微軟正黑體" w:hAnsi="微軟正黑體"/>
        </w:rPr>
        <w:t>承作</w:t>
      </w:r>
      <w:proofErr w:type="gramEnd"/>
      <w:r w:rsidRPr="008D22F2">
        <w:rPr>
          <w:rFonts w:ascii="微軟正黑體" w:hAnsi="微軟正黑體"/>
        </w:rPr>
        <w:t>前須與風險管理單位討論並確認計算VaR所需歷史情境之參考標的與估算方法，始可</w:t>
      </w:r>
      <w:proofErr w:type="gramStart"/>
      <w:r w:rsidRPr="008D22F2">
        <w:rPr>
          <w:rFonts w:ascii="微軟正黑體" w:hAnsi="微軟正黑體"/>
        </w:rPr>
        <w:t>承作</w:t>
      </w:r>
      <w:proofErr w:type="gramEnd"/>
      <w:r w:rsidRPr="008D22F2">
        <w:rPr>
          <w:rFonts w:ascii="微軟正黑體" w:hAnsi="微軟正黑體"/>
        </w:rPr>
        <w:t>。</w:t>
      </w:r>
    </w:p>
    <w:p w14:paraId="5B43B863" w14:textId="3FDA1B21" w:rsidR="008B1552" w:rsidRPr="008D22F2" w:rsidRDefault="008B1552" w:rsidP="00241CBE">
      <w:pPr>
        <w:pStyle w:val="a3"/>
        <w:numPr>
          <w:ilvl w:val="0"/>
          <w:numId w:val="89"/>
        </w:numPr>
        <w:ind w:leftChars="0"/>
        <w:rPr>
          <w:rFonts w:ascii="微軟正黑體" w:hAnsi="微軟正黑體"/>
        </w:rPr>
      </w:pP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本行過去未曾持有之期貨、選擇權、ETF、</w:t>
      </w:r>
      <w:r w:rsidR="000E707C" w:rsidRPr="008D22F2">
        <w:rPr>
          <w:rFonts w:ascii="微軟正黑體" w:hAnsi="微軟正黑體" w:hint="eastAsia"/>
        </w:rPr>
        <w:t>ETN、</w:t>
      </w:r>
      <w:r w:rsidRPr="008D22F2">
        <w:rPr>
          <w:rFonts w:ascii="微軟正黑體" w:hAnsi="微軟正黑體"/>
        </w:rPr>
        <w:t>基金、存託憑證等金融工具前，應至少於5個工作日前告知風險管理單位，確認可取得該標的之市場價格資料且可計算相關部位限額衡量值納入控管後，始可</w:t>
      </w:r>
      <w:proofErr w:type="gramStart"/>
      <w:r w:rsidRPr="008D22F2">
        <w:rPr>
          <w:rFonts w:ascii="微軟正黑體" w:hAnsi="微軟正黑體"/>
        </w:rPr>
        <w:t>承作</w:t>
      </w:r>
      <w:proofErr w:type="gramEnd"/>
      <w:r w:rsidRPr="008D22F2">
        <w:rPr>
          <w:rFonts w:ascii="微軟正黑體" w:hAnsi="微軟正黑體"/>
        </w:rPr>
        <w:t>。</w:t>
      </w:r>
    </w:p>
    <w:p w14:paraId="4A3A4965" w14:textId="77777777" w:rsidR="00BB0BD8" w:rsidRPr="008D22F2" w:rsidRDefault="00BB0BD8" w:rsidP="00BB0BD8">
      <w:pPr>
        <w:pStyle w:val="a3"/>
        <w:numPr>
          <w:ilvl w:val="0"/>
          <w:numId w:val="89"/>
        </w:numPr>
        <w:ind w:leftChars="0"/>
        <w:rPr>
          <w:rFonts w:ascii="微軟正黑體" w:hAnsi="微軟正黑體"/>
        </w:rPr>
      </w:pPr>
      <w:r w:rsidRPr="008D22F2">
        <w:rPr>
          <w:rFonts w:ascii="微軟正黑體" w:hAnsi="微軟正黑體" w:hint="eastAsia"/>
        </w:rPr>
        <w:t>策略性交易內之期貨</w:t>
      </w:r>
      <w:r w:rsidRPr="008D22F2">
        <w:rPr>
          <w:rFonts w:ascii="微軟正黑體" w:hAnsi="微軟正黑體"/>
        </w:rPr>
        <w:t>/</w:t>
      </w:r>
      <w:r w:rsidRPr="008D22F2">
        <w:rPr>
          <w:rFonts w:ascii="微軟正黑體" w:hAnsi="微軟正黑體" w:hint="eastAsia"/>
        </w:rPr>
        <w:t>借</w:t>
      </w:r>
      <w:proofErr w:type="gramStart"/>
      <w:r w:rsidRPr="008D22F2">
        <w:rPr>
          <w:rFonts w:ascii="微軟正黑體" w:hAnsi="微軟正黑體" w:hint="eastAsia"/>
        </w:rPr>
        <w:t>券</w:t>
      </w:r>
      <w:proofErr w:type="gramEnd"/>
      <w:r w:rsidRPr="008D22F2">
        <w:rPr>
          <w:rFonts w:ascii="微軟正黑體" w:hAnsi="微軟正黑體" w:hint="eastAsia"/>
        </w:rPr>
        <w:t>套利交易另設</w:t>
      </w:r>
      <w:r w:rsidRPr="008D22F2">
        <w:rPr>
          <w:rFonts w:ascii="微軟正黑體" w:hAnsi="微軟正黑體"/>
        </w:rPr>
        <w:t xml:space="preserve">: </w:t>
      </w:r>
    </w:p>
    <w:p w14:paraId="391E8B0C" w14:textId="77777777" w:rsidR="00BB0BD8" w:rsidRPr="008D22F2" w:rsidRDefault="00BB0BD8" w:rsidP="00BB0BD8">
      <w:pPr>
        <w:pStyle w:val="a3"/>
        <w:numPr>
          <w:ilvl w:val="0"/>
          <w:numId w:val="99"/>
        </w:numPr>
        <w:ind w:leftChars="0" w:left="1701" w:hanging="425"/>
        <w:rPr>
          <w:rFonts w:ascii="微軟正黑體" w:hAnsi="微軟正黑體"/>
        </w:rPr>
      </w:pPr>
      <w:r w:rsidRPr="008D22F2">
        <w:rPr>
          <w:rFonts w:ascii="微軟正黑體" w:hAnsi="微軟正黑體" w:hint="eastAsia"/>
        </w:rPr>
        <w:t>單邊部位限額控管</w:t>
      </w:r>
      <w:r w:rsidRPr="008D22F2">
        <w:rPr>
          <w:rFonts w:ascii="微軟正黑體" w:hAnsi="微軟正黑體"/>
        </w:rPr>
        <w:t xml:space="preserve">: </w:t>
      </w:r>
      <w:r w:rsidRPr="008D22F2">
        <w:rPr>
          <w:rFonts w:ascii="微軟正黑體" w:hAnsi="微軟正黑體" w:hint="eastAsia"/>
        </w:rPr>
        <w:t>期貨</w:t>
      </w:r>
      <w:r w:rsidRPr="008D22F2">
        <w:rPr>
          <w:rFonts w:ascii="微軟正黑體" w:hAnsi="微軟正黑體"/>
        </w:rPr>
        <w:t>/</w:t>
      </w:r>
      <w:r w:rsidRPr="008D22F2">
        <w:rPr>
          <w:rFonts w:ascii="微軟正黑體" w:hAnsi="微軟正黑體" w:hint="eastAsia"/>
        </w:rPr>
        <w:t>借</w:t>
      </w:r>
      <w:proofErr w:type="gramStart"/>
      <w:r w:rsidRPr="008D22F2">
        <w:rPr>
          <w:rFonts w:ascii="微軟正黑體" w:hAnsi="微軟正黑體" w:hint="eastAsia"/>
        </w:rPr>
        <w:t>券</w:t>
      </w:r>
      <w:proofErr w:type="gramEnd"/>
      <w:r w:rsidRPr="008D22F2">
        <w:rPr>
          <w:rFonts w:ascii="微軟正黑體" w:hAnsi="微軟正黑體" w:hint="eastAsia"/>
        </w:rPr>
        <w:t>套利交易單邊部位不得超過</w:t>
      </w:r>
      <w:r w:rsidRPr="008D22F2">
        <w:rPr>
          <w:rFonts w:ascii="微軟正黑體" w:hAnsi="微軟正黑體"/>
          <w:b/>
        </w:rPr>
        <w:t xml:space="preserve">TWD 4,000 </w:t>
      </w:r>
      <w:r w:rsidRPr="008D22F2">
        <w:rPr>
          <w:rFonts w:ascii="微軟正黑體" w:hAnsi="微軟正黑體" w:hint="eastAsia"/>
          <w:b/>
        </w:rPr>
        <w:t>佰萬元。</w:t>
      </w:r>
    </w:p>
    <w:p w14:paraId="60417535" w14:textId="1E66CB3F" w:rsidR="00BB0BD8" w:rsidRPr="008D22F2" w:rsidRDefault="00BB0BD8" w:rsidP="007F56D1">
      <w:pPr>
        <w:pStyle w:val="a3"/>
        <w:numPr>
          <w:ilvl w:val="0"/>
          <w:numId w:val="99"/>
        </w:numPr>
        <w:ind w:leftChars="0" w:left="1701" w:hanging="425"/>
        <w:rPr>
          <w:rFonts w:ascii="微軟正黑體" w:hAnsi="微軟正黑體"/>
        </w:rPr>
      </w:pPr>
      <w:r w:rsidRPr="008D22F2">
        <w:rPr>
          <w:rFonts w:ascii="微軟正黑體" w:hAnsi="微軟正黑體" w:hint="eastAsia"/>
        </w:rPr>
        <w:t>單檔股票流動性控管</w:t>
      </w:r>
      <w:r w:rsidRPr="008D22F2">
        <w:rPr>
          <w:rFonts w:ascii="微軟正黑體" w:hAnsi="微軟正黑體"/>
        </w:rPr>
        <w:t xml:space="preserve">: </w:t>
      </w:r>
      <w:r w:rsidRPr="008D22F2">
        <w:rPr>
          <w:rFonts w:ascii="微軟正黑體" w:hAnsi="微軟正黑體" w:hint="eastAsia"/>
        </w:rPr>
        <w:t>期貨</w:t>
      </w:r>
      <w:r w:rsidRPr="008D22F2">
        <w:rPr>
          <w:rFonts w:ascii="微軟正黑體" w:hAnsi="微軟正黑體"/>
        </w:rPr>
        <w:t>/</w:t>
      </w:r>
      <w:r w:rsidRPr="008D22F2">
        <w:rPr>
          <w:rFonts w:ascii="微軟正黑體" w:hAnsi="微軟正黑體" w:hint="eastAsia"/>
        </w:rPr>
        <w:t>借</w:t>
      </w:r>
      <w:proofErr w:type="gramStart"/>
      <w:r w:rsidRPr="008D22F2">
        <w:rPr>
          <w:rFonts w:ascii="微軟正黑體" w:hAnsi="微軟正黑體" w:hint="eastAsia"/>
        </w:rPr>
        <w:t>券</w:t>
      </w:r>
      <w:proofErr w:type="gramEnd"/>
      <w:r w:rsidRPr="008D22F2">
        <w:rPr>
          <w:rFonts w:ascii="微軟正黑體" w:hAnsi="微軟正黑體" w:hint="eastAsia"/>
        </w:rPr>
        <w:t>套利交易內單一個股部位不得超過該股票過去</w:t>
      </w:r>
      <w:r w:rsidRPr="008D22F2">
        <w:rPr>
          <w:rFonts w:ascii="微軟正黑體" w:hAnsi="微軟正黑體"/>
        </w:rPr>
        <w:t>30</w:t>
      </w:r>
      <w:r w:rsidRPr="008D22F2">
        <w:rPr>
          <w:rFonts w:ascii="微軟正黑體" w:hAnsi="微軟正黑體" w:hint="eastAsia"/>
        </w:rPr>
        <w:t>日</w:t>
      </w:r>
      <w:proofErr w:type="gramStart"/>
      <w:r w:rsidRPr="008D22F2">
        <w:rPr>
          <w:rFonts w:ascii="微軟正黑體" w:hAnsi="微軟正黑體" w:hint="eastAsia"/>
        </w:rPr>
        <w:t>交易均量之</w:t>
      </w:r>
      <w:proofErr w:type="gramEnd"/>
      <w:r w:rsidRPr="008D22F2">
        <w:rPr>
          <w:rFonts w:ascii="微軟正黑體" w:hAnsi="微軟正黑體"/>
        </w:rPr>
        <w:t>30%</w:t>
      </w:r>
      <w:r w:rsidRPr="008D22F2">
        <w:rPr>
          <w:rFonts w:ascii="微軟正黑體" w:hAnsi="微軟正黑體" w:hint="eastAsia"/>
        </w:rPr>
        <w:t>。</w:t>
      </w:r>
    </w:p>
    <w:p w14:paraId="500582EF"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風險調整後報酬率(RAROC)：</w:t>
      </w:r>
    </w:p>
    <w:p w14:paraId="7E7CE3E9" w14:textId="77777777" w:rsidR="008B1552" w:rsidRPr="008D22F2" w:rsidRDefault="008B1552" w:rsidP="00241CBE">
      <w:pPr>
        <w:pStyle w:val="a3"/>
        <w:numPr>
          <w:ilvl w:val="0"/>
          <w:numId w:val="88"/>
        </w:numPr>
        <w:ind w:leftChars="0"/>
        <w:rPr>
          <w:rFonts w:ascii="微軟正黑體" w:hAnsi="微軟正黑體"/>
        </w:rPr>
      </w:pPr>
      <w:r w:rsidRPr="008D22F2">
        <w:rPr>
          <w:rFonts w:ascii="微軟正黑體" w:hAnsi="微軟正黑體"/>
        </w:rPr>
        <w:t>考慮市場風險與作業風險之風險調整後報酬率約為</w:t>
      </w:r>
      <w:r w:rsidRPr="008D22F2">
        <w:rPr>
          <w:rFonts w:ascii="微軟正黑體" w:hAnsi="微軟正黑體" w:hint="eastAsia"/>
        </w:rPr>
        <w:t>10.4</w:t>
      </w:r>
      <w:r w:rsidRPr="008D22F2">
        <w:rPr>
          <w:rFonts w:ascii="微軟正黑體" w:hAnsi="微軟正黑體"/>
        </w:rPr>
        <w:t>%。</w:t>
      </w:r>
    </w:p>
    <w:p w14:paraId="184060BA" w14:textId="77777777" w:rsidR="008B1552" w:rsidRPr="008D22F2" w:rsidRDefault="008B1552" w:rsidP="00D069FF">
      <w:pPr>
        <w:pStyle w:val="6"/>
        <w:ind w:leftChars="129" w:left="851" w:hanging="567"/>
        <w:outlineLvl w:val="9"/>
        <w:rPr>
          <w:rFonts w:ascii="微軟正黑體" w:hAnsi="微軟正黑體"/>
        </w:rPr>
      </w:pPr>
      <w:r w:rsidRPr="008D22F2">
        <w:rPr>
          <w:rFonts w:ascii="微軟正黑體" w:hAnsi="微軟正黑體"/>
        </w:rPr>
        <w:t>CNH (</w:t>
      </w:r>
      <w:r w:rsidRPr="008D22F2">
        <w:rPr>
          <w:rFonts w:ascii="微軟正黑體" w:hAnsi="微軟正黑體" w:hint="eastAsia"/>
        </w:rPr>
        <w:t>離岸人民幣</w:t>
      </w:r>
      <w:r w:rsidRPr="008D22F2">
        <w:rPr>
          <w:rFonts w:ascii="微軟正黑體" w:hAnsi="微軟正黑體"/>
        </w:rPr>
        <w:t>)</w:t>
      </w:r>
      <w:r w:rsidRPr="008D22F2">
        <w:rPr>
          <w:rFonts w:ascii="微軟正黑體" w:hAnsi="微軟正黑體" w:hint="eastAsia"/>
        </w:rPr>
        <w:t>避險部位</w:t>
      </w:r>
    </w:p>
    <w:p w14:paraId="78CB7571" w14:textId="77777777" w:rsidR="008B1552" w:rsidRPr="008D22F2" w:rsidRDefault="008B1552" w:rsidP="00241CBE">
      <w:pPr>
        <w:pStyle w:val="a3"/>
        <w:numPr>
          <w:ilvl w:val="0"/>
          <w:numId w:val="87"/>
        </w:numPr>
        <w:ind w:leftChars="0"/>
        <w:rPr>
          <w:rFonts w:ascii="微軟正黑體" w:hAnsi="微軟正黑體"/>
        </w:rPr>
      </w:pPr>
      <w:r w:rsidRPr="008D22F2">
        <w:rPr>
          <w:rFonts w:ascii="微軟正黑體" w:hAnsi="微軟正黑體" w:hint="eastAsia"/>
        </w:rPr>
        <w:t>持有目的：</w:t>
      </w:r>
    </w:p>
    <w:p w14:paraId="306560E5" w14:textId="77777777" w:rsidR="008B1552" w:rsidRPr="008D22F2" w:rsidRDefault="008B1552" w:rsidP="00241CBE">
      <w:pPr>
        <w:pStyle w:val="a3"/>
        <w:numPr>
          <w:ilvl w:val="1"/>
          <w:numId w:val="87"/>
        </w:numPr>
        <w:ind w:leftChars="0"/>
        <w:rPr>
          <w:rFonts w:ascii="微軟正黑體" w:hAnsi="微軟正黑體"/>
        </w:rPr>
      </w:pPr>
      <w:r w:rsidRPr="008D22F2">
        <w:rPr>
          <w:rFonts w:ascii="微軟正黑體" w:hAnsi="微軟正黑體" w:hint="eastAsia"/>
        </w:rPr>
        <w:t>基於</w:t>
      </w:r>
      <w:r w:rsidRPr="008D22F2">
        <w:rPr>
          <w:rFonts w:ascii="微軟正黑體" w:hAnsi="微軟正黑體"/>
        </w:rPr>
        <w:t>QFII</w:t>
      </w:r>
      <w:r w:rsidRPr="008D22F2">
        <w:rPr>
          <w:rFonts w:ascii="微軟正黑體" w:hAnsi="微軟正黑體" w:hint="eastAsia"/>
        </w:rPr>
        <w:t>所持有之</w:t>
      </w:r>
      <w:r w:rsidRPr="008D22F2">
        <w:rPr>
          <w:rFonts w:ascii="微軟正黑體" w:hAnsi="微軟正黑體"/>
        </w:rPr>
        <w:t>CNY (</w:t>
      </w:r>
      <w:r w:rsidRPr="008D22F2">
        <w:rPr>
          <w:rFonts w:ascii="微軟正黑體" w:hAnsi="微軟正黑體" w:hint="eastAsia"/>
        </w:rPr>
        <w:t>境內人民幣</w:t>
      </w:r>
      <w:r w:rsidRPr="008D22F2">
        <w:rPr>
          <w:rFonts w:ascii="微軟正黑體" w:hAnsi="微軟正黑體"/>
        </w:rPr>
        <w:t xml:space="preserve">) </w:t>
      </w:r>
      <w:r w:rsidRPr="008D22F2">
        <w:rPr>
          <w:rFonts w:ascii="微軟正黑體" w:hAnsi="微軟正黑體" w:hint="eastAsia"/>
        </w:rPr>
        <w:t>在中國境內並無適當之外匯與利率的避險管</w:t>
      </w:r>
      <w:r w:rsidRPr="008D22F2">
        <w:rPr>
          <w:rFonts w:ascii="微軟正黑體" w:hAnsi="微軟正黑體" w:hint="eastAsia"/>
        </w:rPr>
        <w:lastRenderedPageBreak/>
        <w:t>道，因此採用</w:t>
      </w:r>
      <w:r w:rsidRPr="008D22F2">
        <w:rPr>
          <w:rFonts w:ascii="微軟正黑體" w:hAnsi="微軟正黑體"/>
        </w:rPr>
        <w:t>CNH (</w:t>
      </w:r>
      <w:r w:rsidRPr="008D22F2">
        <w:rPr>
          <w:rFonts w:ascii="微軟正黑體" w:hAnsi="微軟正黑體" w:hint="eastAsia"/>
        </w:rPr>
        <w:t>境外人民幣</w:t>
      </w:r>
      <w:r w:rsidRPr="008D22F2">
        <w:rPr>
          <w:rFonts w:ascii="微軟正黑體" w:hAnsi="微軟正黑體"/>
        </w:rPr>
        <w:t xml:space="preserve">) </w:t>
      </w:r>
      <w:r w:rsidRPr="008D22F2">
        <w:rPr>
          <w:rFonts w:ascii="微軟正黑體" w:hAnsi="微軟正黑體" w:hint="eastAsia"/>
        </w:rPr>
        <w:t>相關之外匯商品進行匯率與</w:t>
      </w:r>
      <w:r w:rsidRPr="008D22F2">
        <w:rPr>
          <w:rFonts w:ascii="微軟正黑體" w:hAnsi="微軟正黑體"/>
        </w:rPr>
        <w:t xml:space="preserve"> (</w:t>
      </w:r>
      <w:r w:rsidRPr="008D22F2">
        <w:rPr>
          <w:rFonts w:ascii="微軟正黑體" w:hAnsi="微軟正黑體" w:hint="eastAsia"/>
        </w:rPr>
        <w:t>或</w:t>
      </w:r>
      <w:r w:rsidRPr="008D22F2">
        <w:rPr>
          <w:rFonts w:ascii="微軟正黑體" w:hAnsi="微軟正黑體"/>
        </w:rPr>
        <w:t xml:space="preserve">) </w:t>
      </w:r>
      <w:r w:rsidRPr="008D22F2">
        <w:rPr>
          <w:rFonts w:ascii="微軟正黑體" w:hAnsi="微軟正黑體" w:hint="eastAsia"/>
        </w:rPr>
        <w:t>利率避險。本節內所申請之交易額度僅作為避險部位調整之用途。</w:t>
      </w:r>
    </w:p>
    <w:p w14:paraId="3C42F9F3" w14:textId="77777777" w:rsidR="008B1552" w:rsidRPr="008D22F2" w:rsidRDefault="008B1552" w:rsidP="00241CBE">
      <w:pPr>
        <w:pStyle w:val="a3"/>
        <w:numPr>
          <w:ilvl w:val="0"/>
          <w:numId w:val="87"/>
        </w:numPr>
        <w:ind w:leftChars="0"/>
        <w:rPr>
          <w:rFonts w:ascii="微軟正黑體" w:hAnsi="微軟正黑體"/>
        </w:rPr>
      </w:pPr>
      <w:r w:rsidRPr="008D22F2">
        <w:rPr>
          <w:rFonts w:ascii="微軟正黑體" w:hAnsi="微軟正黑體" w:hint="eastAsia"/>
        </w:rPr>
        <w:t>避險工具：</w:t>
      </w:r>
    </w:p>
    <w:p w14:paraId="72ED885D" w14:textId="2E5330F0" w:rsidR="000E707C" w:rsidRPr="008D22F2" w:rsidRDefault="008B1552" w:rsidP="007F56D1">
      <w:pPr>
        <w:pStyle w:val="a3"/>
        <w:numPr>
          <w:ilvl w:val="1"/>
          <w:numId w:val="87"/>
        </w:numPr>
        <w:ind w:leftChars="0"/>
        <w:rPr>
          <w:rFonts w:ascii="微軟正黑體" w:hAnsi="微軟正黑體"/>
        </w:rPr>
      </w:pPr>
      <w:r w:rsidRPr="008D22F2">
        <w:rPr>
          <w:rFonts w:ascii="微軟正黑體" w:hAnsi="微軟正黑體" w:hint="eastAsia"/>
        </w:rPr>
        <w:t>即期外匯、無本金交割遠期外匯</w:t>
      </w:r>
      <w:r w:rsidRPr="008D22F2">
        <w:rPr>
          <w:rFonts w:ascii="微軟正黑體" w:hAnsi="微軟正黑體"/>
        </w:rPr>
        <w:t xml:space="preserve">(NDF) </w:t>
      </w:r>
      <w:r w:rsidRPr="008D22F2">
        <w:rPr>
          <w:rFonts w:ascii="微軟正黑體" w:hAnsi="微軟正黑體" w:hint="eastAsia"/>
        </w:rPr>
        <w:t>、換</w:t>
      </w:r>
      <w:proofErr w:type="gramStart"/>
      <w:r w:rsidRPr="008D22F2">
        <w:rPr>
          <w:rFonts w:ascii="微軟正黑體" w:hAnsi="微軟正黑體" w:hint="eastAsia"/>
        </w:rPr>
        <w:t>匯</w:t>
      </w:r>
      <w:proofErr w:type="gramEnd"/>
      <w:r w:rsidRPr="008D22F2">
        <w:rPr>
          <w:rFonts w:ascii="微軟正黑體" w:hAnsi="微軟正黑體" w:hint="eastAsia"/>
        </w:rPr>
        <w:t>交易</w:t>
      </w:r>
      <w:r w:rsidRPr="008D22F2">
        <w:rPr>
          <w:rFonts w:ascii="微軟正黑體" w:hAnsi="微軟正黑體"/>
        </w:rPr>
        <w:t>(FX SWAP)</w:t>
      </w:r>
      <w:r w:rsidRPr="008D22F2">
        <w:rPr>
          <w:rFonts w:ascii="微軟正黑體" w:hAnsi="微軟正黑體" w:hint="eastAsia"/>
        </w:rPr>
        <w:t>。</w:t>
      </w:r>
    </w:p>
    <w:p w14:paraId="1CDEBD9C" w14:textId="77777777" w:rsidR="000E707C" w:rsidRDefault="008B1552" w:rsidP="007F56D1">
      <w:pPr>
        <w:pStyle w:val="a3"/>
        <w:numPr>
          <w:ilvl w:val="0"/>
          <w:numId w:val="103"/>
        </w:numPr>
        <w:ind w:leftChars="0"/>
        <w:rPr>
          <w:rFonts w:ascii="微軟正黑體" w:hAnsi="微軟正黑體"/>
        </w:rPr>
      </w:pPr>
      <w:r w:rsidRPr="008D22F2">
        <w:rPr>
          <w:rFonts w:ascii="微軟正黑體" w:hAnsi="微軟正黑體" w:hint="eastAsia"/>
        </w:rPr>
        <w:t>部位限額：</w:t>
      </w:r>
      <w:r w:rsidRPr="008D22F2">
        <w:rPr>
          <w:rFonts w:ascii="微軟正黑體" w:hAnsi="微軟正黑體"/>
        </w:rPr>
        <w:t>USD/CNY</w:t>
      </w:r>
      <w:r w:rsidRPr="008D22F2">
        <w:rPr>
          <w:rFonts w:ascii="微軟正黑體" w:hAnsi="微軟正黑體" w:hint="eastAsia"/>
        </w:rPr>
        <w:t>與</w:t>
      </w:r>
      <w:r w:rsidRPr="008D22F2">
        <w:rPr>
          <w:rFonts w:ascii="微軟正黑體" w:hAnsi="微軟正黑體"/>
        </w:rPr>
        <w:t>USD/CNH</w:t>
      </w:r>
      <w:r w:rsidRPr="008D22F2">
        <w:rPr>
          <w:rFonts w:ascii="微軟正黑體" w:hAnsi="微軟正黑體" w:hint="eastAsia"/>
        </w:rPr>
        <w:t>合併計算不得大於所</w:t>
      </w:r>
      <w:r w:rsidRPr="008D22F2">
        <w:rPr>
          <w:rFonts w:ascii="微軟正黑體" w:hAnsi="微軟正黑體"/>
        </w:rPr>
        <w:t>QFII</w:t>
      </w:r>
      <w:r w:rsidRPr="008D22F2">
        <w:rPr>
          <w:rFonts w:ascii="微軟正黑體" w:hAnsi="微軟正黑體" w:hint="eastAsia"/>
        </w:rPr>
        <w:t>所持有之人民幣股權產品本金部位</w:t>
      </w:r>
      <w:r w:rsidR="000E707C" w:rsidRPr="008D22F2">
        <w:rPr>
          <w:rFonts w:ascii="微軟正黑體" w:hAnsi="微軟正黑體" w:hint="eastAsia"/>
        </w:rPr>
        <w:t>。</w:t>
      </w:r>
    </w:p>
    <w:p w14:paraId="7D75F902" w14:textId="5C18AEAE" w:rsidR="00175696" w:rsidRDefault="00175696">
      <w:pPr>
        <w:widowControl/>
        <w:spacing w:line="240" w:lineRule="auto"/>
        <w:ind w:left="0"/>
        <w:rPr>
          <w:rFonts w:ascii="微軟正黑體" w:hAnsi="微軟正黑體"/>
        </w:rPr>
      </w:pPr>
      <w:r>
        <w:rPr>
          <w:rFonts w:ascii="微軟正黑體" w:hAnsi="微軟正黑體"/>
        </w:rPr>
        <w:br w:type="page"/>
      </w:r>
    </w:p>
    <w:p w14:paraId="3BE84794" w14:textId="77777777" w:rsidR="00175696" w:rsidRPr="008D22F2" w:rsidRDefault="00175696" w:rsidP="00175696">
      <w:pPr>
        <w:pStyle w:val="3"/>
        <w:spacing w:beforeLines="100" w:before="360" w:afterLines="100" w:after="360"/>
        <w:ind w:left="993"/>
        <w:rPr>
          <w:rFonts w:ascii="微軟正黑體" w:hAnsi="微軟正黑體"/>
        </w:rPr>
      </w:pPr>
      <w:bookmarkStart w:id="52" w:name="_Toc91246221"/>
      <w:r w:rsidRPr="008D22F2">
        <w:rPr>
          <w:rFonts w:ascii="微軟正黑體" w:hAnsi="微軟正黑體" w:hint="eastAsia"/>
        </w:rPr>
        <w:lastRenderedPageBreak/>
        <w:t>可轉換公司債</w:t>
      </w:r>
      <w:r w:rsidRPr="008D22F2">
        <w:rPr>
          <w:rFonts w:ascii="微軟正黑體" w:hAnsi="微軟正黑體"/>
        </w:rPr>
        <w:t>交易</w:t>
      </w:r>
      <w:bookmarkEnd w:id="52"/>
    </w:p>
    <w:p w14:paraId="590EB9CD" w14:textId="77777777" w:rsidR="00175696" w:rsidRPr="008D22F2" w:rsidRDefault="00175696" w:rsidP="00175696">
      <w:pPr>
        <w:pStyle w:val="6"/>
        <w:numPr>
          <w:ilvl w:val="5"/>
          <w:numId w:val="7"/>
        </w:numPr>
        <w:ind w:leftChars="129" w:left="851" w:hanging="567"/>
        <w:outlineLvl w:val="9"/>
        <w:rPr>
          <w:rFonts w:ascii="微軟正黑體" w:hAnsi="微軟正黑體"/>
        </w:rPr>
      </w:pPr>
      <w:r w:rsidRPr="008D22F2">
        <w:rPr>
          <w:rFonts w:ascii="微軟正黑體" w:hAnsi="微軟正黑體"/>
        </w:rPr>
        <w:t>風險承擔單位：股權交易部</w:t>
      </w:r>
    </w:p>
    <w:p w14:paraId="24FAE0CA"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：交易</w:t>
      </w:r>
      <w:proofErr w:type="gramStart"/>
      <w:r w:rsidRPr="008D22F2">
        <w:rPr>
          <w:rFonts w:ascii="微軟正黑體" w:hAnsi="微軟正黑體"/>
        </w:rPr>
        <w:t>簿</w:t>
      </w:r>
      <w:proofErr w:type="gramEnd"/>
    </w:p>
    <w:p w14:paraId="478E6DC3"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會計金融資產分類：FVPL金融資產</w:t>
      </w:r>
    </w:p>
    <w:p w14:paraId="3E15BD83"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年度預算：</w:t>
      </w:r>
      <w:r w:rsidRPr="008D22F2">
        <w:rPr>
          <w:rFonts w:ascii="微軟正黑體" w:hAnsi="微軟正黑體"/>
          <w:b/>
        </w:rPr>
        <w:t xml:space="preserve">TWD </w:t>
      </w:r>
      <w:r w:rsidRPr="008D22F2">
        <w:rPr>
          <w:rFonts w:ascii="微軟正黑體" w:hAnsi="微軟正黑體" w:hint="eastAsia"/>
          <w:b/>
        </w:rPr>
        <w:t>8</w:t>
      </w:r>
      <w:r w:rsidRPr="008D22F2">
        <w:rPr>
          <w:rFonts w:ascii="微軟正黑體" w:hAnsi="微軟正黑體"/>
          <w:b/>
        </w:rPr>
        <w:t>0佰萬元</w:t>
      </w:r>
      <w:r w:rsidRPr="008D22F2">
        <w:rPr>
          <w:rFonts w:ascii="微軟正黑體" w:hAnsi="微軟正黑體"/>
        </w:rPr>
        <w:t>。</w:t>
      </w:r>
    </w:p>
    <w:p w14:paraId="6314251A"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交易標的：</w:t>
      </w:r>
    </w:p>
    <w:p w14:paraId="16E04079" w14:textId="77777777" w:rsidR="00175696" w:rsidRPr="008D22F2" w:rsidRDefault="00175696" w:rsidP="00175696">
      <w:pPr>
        <w:ind w:leftChars="287" w:left="631"/>
        <w:rPr>
          <w:rFonts w:ascii="微軟正黑體" w:hAnsi="微軟正黑體"/>
        </w:rPr>
      </w:pPr>
      <w:r w:rsidRPr="008D22F2">
        <w:rPr>
          <w:rFonts w:ascii="微軟正黑體" w:hAnsi="微軟正黑體"/>
        </w:rPr>
        <w:t>【方向性交易】</w:t>
      </w:r>
      <w:r w:rsidRPr="008D22F2">
        <w:rPr>
          <w:rFonts w:ascii="微軟正黑體" w:hAnsi="微軟正黑體" w:hint="eastAsia"/>
        </w:rPr>
        <w:t>及</w:t>
      </w:r>
      <w:r w:rsidRPr="008D22F2">
        <w:rPr>
          <w:rFonts w:ascii="微軟正黑體" w:hAnsi="微軟正黑體"/>
        </w:rPr>
        <w:t>【</w:t>
      </w:r>
      <w:r w:rsidRPr="008D22F2">
        <w:rPr>
          <w:rFonts w:ascii="微軟正黑體" w:hAnsi="微軟正黑體" w:hint="eastAsia"/>
        </w:rPr>
        <w:t>策略性交易-可轉債套利</w:t>
      </w:r>
      <w:r w:rsidRPr="008D22F2">
        <w:rPr>
          <w:rFonts w:ascii="微軟正黑體" w:hAnsi="微軟正黑體"/>
        </w:rPr>
        <w:t>交易】</w:t>
      </w:r>
    </w:p>
    <w:p w14:paraId="34161642" w14:textId="00544433" w:rsidR="00175696" w:rsidRPr="008D22F2" w:rsidRDefault="00175696" w:rsidP="00175696">
      <w:pPr>
        <w:pStyle w:val="a3"/>
        <w:numPr>
          <w:ilvl w:val="0"/>
          <w:numId w:val="72"/>
        </w:numPr>
        <w:ind w:leftChars="318" w:left="1180"/>
        <w:rPr>
          <w:rFonts w:ascii="微軟正黑體" w:hAnsi="微軟正黑體"/>
        </w:rPr>
      </w:pPr>
      <w:r w:rsidRPr="008D22F2">
        <w:rPr>
          <w:rFonts w:ascii="微軟正黑體" w:hAnsi="微軟正黑體"/>
        </w:rPr>
        <w:t>於臺灣、G7會員國、中國</w:t>
      </w:r>
      <w:r w:rsidRPr="008D22F2">
        <w:rPr>
          <w:rFonts w:ascii="微軟正黑體" w:hAnsi="微軟正黑體" w:hint="eastAsia"/>
        </w:rPr>
        <w:t>(</w:t>
      </w:r>
      <w:proofErr w:type="gramStart"/>
      <w:r w:rsidRPr="008D22F2">
        <w:rPr>
          <w:rFonts w:ascii="微軟正黑體" w:hAnsi="微軟正黑體" w:hint="eastAsia"/>
        </w:rPr>
        <w:t>限滬港</w:t>
      </w:r>
      <w:proofErr w:type="gramEnd"/>
      <w:r w:rsidRPr="008D22F2">
        <w:rPr>
          <w:rFonts w:ascii="微軟正黑體" w:hAnsi="微軟正黑體" w:hint="eastAsia"/>
        </w:rPr>
        <w:t>通與深港通開放之標的)</w:t>
      </w:r>
      <w:r w:rsidRPr="008D22F2">
        <w:rPr>
          <w:rFonts w:ascii="微軟正黑體" w:hAnsi="微軟正黑體"/>
        </w:rPr>
        <w:t>交易所掛牌交易之上市</w:t>
      </w:r>
      <w:r w:rsidR="00F71E79">
        <w:rPr>
          <w:rFonts w:ascii="微軟正黑體" w:hAnsi="微軟正黑體" w:hint="eastAsia"/>
        </w:rPr>
        <w:t>/上櫃</w:t>
      </w:r>
      <w:r w:rsidRPr="008D22F2">
        <w:rPr>
          <w:rFonts w:ascii="微軟正黑體" w:hAnsi="微軟正黑體"/>
        </w:rPr>
        <w:t>公司發行以台幣或外幣計價之可轉換/可交換公司債、及</w:t>
      </w:r>
      <w:proofErr w:type="gramStart"/>
      <w:r w:rsidRPr="008D22F2">
        <w:rPr>
          <w:rFonts w:ascii="微軟正黑體" w:hAnsi="微軟正黑體"/>
        </w:rPr>
        <w:t>承作</w:t>
      </w:r>
      <w:proofErr w:type="gramEnd"/>
      <w:r w:rsidRPr="008D22F2">
        <w:rPr>
          <w:rFonts w:ascii="微軟正黑體" w:hAnsi="微軟正黑體"/>
        </w:rPr>
        <w:t>資產交換交易取得之可轉債</w:t>
      </w:r>
      <w:proofErr w:type="gramStart"/>
      <w:r w:rsidRPr="008D22F2">
        <w:rPr>
          <w:rFonts w:ascii="微軟正黑體" w:hAnsi="微軟正黑體"/>
        </w:rPr>
        <w:t>選擇權買權</w:t>
      </w:r>
      <w:proofErr w:type="gramEnd"/>
      <w:r w:rsidRPr="008D22F2">
        <w:rPr>
          <w:rFonts w:ascii="微軟正黑體" w:hAnsi="微軟正黑體"/>
        </w:rPr>
        <w:t>(Call on CB)。</w:t>
      </w:r>
    </w:p>
    <w:p w14:paraId="4E60B393" w14:textId="77777777" w:rsidR="00175696" w:rsidRPr="008D22F2" w:rsidRDefault="00175696" w:rsidP="00175696">
      <w:pPr>
        <w:pStyle w:val="a3"/>
        <w:numPr>
          <w:ilvl w:val="0"/>
          <w:numId w:val="72"/>
        </w:numPr>
        <w:ind w:leftChars="318" w:left="1180"/>
        <w:rPr>
          <w:rFonts w:ascii="微軟正黑體" w:hAnsi="微軟正黑體"/>
        </w:rPr>
      </w:pPr>
      <w:r w:rsidRPr="008D22F2">
        <w:rPr>
          <w:rFonts w:ascii="微軟正黑體" w:hAnsi="微軟正黑體"/>
        </w:rPr>
        <w:t>避險工具：</w:t>
      </w:r>
    </w:p>
    <w:p w14:paraId="6ED5E0D2" w14:textId="77777777" w:rsidR="00175696" w:rsidRPr="008D22F2" w:rsidRDefault="00175696" w:rsidP="00175696">
      <w:pPr>
        <w:pStyle w:val="a3"/>
        <w:numPr>
          <w:ilvl w:val="0"/>
          <w:numId w:val="73"/>
        </w:numPr>
        <w:ind w:leftChars="536" w:left="1659"/>
        <w:rPr>
          <w:rFonts w:ascii="微軟正黑體" w:hAnsi="微軟正黑體"/>
        </w:rPr>
      </w:pPr>
      <w:r w:rsidRPr="008D22F2">
        <w:rPr>
          <w:rFonts w:ascii="微軟正黑體" w:hAnsi="微軟正黑體"/>
        </w:rPr>
        <w:t>指數期貨或個股期貨空頭部位、買進指數或個股</w:t>
      </w:r>
      <w:proofErr w:type="gramStart"/>
      <w:r w:rsidRPr="008D22F2">
        <w:rPr>
          <w:rFonts w:ascii="微軟正黑體" w:hAnsi="微軟正黑體"/>
        </w:rPr>
        <w:t>選擇權賣權</w:t>
      </w:r>
      <w:proofErr w:type="gramEnd"/>
      <w:r w:rsidRPr="008D22F2">
        <w:rPr>
          <w:rFonts w:ascii="微軟正黑體" w:hAnsi="微軟正黑體"/>
        </w:rPr>
        <w:t>、賣出指數或個股</w:t>
      </w:r>
      <w:proofErr w:type="gramStart"/>
      <w:r w:rsidRPr="008D22F2">
        <w:rPr>
          <w:rFonts w:ascii="微軟正黑體" w:hAnsi="微軟正黑體"/>
        </w:rPr>
        <w:t>選擇權買權</w:t>
      </w:r>
      <w:proofErr w:type="gramEnd"/>
      <w:r w:rsidRPr="008D22F2">
        <w:rPr>
          <w:rFonts w:ascii="微軟正黑體" w:hAnsi="微軟正黑體"/>
        </w:rPr>
        <w:t>、股票借</w:t>
      </w:r>
      <w:proofErr w:type="gramStart"/>
      <w:r w:rsidRPr="008D22F2">
        <w:rPr>
          <w:rFonts w:ascii="微軟正黑體" w:hAnsi="微軟正黑體"/>
        </w:rPr>
        <w:t>券</w:t>
      </w:r>
      <w:proofErr w:type="gramEnd"/>
      <w:r w:rsidRPr="008D22F2">
        <w:rPr>
          <w:rFonts w:ascii="微軟正黑體" w:hAnsi="微軟正黑體"/>
        </w:rPr>
        <w:t>與買進反向股票指數ETF。</w:t>
      </w:r>
    </w:p>
    <w:p w14:paraId="1E1ED100" w14:textId="77777777" w:rsidR="00175696" w:rsidRPr="008D22F2" w:rsidRDefault="00175696" w:rsidP="00175696">
      <w:pPr>
        <w:pStyle w:val="a3"/>
        <w:numPr>
          <w:ilvl w:val="0"/>
          <w:numId w:val="73"/>
        </w:numPr>
        <w:ind w:leftChars="536" w:left="1659"/>
        <w:rPr>
          <w:rFonts w:ascii="微軟正黑體" w:hAnsi="微軟正黑體"/>
        </w:rPr>
      </w:pPr>
      <w:r w:rsidRPr="008D22F2">
        <w:rPr>
          <w:rFonts w:ascii="微軟正黑體" w:hAnsi="微軟正黑體"/>
        </w:rPr>
        <w:t>以個股選擇權、個股期貨或股票借</w:t>
      </w:r>
      <w:proofErr w:type="gramStart"/>
      <w:r w:rsidRPr="008D22F2">
        <w:rPr>
          <w:rFonts w:ascii="微軟正黑體" w:hAnsi="微軟正黑體"/>
        </w:rPr>
        <w:t>券</w:t>
      </w:r>
      <w:proofErr w:type="gramEnd"/>
      <w:r w:rsidRPr="008D22F2">
        <w:rPr>
          <w:rFonts w:ascii="微軟正黑體" w:hAnsi="微軟正黑體"/>
        </w:rPr>
        <w:t>進行</w:t>
      </w:r>
      <w:proofErr w:type="gramStart"/>
      <w:r w:rsidRPr="008D22F2">
        <w:rPr>
          <w:rFonts w:ascii="微軟正黑體" w:hAnsi="微軟正黑體"/>
        </w:rPr>
        <w:t>避險時</w:t>
      </w:r>
      <w:proofErr w:type="gramEnd"/>
      <w:r w:rsidRPr="008D22F2">
        <w:rPr>
          <w:rFonts w:ascii="微軟正黑體" w:hAnsi="微軟正黑體"/>
        </w:rPr>
        <w:t>，其標的證券必須與現貨部位為同一對象。</w:t>
      </w:r>
    </w:p>
    <w:p w14:paraId="1F44B875"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hint="eastAsia"/>
          <w:lang w:val="sv-SE"/>
        </w:rPr>
        <w:t xml:space="preserve">產品類別: </w:t>
      </w:r>
      <w:r w:rsidRPr="008D22F2">
        <w:rPr>
          <w:rFonts w:ascii="微軟正黑體" w:hAnsi="微軟正黑體" w:hint="eastAsia"/>
        </w:rPr>
        <w:t>股權類</w:t>
      </w:r>
      <w:r w:rsidRPr="008D22F2">
        <w:rPr>
          <w:rFonts w:ascii="微軟正黑體" w:hAnsi="微軟正黑體" w:hint="eastAsia"/>
          <w:lang w:val="sv-SE"/>
        </w:rPr>
        <w:t>產品</w:t>
      </w:r>
    </w:p>
    <w:p w14:paraId="2A65109C"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hint="eastAsia"/>
          <w:lang w:val="sv-SE"/>
        </w:rPr>
        <w:t>流動性: 低流動性產品</w:t>
      </w:r>
    </w:p>
    <w:p w14:paraId="023AFBAE"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停損限額與管理介入啟動點機制：</w:t>
      </w:r>
    </w:p>
    <w:p w14:paraId="2BD5EEDF" w14:textId="77777777" w:rsidR="00175696" w:rsidRPr="008D22F2" w:rsidRDefault="00175696" w:rsidP="00175696">
      <w:pPr>
        <w:pStyle w:val="a3"/>
        <w:numPr>
          <w:ilvl w:val="0"/>
          <w:numId w:val="74"/>
        </w:numPr>
        <w:ind w:leftChars="387" w:left="1331"/>
        <w:rPr>
          <w:rFonts w:ascii="微軟正黑體" w:hAnsi="微軟正黑體"/>
        </w:rPr>
      </w:pPr>
      <w:r w:rsidRPr="008D22F2">
        <w:rPr>
          <w:rFonts w:ascii="微軟正黑體" w:hAnsi="微軟正黑體"/>
        </w:rPr>
        <w:t>單一檔可轉換公司債標的停損限額：</w:t>
      </w:r>
    </w:p>
    <w:p w14:paraId="49399E61" w14:textId="77777777" w:rsidR="00175696" w:rsidRPr="008D22F2" w:rsidRDefault="00175696" w:rsidP="00175696">
      <w:pPr>
        <w:pStyle w:val="a3"/>
        <w:numPr>
          <w:ilvl w:val="1"/>
          <w:numId w:val="74"/>
        </w:numPr>
        <w:ind w:leftChars="605" w:left="1811"/>
        <w:rPr>
          <w:rFonts w:ascii="微軟正黑體" w:hAnsi="微軟正黑體"/>
        </w:rPr>
      </w:pPr>
      <w:r w:rsidRPr="008D22F2">
        <w:rPr>
          <w:rFonts w:ascii="微軟正黑體" w:hAnsi="微軟正黑體" w:hint="eastAsia"/>
        </w:rPr>
        <w:t>【方向性交易】可轉</w:t>
      </w:r>
      <w:r w:rsidRPr="008D22F2">
        <w:rPr>
          <w:rFonts w:ascii="微軟正黑體" w:hAnsi="微軟正黑體"/>
        </w:rPr>
        <w:t>換公司債因市場流動性不佳，定義為低流動性產品。單一檔可轉換公司債部位若因價格下跌致使該檔CB加計對其避險之個股放空部位Purchase-to-Date未實現損失達買進成本之20%時，即應在五個營業日內出清該檔部位。</w:t>
      </w:r>
    </w:p>
    <w:p w14:paraId="427DD704" w14:textId="77777777" w:rsidR="00175696" w:rsidRPr="008D22F2" w:rsidRDefault="00175696" w:rsidP="00175696">
      <w:pPr>
        <w:pStyle w:val="a3"/>
        <w:numPr>
          <w:ilvl w:val="1"/>
          <w:numId w:val="74"/>
        </w:numPr>
        <w:ind w:leftChars="605" w:left="1811"/>
        <w:rPr>
          <w:rFonts w:ascii="微軟正黑體" w:hAnsi="微軟正黑體"/>
        </w:rPr>
      </w:pPr>
      <w:r w:rsidRPr="008D22F2">
        <w:rPr>
          <w:rFonts w:ascii="微軟正黑體" w:hAnsi="微軟正黑體"/>
        </w:rPr>
        <w:t>如未能於市場出清部位或出清部位不利於公司整體獲利，則該檔應移轉予風險承擔單位處級主管監管，並依「市場風險限額管理準則」規定管理。</w:t>
      </w:r>
    </w:p>
    <w:p w14:paraId="70AE7DE1" w14:textId="77777777" w:rsidR="00175696" w:rsidRPr="008D22F2" w:rsidRDefault="00175696" w:rsidP="00175696">
      <w:pPr>
        <w:pStyle w:val="a3"/>
        <w:numPr>
          <w:ilvl w:val="0"/>
          <w:numId w:val="74"/>
        </w:numPr>
        <w:ind w:leftChars="387" w:left="1331"/>
        <w:rPr>
          <w:rFonts w:ascii="微軟正黑體" w:hAnsi="微軟正黑體"/>
        </w:rPr>
      </w:pPr>
      <w:r w:rsidRPr="008D22F2">
        <w:rPr>
          <w:rFonts w:ascii="微軟正黑體" w:hAnsi="微軟正黑體"/>
        </w:rPr>
        <w:t>整體投資組合總損失之管理介入啟動點(MAT)：</w:t>
      </w:r>
    </w:p>
    <w:p w14:paraId="7120213D" w14:textId="77777777" w:rsidR="00175696" w:rsidRPr="008D22F2" w:rsidRDefault="00175696" w:rsidP="00175696">
      <w:pPr>
        <w:pStyle w:val="a3"/>
        <w:numPr>
          <w:ilvl w:val="1"/>
          <w:numId w:val="74"/>
        </w:numPr>
        <w:ind w:leftChars="605" w:left="1811"/>
        <w:rPr>
          <w:rFonts w:ascii="微軟正黑體" w:hAnsi="微軟正黑體"/>
          <w:b/>
        </w:rPr>
      </w:pPr>
      <w:r w:rsidRPr="008D22F2">
        <w:rPr>
          <w:rFonts w:ascii="微軟正黑體" w:hAnsi="微軟正黑體"/>
        </w:rPr>
        <w:t>管理介入啟動點設為年度預算之</w:t>
      </w:r>
      <w:r w:rsidRPr="008D22F2">
        <w:rPr>
          <w:rFonts w:ascii="微軟正黑體" w:hAnsi="微軟正黑體" w:hint="eastAsia"/>
        </w:rPr>
        <w:t>42</w:t>
      </w:r>
      <w:r w:rsidRPr="008D22F2">
        <w:rPr>
          <w:rFonts w:ascii="微軟正黑體" w:hAnsi="微軟正黑體"/>
        </w:rPr>
        <w:t>%</w:t>
      </w:r>
      <w:r w:rsidRPr="008D22F2">
        <w:rPr>
          <w:rFonts w:ascii="微軟正黑體" w:hAnsi="微軟正黑體" w:hint="eastAsia"/>
        </w:rPr>
        <w:t>，為</w:t>
      </w:r>
      <w:r w:rsidRPr="008D22F2">
        <w:rPr>
          <w:rFonts w:ascii="微軟正黑體" w:hAnsi="微軟正黑體" w:hint="eastAsia"/>
          <w:b/>
        </w:rPr>
        <w:t>TWD 33.6佰萬元。</w:t>
      </w:r>
    </w:p>
    <w:p w14:paraId="78A80EC7" w14:textId="77777777" w:rsidR="00175696" w:rsidRPr="008D22F2" w:rsidRDefault="00175696" w:rsidP="00175696">
      <w:pPr>
        <w:pStyle w:val="a3"/>
        <w:numPr>
          <w:ilvl w:val="1"/>
          <w:numId w:val="74"/>
        </w:numPr>
        <w:ind w:leftChars="605" w:left="1811"/>
        <w:rPr>
          <w:rFonts w:ascii="微軟正黑體" w:hAnsi="微軟正黑體"/>
        </w:rPr>
      </w:pPr>
      <w:r w:rsidRPr="008D22F2">
        <w:rPr>
          <w:rFonts w:ascii="微軟正黑體" w:hAnsi="微軟正黑體" w:hint="eastAsia"/>
        </w:rPr>
        <w:t>當月管理介入啟動點設為年度預算之</w:t>
      </w:r>
      <w:r w:rsidRPr="008D22F2">
        <w:rPr>
          <w:rFonts w:ascii="微軟正黑體" w:hAnsi="微軟正黑體"/>
        </w:rPr>
        <w:t>28%</w:t>
      </w:r>
      <w:r w:rsidRPr="008D22F2">
        <w:rPr>
          <w:rFonts w:ascii="微軟正黑體" w:hAnsi="微軟正黑體" w:hint="eastAsia"/>
        </w:rPr>
        <w:t>，為</w:t>
      </w:r>
      <w:r w:rsidRPr="008D22F2">
        <w:rPr>
          <w:rFonts w:ascii="微軟正黑體" w:hAnsi="微軟正黑體"/>
          <w:b/>
        </w:rPr>
        <w:t>TWD 22.4</w:t>
      </w:r>
      <w:r w:rsidRPr="008D22F2">
        <w:rPr>
          <w:rFonts w:ascii="微軟正黑體" w:hAnsi="微軟正黑體" w:hint="eastAsia"/>
          <w:b/>
        </w:rPr>
        <w:t>佰萬元。</w:t>
      </w:r>
    </w:p>
    <w:p w14:paraId="624BDE9A"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部位限額：</w:t>
      </w:r>
    </w:p>
    <w:p w14:paraId="13A7B2F5" w14:textId="77777777" w:rsidR="00175696" w:rsidRPr="008D22F2" w:rsidRDefault="00175696" w:rsidP="00175696">
      <w:pPr>
        <w:pStyle w:val="a3"/>
        <w:numPr>
          <w:ilvl w:val="0"/>
          <w:numId w:val="75"/>
        </w:numPr>
        <w:ind w:leftChars="387" w:left="1331"/>
        <w:rPr>
          <w:rFonts w:ascii="微軟正黑體" w:hAnsi="微軟正黑體"/>
        </w:rPr>
      </w:pPr>
      <w:r w:rsidRPr="008D22F2">
        <w:rPr>
          <w:rFonts w:ascii="微軟正黑體" w:hAnsi="微軟正黑體"/>
        </w:rPr>
        <w:t>總市值限額：</w:t>
      </w:r>
      <w:r w:rsidRPr="008D22F2">
        <w:rPr>
          <w:rFonts w:ascii="微軟正黑體" w:hAnsi="微軟正黑體"/>
          <w:b/>
          <w:lang w:val="sv-SE"/>
        </w:rPr>
        <w:t>TWD 1,</w:t>
      </w:r>
      <w:r w:rsidRPr="008D22F2">
        <w:rPr>
          <w:rFonts w:ascii="微軟正黑體" w:hAnsi="微軟正黑體" w:hint="eastAsia"/>
          <w:b/>
          <w:lang w:val="sv-SE"/>
        </w:rPr>
        <w:t>5</w:t>
      </w:r>
      <w:r w:rsidRPr="008D22F2">
        <w:rPr>
          <w:rFonts w:ascii="微軟正黑體" w:hAnsi="微軟正黑體"/>
          <w:b/>
          <w:lang w:val="sv-SE"/>
        </w:rPr>
        <w:t>00</w:t>
      </w:r>
      <w:r w:rsidRPr="008D22F2">
        <w:rPr>
          <w:rFonts w:ascii="微軟正黑體" w:hAnsi="微軟正黑體"/>
          <w:b/>
        </w:rPr>
        <w:t>佰萬元</w:t>
      </w:r>
      <w:r w:rsidRPr="008D22F2">
        <w:rPr>
          <w:rFonts w:ascii="微軟正黑體" w:hAnsi="微軟正黑體"/>
        </w:rPr>
        <w:t>，</w:t>
      </w:r>
      <w:r w:rsidRPr="008D22F2">
        <w:rPr>
          <w:rFonts w:ascii="微軟正黑體" w:hAnsi="微軟正黑體" w:hint="eastAsia"/>
        </w:rPr>
        <w:t>其中</w:t>
      </w:r>
      <w:r w:rsidRPr="008D22F2">
        <w:rPr>
          <w:rFonts w:ascii="微軟正黑體" w:hAnsi="微軟正黑體"/>
        </w:rPr>
        <w:t>Call on CB部位名目本金加總不得超過</w:t>
      </w:r>
      <w:r w:rsidRPr="008D22F2">
        <w:rPr>
          <w:rFonts w:ascii="微軟正黑體" w:hAnsi="微軟正黑體"/>
          <w:b/>
        </w:rPr>
        <w:t>TWD 600佰萬元。</w:t>
      </w:r>
    </w:p>
    <w:p w14:paraId="238921E5"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VaR限額：</w:t>
      </w:r>
    </w:p>
    <w:p w14:paraId="5EE60D34" w14:textId="77777777" w:rsidR="00175696" w:rsidRPr="008D22F2" w:rsidRDefault="00175696" w:rsidP="00175696">
      <w:pPr>
        <w:ind w:leftChars="387"/>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TWD 28佰萬元</w:t>
      </w:r>
      <w:r w:rsidRPr="008D22F2">
        <w:rPr>
          <w:rFonts w:ascii="微軟正黑體" w:hAnsi="微軟正黑體"/>
        </w:rPr>
        <w:t>。</w:t>
      </w:r>
    </w:p>
    <w:p w14:paraId="3A957AE1" w14:textId="77777777" w:rsidR="00175696" w:rsidRPr="008D22F2" w:rsidRDefault="00175696" w:rsidP="00175696">
      <w:pPr>
        <w:pStyle w:val="6"/>
        <w:ind w:leftChars="129" w:left="851" w:hanging="567"/>
        <w:outlineLvl w:val="9"/>
        <w:rPr>
          <w:rFonts w:ascii="微軟正黑體" w:hAnsi="微軟正黑體"/>
          <w:b/>
        </w:rPr>
      </w:pPr>
      <w:r w:rsidRPr="008D22F2">
        <w:rPr>
          <w:rStyle w:val="42"/>
          <w:rFonts w:ascii="微軟正黑體" w:hAnsi="微軟正黑體"/>
          <w:b w:val="0"/>
        </w:rPr>
        <w:lastRenderedPageBreak/>
        <w:t>風險與</w:t>
      </w:r>
      <w:proofErr w:type="gramStart"/>
      <w:r w:rsidRPr="008D22F2">
        <w:rPr>
          <w:rStyle w:val="42"/>
          <w:rFonts w:ascii="微軟正黑體" w:hAnsi="微軟正黑體"/>
          <w:b w:val="0"/>
        </w:rPr>
        <w:t>報酬率試算</w:t>
      </w:r>
      <w:proofErr w:type="gramEnd"/>
      <w:r w:rsidRPr="008D22F2">
        <w:rPr>
          <w:rFonts w:ascii="微軟正黑體" w:hAnsi="微軟正黑體"/>
          <w:b/>
        </w:rPr>
        <w:t>：</w:t>
      </w:r>
    </w:p>
    <w:p w14:paraId="1397CE4D" w14:textId="77777777" w:rsidR="00175696" w:rsidRPr="008D22F2" w:rsidRDefault="00175696" w:rsidP="00175696">
      <w:pPr>
        <w:ind w:leftChars="387"/>
        <w:rPr>
          <w:rFonts w:ascii="微軟正黑體" w:hAnsi="微軟正黑體"/>
        </w:rPr>
      </w:pPr>
      <w:r w:rsidRPr="008D22F2">
        <w:rPr>
          <w:rFonts w:ascii="微軟正黑體" w:hAnsi="微軟正黑體"/>
        </w:rPr>
        <w:t>考量市場風險與作業風險之報酬率約為</w:t>
      </w:r>
      <w:r w:rsidRPr="008D22F2">
        <w:rPr>
          <w:rFonts w:ascii="微軟正黑體" w:hAnsi="微軟正黑體" w:hint="eastAsia"/>
        </w:rPr>
        <w:t>9.83</w:t>
      </w:r>
      <w:r w:rsidRPr="008D22F2">
        <w:rPr>
          <w:rFonts w:ascii="微軟正黑體" w:hAnsi="微軟正黑體"/>
        </w:rPr>
        <w:t>%。</w:t>
      </w:r>
    </w:p>
    <w:p w14:paraId="41D21B2B"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其他限制：</w:t>
      </w:r>
    </w:p>
    <w:p w14:paraId="34690721" w14:textId="77777777" w:rsidR="00175696" w:rsidRPr="008D22F2" w:rsidRDefault="00175696" w:rsidP="00175696">
      <w:pPr>
        <w:pStyle w:val="a3"/>
        <w:numPr>
          <w:ilvl w:val="0"/>
          <w:numId w:val="76"/>
        </w:numPr>
        <w:ind w:leftChars="387" w:left="1331"/>
        <w:rPr>
          <w:rFonts w:ascii="微軟正黑體" w:hAnsi="微軟正黑體"/>
        </w:rPr>
      </w:pPr>
      <w:r w:rsidRPr="008D22F2">
        <w:rPr>
          <w:rFonts w:ascii="微軟正黑體" w:hAnsi="微軟正黑體"/>
        </w:rPr>
        <w:t>交易單位</w:t>
      </w:r>
      <w:r w:rsidRPr="008D22F2">
        <w:rPr>
          <w:rFonts w:ascii="微軟正黑體" w:hAnsi="微軟正黑體" w:hint="eastAsia"/>
        </w:rPr>
        <w:t>以QFII交易</w:t>
      </w:r>
      <w:r w:rsidRPr="008D22F2">
        <w:rPr>
          <w:rFonts w:ascii="微軟正黑體" w:hAnsi="微軟正黑體"/>
        </w:rPr>
        <w:t>可轉</w:t>
      </w:r>
      <w:r w:rsidRPr="008D22F2">
        <w:rPr>
          <w:rFonts w:ascii="微軟正黑體" w:hAnsi="微軟正黑體" w:hint="eastAsia"/>
        </w:rPr>
        <w:t>換公司</w:t>
      </w:r>
      <w:r w:rsidRPr="008D22F2">
        <w:rPr>
          <w:rFonts w:ascii="微軟正黑體" w:hAnsi="微軟正黑體"/>
        </w:rPr>
        <w:t>債前應先檢附符合以</w:t>
      </w:r>
      <w:r w:rsidRPr="008D22F2">
        <w:rPr>
          <w:rFonts w:ascii="微軟正黑體" w:hAnsi="微軟正黑體" w:hint="eastAsia"/>
        </w:rPr>
        <w:t>下</w:t>
      </w:r>
      <w:r w:rsidRPr="008D22F2">
        <w:rPr>
          <w:rFonts w:ascii="微軟正黑體" w:hAnsi="微軟正黑體"/>
        </w:rPr>
        <w:t>條件之基本資料</w:t>
      </w:r>
      <w:r w:rsidRPr="008D22F2">
        <w:rPr>
          <w:rFonts w:ascii="微軟正黑體" w:hAnsi="微軟正黑體" w:hint="eastAsia"/>
        </w:rPr>
        <w:t>予風險管理單位市場風險組與信用風險組</w:t>
      </w:r>
      <w:r w:rsidRPr="008D22F2">
        <w:rPr>
          <w:rFonts w:ascii="微軟正黑體" w:hAnsi="微軟正黑體"/>
        </w:rPr>
        <w:t>：</w:t>
      </w:r>
    </w:p>
    <w:p w14:paraId="3C4353E8"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rPr>
        <w:t>掛牌標的須</w:t>
      </w:r>
      <w:proofErr w:type="gramStart"/>
      <w:r w:rsidRPr="008D22F2">
        <w:rPr>
          <w:rFonts w:ascii="微軟正黑體" w:hAnsi="微軟正黑體"/>
        </w:rPr>
        <w:t>為滬港通標</w:t>
      </w:r>
      <w:proofErr w:type="gramEnd"/>
      <w:r w:rsidRPr="008D22F2">
        <w:rPr>
          <w:rFonts w:ascii="微軟正黑體" w:hAnsi="微軟正黑體"/>
        </w:rPr>
        <w:t>的或深</w:t>
      </w:r>
      <w:proofErr w:type="gramStart"/>
      <w:r w:rsidRPr="008D22F2">
        <w:rPr>
          <w:rFonts w:ascii="微軟正黑體" w:hAnsi="微軟正黑體"/>
        </w:rPr>
        <w:t>港通標的</w:t>
      </w:r>
      <w:proofErr w:type="gramEnd"/>
    </w:p>
    <w:p w14:paraId="7DF6B9BA"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rPr>
        <w:t>發行人信評需為</w:t>
      </w:r>
      <w:proofErr w:type="gramStart"/>
      <w:r w:rsidRPr="008D22F2">
        <w:rPr>
          <w:rFonts w:ascii="微軟正黑體" w:hAnsi="微軟正黑體"/>
        </w:rPr>
        <w:t>外部信</w:t>
      </w:r>
      <w:proofErr w:type="gramEnd"/>
      <w:r w:rsidRPr="008D22F2">
        <w:rPr>
          <w:rFonts w:ascii="微軟正黑體" w:hAnsi="微軟正黑體"/>
        </w:rPr>
        <w:t xml:space="preserve">評BBB或發行公司彭博信評IG 8 以上 </w:t>
      </w:r>
    </w:p>
    <w:p w14:paraId="7D401B96"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rPr>
        <w:t>發行人公司市值或轉換公司市值大於人民幣 100億以上</w:t>
      </w:r>
    </w:p>
    <w:p w14:paraId="1F6F55FC"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rPr>
        <w:t>發行公司流動比率大於100%(金融業不適用)</w:t>
      </w:r>
    </w:p>
    <w:p w14:paraId="0D426E34" w14:textId="77777777" w:rsidR="00175696" w:rsidRPr="008D22F2" w:rsidRDefault="00175696" w:rsidP="00175696">
      <w:pPr>
        <w:pStyle w:val="a3"/>
        <w:numPr>
          <w:ilvl w:val="0"/>
          <w:numId w:val="76"/>
        </w:numPr>
        <w:ind w:leftChars="387" w:left="1331"/>
        <w:rPr>
          <w:rFonts w:ascii="微軟正黑體" w:hAnsi="微軟正黑體"/>
        </w:rPr>
      </w:pPr>
      <w:r w:rsidRPr="008D22F2">
        <w:rPr>
          <w:rFonts w:ascii="微軟正黑體" w:hAnsi="微軟正黑體" w:hint="eastAsia"/>
        </w:rPr>
        <w:t>交易單位投資未達最低信評之債票</w:t>
      </w:r>
      <w:proofErr w:type="gramStart"/>
      <w:r w:rsidRPr="008D22F2">
        <w:rPr>
          <w:rFonts w:ascii="微軟正黑體" w:hAnsi="微軟正黑體" w:hint="eastAsia"/>
        </w:rPr>
        <w:t>券</w:t>
      </w:r>
      <w:proofErr w:type="gramEnd"/>
      <w:r w:rsidRPr="008D22F2">
        <w:rPr>
          <w:rFonts w:ascii="微軟正黑體" w:hAnsi="微軟正黑體" w:hint="eastAsia"/>
        </w:rPr>
        <w:t>者(</w:t>
      </w:r>
      <w:proofErr w:type="gramStart"/>
      <w:r w:rsidRPr="008D22F2">
        <w:rPr>
          <w:rFonts w:ascii="微軟正黑體" w:hAnsi="微軟正黑體" w:hint="eastAsia"/>
        </w:rPr>
        <w:t>含無評</w:t>
      </w:r>
      <w:proofErr w:type="gramEnd"/>
      <w:r w:rsidRPr="008D22F2">
        <w:rPr>
          <w:rFonts w:ascii="微軟正黑體" w:hAnsi="微軟正黑體" w:hint="eastAsia"/>
        </w:rPr>
        <w:t>等)可轉換公司債前應先檢附符合以下條件之基本資料予風險管理單位市場風險組與信用風險組</w:t>
      </w:r>
      <w:r w:rsidRPr="008D22F2">
        <w:rPr>
          <w:rFonts w:ascii="微軟正黑體" w:hAnsi="微軟正黑體"/>
        </w:rPr>
        <w:t>：</w:t>
      </w:r>
    </w:p>
    <w:p w14:paraId="488A8992"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hint="eastAsia"/>
        </w:rPr>
        <w:t>發行人信評需為</w:t>
      </w:r>
      <w:r w:rsidRPr="008D22F2">
        <w:rPr>
          <w:rFonts w:ascii="微軟正黑體" w:hAnsi="微軟正黑體"/>
        </w:rPr>
        <w:t>TCRI5</w:t>
      </w:r>
      <w:r w:rsidRPr="008D22F2">
        <w:rPr>
          <w:rFonts w:ascii="微軟正黑體" w:hAnsi="微軟正黑體" w:hint="eastAsia"/>
        </w:rPr>
        <w:t>以上</w:t>
      </w:r>
    </w:p>
    <w:p w14:paraId="05CC873A" w14:textId="77777777" w:rsidR="00175696" w:rsidRPr="008D22F2" w:rsidRDefault="00175696" w:rsidP="00175696">
      <w:pPr>
        <w:pStyle w:val="a3"/>
        <w:numPr>
          <w:ilvl w:val="1"/>
          <w:numId w:val="76"/>
        </w:numPr>
        <w:ind w:leftChars="605" w:left="1811"/>
        <w:rPr>
          <w:rFonts w:ascii="微軟正黑體" w:hAnsi="微軟正黑體"/>
        </w:rPr>
      </w:pPr>
      <w:r w:rsidRPr="008D22F2">
        <w:rPr>
          <w:rFonts w:ascii="微軟正黑體" w:hAnsi="微軟正黑體" w:hint="eastAsia"/>
        </w:rPr>
        <w:t>交易單位應每月檢視持有之可轉換公司債是否仍符合上列條件限制，提供予風險管理單位市場風險組與信用風險組及交易監控單位，若不符合條件應遵循「金融交易信用風險管理準則」第三章辦理。</w:t>
      </w:r>
    </w:p>
    <w:p w14:paraId="126C5FBD" w14:textId="77777777" w:rsidR="00175696" w:rsidRPr="008D22F2" w:rsidRDefault="00175696" w:rsidP="00175696">
      <w:pPr>
        <w:pStyle w:val="6"/>
        <w:ind w:leftChars="129" w:left="851" w:hanging="567"/>
        <w:outlineLvl w:val="9"/>
        <w:rPr>
          <w:rFonts w:ascii="微軟正黑體" w:hAnsi="微軟正黑體"/>
        </w:rPr>
      </w:pPr>
      <w:r w:rsidRPr="008D22F2">
        <w:rPr>
          <w:rFonts w:ascii="微軟正黑體" w:hAnsi="微軟正黑體"/>
        </w:rPr>
        <w:t>CNH (離岸人民幣)避險部位</w:t>
      </w:r>
    </w:p>
    <w:p w14:paraId="62A19AD1" w14:textId="77777777" w:rsidR="00175696" w:rsidRPr="008D22F2" w:rsidRDefault="00175696" w:rsidP="00175696">
      <w:pPr>
        <w:pStyle w:val="a3"/>
        <w:numPr>
          <w:ilvl w:val="0"/>
          <w:numId w:val="77"/>
        </w:numPr>
        <w:ind w:leftChars="387" w:left="1331"/>
        <w:rPr>
          <w:rFonts w:ascii="微軟正黑體" w:hAnsi="微軟正黑體"/>
        </w:rPr>
      </w:pPr>
      <w:r w:rsidRPr="008D22F2">
        <w:rPr>
          <w:rFonts w:ascii="微軟正黑體" w:hAnsi="微軟正黑體"/>
        </w:rPr>
        <w:t>持有目的：</w:t>
      </w:r>
    </w:p>
    <w:p w14:paraId="6CBD36DD" w14:textId="77777777" w:rsidR="00175696" w:rsidRPr="008D22F2" w:rsidRDefault="00175696" w:rsidP="00175696">
      <w:pPr>
        <w:pStyle w:val="a3"/>
        <w:numPr>
          <w:ilvl w:val="1"/>
          <w:numId w:val="77"/>
        </w:numPr>
        <w:ind w:leftChars="605" w:left="1811"/>
        <w:rPr>
          <w:rFonts w:ascii="微軟正黑體" w:hAnsi="微軟正黑體"/>
        </w:rPr>
      </w:pPr>
      <w:r w:rsidRPr="008D22F2">
        <w:rPr>
          <w:rFonts w:ascii="微軟正黑體" w:hAnsi="微軟正黑體"/>
        </w:rPr>
        <w:t>基於QFII所持有之CNY (境內人民幣) 在中國境內並無適當之外匯與利率的避險管道，因此採用CNH (境外人民幣) 相關之外匯商品進行匯率與 (或) 利率避險。本節內所申請之交易額度僅作為避險部位調整之用途。</w:t>
      </w:r>
    </w:p>
    <w:p w14:paraId="31EEAE8D" w14:textId="77777777" w:rsidR="00175696" w:rsidRPr="008D22F2" w:rsidRDefault="00175696" w:rsidP="00175696">
      <w:pPr>
        <w:pStyle w:val="a3"/>
        <w:numPr>
          <w:ilvl w:val="0"/>
          <w:numId w:val="77"/>
        </w:numPr>
        <w:ind w:leftChars="387" w:left="1331"/>
        <w:rPr>
          <w:rFonts w:ascii="微軟正黑體" w:hAnsi="微軟正黑體"/>
        </w:rPr>
      </w:pPr>
      <w:r w:rsidRPr="008D22F2">
        <w:rPr>
          <w:rFonts w:ascii="微軟正黑體" w:hAnsi="微軟正黑體"/>
        </w:rPr>
        <w:t>避險工具：</w:t>
      </w:r>
    </w:p>
    <w:p w14:paraId="2CAB3137" w14:textId="77777777" w:rsidR="00175696" w:rsidRPr="008D22F2" w:rsidRDefault="00175696" w:rsidP="00175696">
      <w:pPr>
        <w:pStyle w:val="a3"/>
        <w:numPr>
          <w:ilvl w:val="1"/>
          <w:numId w:val="77"/>
        </w:numPr>
        <w:ind w:leftChars="605" w:left="1811"/>
        <w:rPr>
          <w:rFonts w:ascii="微軟正黑體" w:hAnsi="微軟正黑體"/>
        </w:rPr>
      </w:pPr>
      <w:r w:rsidRPr="008D22F2">
        <w:rPr>
          <w:rFonts w:ascii="微軟正黑體" w:hAnsi="微軟正黑體"/>
        </w:rPr>
        <w:t>即期外匯、無本金交割遠期外匯(NDF) 、換</w:t>
      </w:r>
      <w:proofErr w:type="gramStart"/>
      <w:r w:rsidRPr="008D22F2">
        <w:rPr>
          <w:rFonts w:ascii="微軟正黑體" w:hAnsi="微軟正黑體"/>
        </w:rPr>
        <w:t>匯</w:t>
      </w:r>
      <w:proofErr w:type="gramEnd"/>
      <w:r w:rsidRPr="008D22F2">
        <w:rPr>
          <w:rFonts w:ascii="微軟正黑體" w:hAnsi="微軟正黑體"/>
        </w:rPr>
        <w:t>交易(FX SWAP)。</w:t>
      </w:r>
    </w:p>
    <w:p w14:paraId="3E8BC43A" w14:textId="77777777" w:rsidR="00175696" w:rsidRPr="008D22F2" w:rsidRDefault="00175696" w:rsidP="00175696">
      <w:pPr>
        <w:pStyle w:val="a3"/>
        <w:numPr>
          <w:ilvl w:val="1"/>
          <w:numId w:val="77"/>
        </w:numPr>
        <w:ind w:leftChars="605" w:left="1811"/>
        <w:rPr>
          <w:rFonts w:ascii="微軟正黑體" w:hAnsi="微軟正黑體"/>
        </w:rPr>
      </w:pPr>
      <w:r w:rsidRPr="008D22F2">
        <w:rPr>
          <w:rFonts w:ascii="微軟正黑體" w:hAnsi="微軟正黑體"/>
        </w:rPr>
        <w:t>部位限額：USD/CNY與USD/CNH合併計算</w:t>
      </w:r>
      <w:r w:rsidRPr="008D22F2">
        <w:rPr>
          <w:rFonts w:ascii="微軟正黑體" w:hAnsi="微軟正黑體" w:hint="eastAsia"/>
        </w:rPr>
        <w:t>不得大於所QFII所持有之部位</w:t>
      </w:r>
    </w:p>
    <w:p w14:paraId="39F23782" w14:textId="77777777" w:rsidR="00175696" w:rsidRPr="00175696" w:rsidRDefault="00175696" w:rsidP="00175696">
      <w:pPr>
        <w:rPr>
          <w:rFonts w:ascii="微軟正黑體" w:hAnsi="微軟正黑體"/>
        </w:rPr>
      </w:pPr>
    </w:p>
    <w:p w14:paraId="0A4397F9" w14:textId="1180293E" w:rsidR="00F113B6" w:rsidRDefault="00F113B6">
      <w:pPr>
        <w:widowControl/>
        <w:spacing w:line="240" w:lineRule="auto"/>
        <w:ind w:left="0"/>
        <w:rPr>
          <w:rFonts w:ascii="微軟正黑體" w:hAnsi="微軟正黑體"/>
          <w:b/>
          <w:bCs/>
        </w:rPr>
      </w:pPr>
      <w:r>
        <w:rPr>
          <w:rFonts w:ascii="微軟正黑體" w:hAnsi="微軟正黑體"/>
          <w:b/>
          <w:bCs/>
        </w:rPr>
        <w:br w:type="page"/>
      </w:r>
    </w:p>
    <w:p w14:paraId="7945B04C" w14:textId="56668DB7" w:rsidR="00E668B0" w:rsidRPr="008D22F2" w:rsidRDefault="00E668B0" w:rsidP="00E668B0">
      <w:pPr>
        <w:pStyle w:val="3"/>
        <w:spacing w:beforeLines="100" w:before="360" w:afterLines="100" w:after="360"/>
        <w:ind w:left="993"/>
        <w:rPr>
          <w:rFonts w:ascii="微軟正黑體" w:hAnsi="微軟正黑體"/>
        </w:rPr>
      </w:pPr>
      <w:bookmarkStart w:id="53" w:name="_Toc91246222"/>
      <w:r w:rsidRPr="008D22F2">
        <w:rPr>
          <w:rFonts w:ascii="微軟正黑體" w:hAnsi="微軟正黑體"/>
        </w:rPr>
        <w:lastRenderedPageBreak/>
        <w:t>債票</w:t>
      </w:r>
      <w:proofErr w:type="gramStart"/>
      <w:r w:rsidRPr="008D22F2">
        <w:rPr>
          <w:rFonts w:ascii="微軟正黑體" w:hAnsi="微軟正黑體"/>
        </w:rPr>
        <w:t>券</w:t>
      </w:r>
      <w:proofErr w:type="gramEnd"/>
      <w:r w:rsidRPr="008D22F2">
        <w:rPr>
          <w:rFonts w:ascii="微軟正黑體" w:hAnsi="微軟正黑體"/>
        </w:rPr>
        <w:t>與信用衍生性商品交易</w:t>
      </w:r>
      <w:bookmarkEnd w:id="53"/>
    </w:p>
    <w:p w14:paraId="01894C06"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(1) </w:t>
      </w:r>
      <w:r w:rsidRPr="008D22F2">
        <w:rPr>
          <w:rFonts w:ascii="微軟正黑體" w:hAnsi="微軟正黑體"/>
        </w:rPr>
        <w:t>風險承擔單位：信用交易部</w:t>
      </w:r>
    </w:p>
    <w:p w14:paraId="0B3631C3"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：交易</w:t>
      </w:r>
      <w:proofErr w:type="gramStart"/>
      <w:r w:rsidRPr="008D22F2">
        <w:rPr>
          <w:rFonts w:ascii="微軟正黑體" w:hAnsi="微軟正黑體"/>
        </w:rPr>
        <w:t>簿</w:t>
      </w:r>
      <w:proofErr w:type="gramEnd"/>
    </w:p>
    <w:p w14:paraId="391FC66E"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會計金融資產分類：FVPL金融資產</w:t>
      </w:r>
    </w:p>
    <w:p w14:paraId="130C3EF8"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Pr="006A7C1F">
        <w:rPr>
          <w:rFonts w:ascii="微軟正黑體" w:hAnsi="微軟正黑體"/>
          <w:b/>
        </w:rPr>
        <w:t xml:space="preserve"> </w:t>
      </w:r>
      <w:r w:rsidRPr="006A7C1F">
        <w:rPr>
          <w:rFonts w:ascii="微軟正黑體" w:hAnsi="微軟正黑體" w:hint="eastAsia"/>
          <w:b/>
        </w:rPr>
        <w:t>76</w:t>
      </w:r>
      <w:r w:rsidRPr="008D22F2">
        <w:rPr>
          <w:rFonts w:ascii="微軟正黑體" w:hAnsi="微軟正黑體"/>
        </w:rPr>
        <w:t>佰萬元。</w:t>
      </w:r>
    </w:p>
    <w:p w14:paraId="57D87986"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(5) </w:t>
      </w:r>
      <w:r w:rsidRPr="008D22F2">
        <w:rPr>
          <w:rFonts w:ascii="微軟正黑體" w:hAnsi="微軟正黑體"/>
        </w:rPr>
        <w:t>交易標的與避險工具：</w:t>
      </w:r>
    </w:p>
    <w:p w14:paraId="26BAE3D2" w14:textId="4E116EBA" w:rsidR="00E668B0" w:rsidRPr="008D22F2" w:rsidRDefault="00E668B0" w:rsidP="00E668B0">
      <w:pPr>
        <w:pStyle w:val="a3"/>
        <w:numPr>
          <w:ilvl w:val="0"/>
          <w:numId w:val="43"/>
        </w:numPr>
        <w:ind w:left="920"/>
        <w:rPr>
          <w:rFonts w:ascii="微軟正黑體" w:hAnsi="微軟正黑體"/>
        </w:rPr>
      </w:pPr>
      <w:r w:rsidRPr="008D22F2">
        <w:rPr>
          <w:rFonts w:ascii="微軟正黑體" w:hAnsi="微軟正黑體"/>
        </w:rPr>
        <w:t>以G7貨幣</w:t>
      </w:r>
      <w:r w:rsidRPr="008D22F2">
        <w:rPr>
          <w:rFonts w:ascii="微軟正黑體" w:hAnsi="微軟正黑體" w:hint="eastAsia"/>
        </w:rPr>
        <w:t>/</w:t>
      </w:r>
      <w:r w:rsidRPr="008D22F2">
        <w:rPr>
          <w:rFonts w:ascii="微軟正黑體" w:hAnsi="微軟正黑體"/>
        </w:rPr>
        <w:t>CNH/CNY計價發行之政府公債(包括新興市場)、金融債、公司債、銀行可轉讓定期存單(NCD)及債券型ETF。</w:t>
      </w:r>
    </w:p>
    <w:p w14:paraId="6AC2B678" w14:textId="3BA26D6D" w:rsidR="00E668B0" w:rsidRPr="008D22F2" w:rsidRDefault="00E668B0" w:rsidP="00E668B0">
      <w:pPr>
        <w:pStyle w:val="a3"/>
        <w:numPr>
          <w:ilvl w:val="0"/>
          <w:numId w:val="43"/>
        </w:numPr>
        <w:ind w:left="920"/>
        <w:rPr>
          <w:rFonts w:ascii="微軟正黑體" w:hAnsi="微軟正黑體"/>
        </w:rPr>
      </w:pPr>
      <w:r w:rsidRPr="008D22F2">
        <w:rPr>
          <w:rFonts w:ascii="微軟正黑體" w:hAnsi="微軟正黑體"/>
        </w:rPr>
        <w:t>利率衍生性商品：以G7貨幣</w:t>
      </w:r>
      <w:r w:rsidRPr="008D22F2">
        <w:rPr>
          <w:rFonts w:ascii="微軟正黑體" w:hAnsi="微軟正黑體" w:hint="eastAsia"/>
        </w:rPr>
        <w:t>/</w:t>
      </w:r>
      <w:r w:rsidRPr="008D22F2">
        <w:rPr>
          <w:rFonts w:ascii="微軟正黑體" w:hAnsi="微軟正黑體"/>
        </w:rPr>
        <w:t>CNH/CNY計價之IRS、利率期貨/債券期貨(IR/bond future)、FX Swaps與CCS。</w:t>
      </w:r>
      <w:r w:rsidRPr="008D22F2">
        <w:rPr>
          <w:rFonts w:ascii="微軟正黑體" w:hAnsi="微軟正黑體"/>
        </w:rPr>
        <w:br/>
        <w:t>FX Swaps與CCS交易目的限於購買外幣債票</w:t>
      </w:r>
      <w:proofErr w:type="gramStart"/>
      <w:r w:rsidRPr="008D22F2">
        <w:rPr>
          <w:rFonts w:ascii="微軟正黑體" w:hAnsi="微軟正黑體"/>
        </w:rPr>
        <w:t>券</w:t>
      </w:r>
      <w:proofErr w:type="gramEnd"/>
      <w:r w:rsidRPr="008D22F2">
        <w:rPr>
          <w:rFonts w:ascii="微軟正黑體" w:hAnsi="微軟正黑體"/>
        </w:rPr>
        <w:t>之資金調度，</w:t>
      </w:r>
      <w:proofErr w:type="gramStart"/>
      <w:r w:rsidRPr="008D22F2">
        <w:rPr>
          <w:rFonts w:ascii="微軟正黑體" w:hAnsi="微軟正黑體"/>
        </w:rPr>
        <w:t>交換之幣別</w:t>
      </w:r>
      <w:proofErr w:type="gramEnd"/>
      <w:r w:rsidRPr="008D22F2">
        <w:rPr>
          <w:rFonts w:ascii="微軟正黑體" w:hAnsi="微軟正黑體"/>
        </w:rPr>
        <w:t>必須與購買之債票</w:t>
      </w:r>
      <w:proofErr w:type="gramStart"/>
      <w:r w:rsidRPr="008D22F2">
        <w:rPr>
          <w:rFonts w:ascii="微軟正黑體" w:hAnsi="微軟正黑體"/>
        </w:rPr>
        <w:t>券</w:t>
      </w:r>
      <w:proofErr w:type="gramEnd"/>
      <w:r w:rsidRPr="008D22F2">
        <w:rPr>
          <w:rFonts w:ascii="微軟正黑體" w:hAnsi="微軟正黑體"/>
        </w:rPr>
        <w:t>幣別相同且交換金額不得大於所持有之對應幣</w:t>
      </w:r>
      <w:proofErr w:type="gramStart"/>
      <w:r w:rsidRPr="008D22F2">
        <w:rPr>
          <w:rFonts w:ascii="微軟正黑體" w:hAnsi="微軟正黑體"/>
        </w:rPr>
        <w:t>別債票券</w:t>
      </w:r>
      <w:proofErr w:type="gramEnd"/>
      <w:r w:rsidRPr="008D22F2">
        <w:rPr>
          <w:rFonts w:ascii="微軟正黑體" w:hAnsi="微軟正黑體"/>
        </w:rPr>
        <w:t>總面額。</w:t>
      </w:r>
    </w:p>
    <w:p w14:paraId="4ADF08DD" w14:textId="2FA0862D" w:rsidR="00E668B0" w:rsidRPr="008D22F2" w:rsidRDefault="00E668B0" w:rsidP="00E668B0">
      <w:pPr>
        <w:pStyle w:val="a3"/>
        <w:numPr>
          <w:ilvl w:val="0"/>
          <w:numId w:val="43"/>
        </w:numPr>
        <w:ind w:left="920"/>
        <w:rPr>
          <w:rFonts w:ascii="微軟正黑體" w:hAnsi="微軟正黑體"/>
        </w:rPr>
      </w:pPr>
      <w:r w:rsidRPr="008D22F2">
        <w:rPr>
          <w:rFonts w:ascii="微軟正黑體" w:hAnsi="微軟正黑體"/>
        </w:rPr>
        <w:t>信用衍生性商品：以G7貨幣/CNH/CNY計價之最近期發行(On the run) CDX / ITRX、single name CDS。</w:t>
      </w:r>
    </w:p>
    <w:p w14:paraId="3615EEC2" w14:textId="77777777" w:rsidR="00E668B0" w:rsidRPr="008D22F2" w:rsidRDefault="00E668B0" w:rsidP="00E668B0">
      <w:pPr>
        <w:pStyle w:val="a3"/>
        <w:numPr>
          <w:ilvl w:val="0"/>
          <w:numId w:val="43"/>
        </w:numPr>
        <w:ind w:left="920"/>
        <w:rPr>
          <w:rFonts w:ascii="微軟正黑體" w:hAnsi="微軟正黑體"/>
        </w:rPr>
      </w:pPr>
      <w:r w:rsidRPr="008D22F2">
        <w:rPr>
          <w:rFonts w:ascii="微軟正黑體" w:hAnsi="微軟正黑體"/>
        </w:rPr>
        <w:t>USD/CNY之即期外匯(FX spot)：交易目的限針對境內人民幣債票</w:t>
      </w:r>
      <w:proofErr w:type="gramStart"/>
      <w:r w:rsidRPr="008D22F2">
        <w:rPr>
          <w:rFonts w:ascii="微軟正黑體" w:hAnsi="微軟正黑體"/>
        </w:rPr>
        <w:t>券</w:t>
      </w:r>
      <w:proofErr w:type="gramEnd"/>
      <w:r w:rsidRPr="008D22F2">
        <w:rPr>
          <w:rFonts w:ascii="微軟正黑體" w:hAnsi="微軟正黑體"/>
        </w:rPr>
        <w:t>交易所產生之CNY損益、平倉時交割</w:t>
      </w:r>
      <w:proofErr w:type="gramStart"/>
      <w:r w:rsidRPr="008D22F2">
        <w:rPr>
          <w:rFonts w:ascii="微軟正黑體" w:hAnsi="微軟正黑體"/>
        </w:rPr>
        <w:t>不</w:t>
      </w:r>
      <w:proofErr w:type="gramEnd"/>
      <w:r w:rsidRPr="008D22F2">
        <w:rPr>
          <w:rFonts w:ascii="微軟正黑體" w:hAnsi="微軟正黑體"/>
        </w:rPr>
        <w:t>足額或超額金額之換</w:t>
      </w:r>
      <w:proofErr w:type="gramStart"/>
      <w:r w:rsidRPr="008D22F2">
        <w:rPr>
          <w:rFonts w:ascii="微軟正黑體" w:hAnsi="微軟正黑體"/>
        </w:rPr>
        <w:t>匯</w:t>
      </w:r>
      <w:proofErr w:type="gramEnd"/>
      <w:r w:rsidRPr="008D22F2">
        <w:rPr>
          <w:rFonts w:ascii="微軟正黑體" w:hAnsi="微軟正黑體"/>
        </w:rPr>
        <w:t>需求。</w:t>
      </w:r>
    </w:p>
    <w:p w14:paraId="02754EC3" w14:textId="77777777" w:rsidR="00E668B0" w:rsidRPr="008D22F2" w:rsidRDefault="00E668B0" w:rsidP="00E668B0">
      <w:pPr>
        <w:pStyle w:val="a3"/>
        <w:numPr>
          <w:ilvl w:val="0"/>
          <w:numId w:val="43"/>
        </w:numPr>
        <w:ind w:left="920"/>
        <w:rPr>
          <w:rFonts w:ascii="微軟正黑體" w:hAnsi="微軟正黑體"/>
        </w:rPr>
      </w:pPr>
      <w:r w:rsidRPr="008D22F2">
        <w:rPr>
          <w:rFonts w:ascii="微軟正黑體" w:hAnsi="微軟正黑體"/>
        </w:rPr>
        <w:t>外幣股價指數期貨：</w:t>
      </w:r>
    </w:p>
    <w:p w14:paraId="695B50D9" w14:textId="77777777" w:rsidR="00E668B0" w:rsidRPr="008D22F2" w:rsidRDefault="00E668B0" w:rsidP="00E668B0">
      <w:pPr>
        <w:pStyle w:val="a3"/>
        <w:numPr>
          <w:ilvl w:val="1"/>
          <w:numId w:val="43"/>
        </w:numPr>
        <w:ind w:leftChars="418" w:left="1400"/>
        <w:rPr>
          <w:rFonts w:ascii="微軟正黑體" w:hAnsi="微軟正黑體"/>
        </w:rPr>
      </w:pPr>
      <w:r w:rsidRPr="008D22F2">
        <w:rPr>
          <w:rFonts w:ascii="微軟正黑體" w:hAnsi="微軟正黑體"/>
        </w:rPr>
        <w:t>交易目的限針對因股價下跌引起公司債信用價差擴大所造成之債券評價損失進行避險，僅限持有空頭部位(short postion)。</w:t>
      </w:r>
    </w:p>
    <w:p w14:paraId="6F399602" w14:textId="77777777" w:rsidR="00E668B0" w:rsidRPr="008D22F2" w:rsidRDefault="00E668B0" w:rsidP="00E668B0">
      <w:pPr>
        <w:pStyle w:val="a3"/>
        <w:numPr>
          <w:ilvl w:val="1"/>
          <w:numId w:val="43"/>
        </w:numPr>
        <w:ind w:leftChars="418" w:left="1400"/>
        <w:rPr>
          <w:rFonts w:ascii="微軟正黑體" w:hAnsi="微軟正黑體"/>
        </w:rPr>
      </w:pPr>
      <w:r w:rsidRPr="008D22F2">
        <w:rPr>
          <w:rFonts w:ascii="微軟正黑體" w:hAnsi="微軟正黑體"/>
        </w:rPr>
        <w:t>限持有以下外幣股票指數期貨空頭部位：S&amp;P500, Nasdaq100, Dow Jones Industrial, DAX, EU STOXX 50, EU STOXX BANK,NIKKEI 225, A50, Hang Seng Index, Hang Seng China Enterprises Index, KOSPI 200</w:t>
      </w:r>
    </w:p>
    <w:p w14:paraId="0F3CC144"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(6) 產品類別</w:t>
      </w:r>
      <w:r w:rsidRPr="008D22F2">
        <w:rPr>
          <w:rFonts w:ascii="微軟正黑體" w:hAnsi="微軟正黑體"/>
        </w:rPr>
        <w:t>：</w:t>
      </w:r>
      <w:r w:rsidRPr="008D22F2">
        <w:rPr>
          <w:rFonts w:ascii="微軟正黑體" w:hAnsi="微軟正黑體"/>
          <w:lang w:val="sv-SE"/>
        </w:rPr>
        <w:t xml:space="preserve"> </w:t>
      </w:r>
      <w:r w:rsidRPr="008D22F2">
        <w:rPr>
          <w:rFonts w:ascii="微軟正黑體" w:hAnsi="微軟正黑體" w:hint="eastAsia"/>
        </w:rPr>
        <w:t>債票</w:t>
      </w:r>
      <w:proofErr w:type="gramStart"/>
      <w:r w:rsidRPr="008D22F2">
        <w:rPr>
          <w:rFonts w:ascii="微軟正黑體" w:hAnsi="微軟正黑體" w:hint="eastAsia"/>
        </w:rPr>
        <w:t>券</w:t>
      </w:r>
      <w:proofErr w:type="gramEnd"/>
      <w:r w:rsidRPr="008D22F2">
        <w:rPr>
          <w:rFonts w:ascii="微軟正黑體" w:hAnsi="微軟正黑體" w:hint="eastAsia"/>
        </w:rPr>
        <w:t>類產品</w:t>
      </w:r>
    </w:p>
    <w:p w14:paraId="28CF0EF8" w14:textId="77777777" w:rsidR="00E668B0" w:rsidRPr="008D22F2" w:rsidRDefault="00E668B0" w:rsidP="00E668B0">
      <w:pPr>
        <w:ind w:leftChars="100" w:left="220"/>
        <w:rPr>
          <w:rFonts w:ascii="微軟正黑體" w:hAnsi="微軟正黑體"/>
          <w:sz w:val="20"/>
          <w:szCs w:val="20"/>
        </w:rPr>
      </w:pPr>
      <w:r w:rsidRPr="008D22F2">
        <w:rPr>
          <w:rFonts w:ascii="微軟正黑體" w:hAnsi="微軟正黑體" w:hint="eastAsia"/>
        </w:rPr>
        <w:t>(7) 流動性</w:t>
      </w:r>
      <w:r w:rsidRPr="008D22F2">
        <w:rPr>
          <w:rFonts w:ascii="微軟正黑體" w:hAnsi="微軟正黑體"/>
        </w:rPr>
        <w:t>：</w:t>
      </w:r>
      <w:r w:rsidRPr="008D22F2">
        <w:rPr>
          <w:rFonts w:ascii="微軟正黑體" w:hAnsi="微軟正黑體"/>
          <w:lang w:val="sv-SE"/>
        </w:rPr>
        <w:t xml:space="preserve"> </w:t>
      </w:r>
      <w:r w:rsidRPr="008D22F2">
        <w:rPr>
          <w:rFonts w:ascii="微軟正黑體" w:hAnsi="微軟正黑體" w:hint="eastAsia"/>
        </w:rPr>
        <w:t>高流動性產品</w:t>
      </w:r>
    </w:p>
    <w:p w14:paraId="2A7DFB97" w14:textId="77777777" w:rsidR="00E668B0" w:rsidRPr="008D22F2" w:rsidRDefault="00E668B0" w:rsidP="00E668B0">
      <w:pPr>
        <w:spacing w:after="240"/>
        <w:ind w:leftChars="100" w:left="220"/>
        <w:rPr>
          <w:rFonts w:ascii="微軟正黑體" w:hAnsi="微軟正黑體"/>
        </w:rPr>
      </w:pPr>
      <w:r w:rsidRPr="008D22F2">
        <w:rPr>
          <w:rFonts w:ascii="微軟正黑體" w:hAnsi="微軟正黑體" w:hint="eastAsia"/>
        </w:rPr>
        <w:t xml:space="preserve">(8) </w:t>
      </w:r>
      <w:r w:rsidRPr="008D22F2">
        <w:rPr>
          <w:rFonts w:ascii="微軟正黑體" w:hAnsi="微軟正黑體"/>
        </w:rPr>
        <w:t>停損限額與管理介入啟動點機制：</w:t>
      </w:r>
    </w:p>
    <w:tbl>
      <w:tblPr>
        <w:tblStyle w:val="-1"/>
        <w:tblW w:w="0" w:type="auto"/>
        <w:tblInd w:w="660" w:type="dxa"/>
        <w:tblLook w:val="04A0" w:firstRow="1" w:lastRow="0" w:firstColumn="1" w:lastColumn="0" w:noHBand="0" w:noVBand="1"/>
      </w:tblPr>
      <w:tblGrid>
        <w:gridCol w:w="3888"/>
        <w:gridCol w:w="4847"/>
      </w:tblGrid>
      <w:tr w:rsidR="00E668B0" w:rsidRPr="008D22F2" w14:paraId="0B289327" w14:textId="77777777" w:rsidTr="00905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E298BE0" w14:textId="77777777" w:rsidR="00E668B0" w:rsidRPr="008D22F2" w:rsidRDefault="00E668B0" w:rsidP="00905884">
            <w:p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5AE7D6CE" w14:textId="77777777" w:rsidR="00E668B0" w:rsidRPr="008D22F2" w:rsidRDefault="00E668B0" w:rsidP="00905884">
            <w:p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金額(新台幣佰萬元)</w:t>
            </w:r>
          </w:p>
        </w:tc>
      </w:tr>
      <w:tr w:rsidR="00E668B0" w:rsidRPr="008D22F2" w14:paraId="7C8CC207"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EA1EB61" w14:textId="77777777" w:rsidR="00E668B0" w:rsidRPr="008D22F2" w:rsidRDefault="00E668B0" w:rsidP="00905884">
            <w:p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14CFA229" w14:textId="77777777" w:rsidR="00E668B0" w:rsidRPr="008D22F2" w:rsidRDefault="00E668B0" w:rsidP="0090588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38.0</w:t>
            </w:r>
          </w:p>
        </w:tc>
      </w:tr>
      <w:tr w:rsidR="00E668B0" w:rsidRPr="008D22F2" w14:paraId="59E449B4"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3EFC7D28" w14:textId="77777777" w:rsidR="00E668B0" w:rsidRPr="008D22F2" w:rsidRDefault="00E668B0" w:rsidP="00905884">
            <w:p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775A2FAF" w14:textId="77777777" w:rsidR="00E668B0" w:rsidRPr="008D22F2" w:rsidRDefault="00E668B0" w:rsidP="00905884">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22.8</w:t>
            </w:r>
          </w:p>
        </w:tc>
      </w:tr>
      <w:tr w:rsidR="00E668B0" w:rsidRPr="008D22F2" w14:paraId="64F72EF4"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5EC656B" w14:textId="77777777" w:rsidR="00E668B0" w:rsidRPr="008D22F2" w:rsidRDefault="00E668B0" w:rsidP="00905884">
            <w:p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78FB8A57" w14:textId="77777777" w:rsidR="00E668B0" w:rsidRPr="008D22F2" w:rsidRDefault="00E668B0" w:rsidP="0090588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26.6</w:t>
            </w:r>
          </w:p>
        </w:tc>
      </w:tr>
      <w:tr w:rsidR="00E668B0" w:rsidRPr="008D22F2" w14:paraId="31A3610D"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79D13083" w14:textId="77777777" w:rsidR="00E668B0" w:rsidRPr="008D22F2" w:rsidRDefault="00E668B0" w:rsidP="00905884">
            <w:p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693F04AD" w14:textId="77777777" w:rsidR="00E668B0" w:rsidRPr="008D22F2" w:rsidRDefault="00E668B0" w:rsidP="00905884">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16.0</w:t>
            </w:r>
          </w:p>
        </w:tc>
      </w:tr>
    </w:tbl>
    <w:p w14:paraId="63CF0165" w14:textId="77777777" w:rsidR="00E668B0" w:rsidRPr="008D22F2" w:rsidRDefault="00E668B0" w:rsidP="00E668B0">
      <w:pPr>
        <w:spacing w:before="240"/>
        <w:ind w:leftChars="100" w:left="220"/>
        <w:rPr>
          <w:rFonts w:ascii="微軟正黑體" w:hAnsi="微軟正黑體"/>
          <w:lang w:val="sv-SE"/>
        </w:rPr>
      </w:pPr>
      <w:r w:rsidRPr="008D22F2">
        <w:rPr>
          <w:rFonts w:ascii="微軟正黑體" w:hAnsi="微軟正黑體" w:hint="eastAsia"/>
          <w:lang w:val="sv-SE"/>
        </w:rPr>
        <w:t xml:space="preserve">(9) </w:t>
      </w:r>
      <w:r w:rsidRPr="008D22F2">
        <w:rPr>
          <w:rFonts w:ascii="微軟正黑體" w:hAnsi="微軟正黑體"/>
          <w:lang w:val="sv-SE"/>
        </w:rPr>
        <w:t>VaR限額：</w:t>
      </w:r>
      <w:r w:rsidRPr="008D22F2">
        <w:rPr>
          <w:rFonts w:ascii="微軟正黑體" w:hAnsi="微軟正黑體" w:hint="eastAsia"/>
          <w:lang w:val="sv-SE"/>
        </w:rPr>
        <w:t>本項投資組合之99% 1-Day VaR 限額設為</w:t>
      </w:r>
      <w:r w:rsidRPr="008D22F2">
        <w:rPr>
          <w:rFonts w:ascii="微軟正黑體" w:hAnsi="微軟正黑體"/>
          <w:b/>
          <w:lang w:val="sv-SE"/>
        </w:rPr>
        <w:t xml:space="preserve">TWD </w:t>
      </w:r>
      <w:r w:rsidRPr="008D22F2">
        <w:rPr>
          <w:rFonts w:ascii="微軟正黑體" w:hAnsi="微軟正黑體" w:hint="eastAsia"/>
          <w:b/>
          <w:lang w:val="sv-SE"/>
        </w:rPr>
        <w:t>22.8</w:t>
      </w:r>
      <w:r w:rsidRPr="008D22F2">
        <w:rPr>
          <w:rFonts w:ascii="微軟正黑體" w:hAnsi="微軟正黑體"/>
          <w:b/>
          <w:lang w:val="sv-SE"/>
        </w:rPr>
        <w:t>佰萬元</w:t>
      </w:r>
    </w:p>
    <w:p w14:paraId="17755915"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(10) </w:t>
      </w:r>
      <w:r w:rsidRPr="008D22F2">
        <w:rPr>
          <w:rFonts w:ascii="微軟正黑體" w:hAnsi="微軟正黑體"/>
        </w:rPr>
        <w:t>部位限額：</w:t>
      </w:r>
    </w:p>
    <w:p w14:paraId="0BE748DC" w14:textId="77777777" w:rsidR="00E668B0" w:rsidRPr="008D22F2" w:rsidRDefault="00E668B0" w:rsidP="00E668B0">
      <w:pPr>
        <w:pStyle w:val="a3"/>
        <w:numPr>
          <w:ilvl w:val="0"/>
          <w:numId w:val="44"/>
        </w:numPr>
        <w:ind w:left="920"/>
        <w:rPr>
          <w:rFonts w:ascii="微軟正黑體" w:hAnsi="微軟正黑體"/>
        </w:rPr>
      </w:pPr>
      <w:r w:rsidRPr="008D22F2">
        <w:rPr>
          <w:rFonts w:ascii="微軟正黑體" w:hAnsi="微軟正黑體"/>
        </w:rPr>
        <w:lastRenderedPageBreak/>
        <w:t>外幣債票</w:t>
      </w:r>
      <w:proofErr w:type="gramStart"/>
      <w:r w:rsidRPr="008D22F2">
        <w:rPr>
          <w:rFonts w:ascii="微軟正黑體" w:hAnsi="微軟正黑體"/>
        </w:rPr>
        <w:t>券</w:t>
      </w:r>
      <w:proofErr w:type="gramEnd"/>
      <w:r w:rsidRPr="008D22F2">
        <w:rPr>
          <w:rFonts w:ascii="微軟正黑體" w:hAnsi="微軟正黑體"/>
        </w:rPr>
        <w:t>、利率衍生性商品與信用衍生性商品限額：</w:t>
      </w:r>
    </w:p>
    <w:p w14:paraId="42E2C550" w14:textId="77777777" w:rsidR="00E668B0" w:rsidRPr="008D22F2" w:rsidRDefault="00E668B0" w:rsidP="00E668B0">
      <w:pPr>
        <w:pStyle w:val="a3"/>
        <w:numPr>
          <w:ilvl w:val="1"/>
          <w:numId w:val="44"/>
        </w:numPr>
        <w:ind w:leftChars="418" w:left="1400"/>
        <w:rPr>
          <w:rFonts w:ascii="微軟正黑體" w:hAnsi="微軟正黑體"/>
        </w:rPr>
      </w:pPr>
      <w:r w:rsidRPr="008D22F2">
        <w:rPr>
          <w:rFonts w:ascii="微軟正黑體" w:hAnsi="微軟正黑體"/>
        </w:rPr>
        <w:t xml:space="preserve">DV01限額 = </w:t>
      </w:r>
      <w:r w:rsidRPr="008D22F2">
        <w:rPr>
          <w:rFonts w:ascii="微軟正黑體" w:hAnsi="微軟正黑體"/>
          <w:b/>
        </w:rPr>
        <w:t>USD 1</w:t>
      </w:r>
      <w:r w:rsidRPr="008D22F2">
        <w:rPr>
          <w:rFonts w:ascii="微軟正黑體" w:hAnsi="微軟正黑體" w:hint="eastAsia"/>
          <w:b/>
        </w:rPr>
        <w:t>0</w:t>
      </w:r>
      <w:r w:rsidRPr="008D22F2">
        <w:rPr>
          <w:rFonts w:ascii="微軟正黑體" w:hAnsi="微軟正黑體"/>
          <w:b/>
        </w:rPr>
        <w:t>0仟元</w:t>
      </w:r>
    </w:p>
    <w:p w14:paraId="10B85A0B" w14:textId="77777777" w:rsidR="00E668B0" w:rsidRPr="008D22F2" w:rsidRDefault="00E668B0" w:rsidP="00E668B0">
      <w:pPr>
        <w:pStyle w:val="a3"/>
        <w:numPr>
          <w:ilvl w:val="2"/>
          <w:numId w:val="44"/>
        </w:numPr>
        <w:ind w:leftChars="636" w:left="1879"/>
        <w:rPr>
          <w:rFonts w:ascii="微軟正黑體" w:hAnsi="微軟正黑體"/>
        </w:rPr>
      </w:pPr>
      <w:r w:rsidRPr="008D22F2">
        <w:rPr>
          <w:rFonts w:ascii="微軟正黑體" w:hAnsi="微軟正黑體"/>
        </w:rPr>
        <w:t>持有外幣債票</w:t>
      </w:r>
      <w:proofErr w:type="gramStart"/>
      <w:r w:rsidRPr="008D22F2">
        <w:rPr>
          <w:rFonts w:ascii="微軟正黑體" w:hAnsi="微軟正黑體"/>
        </w:rPr>
        <w:t>券</w:t>
      </w:r>
      <w:proofErr w:type="gramEnd"/>
      <w:r w:rsidRPr="008D22F2">
        <w:rPr>
          <w:rFonts w:ascii="微軟正黑體" w:hAnsi="微軟正黑體"/>
        </w:rPr>
        <w:t>、利率衍生性商品及其避險部位、FX Swaps、CCS等所有具利率風險之外幣現金</w:t>
      </w:r>
      <w:proofErr w:type="gramStart"/>
      <w:r w:rsidRPr="008D22F2">
        <w:rPr>
          <w:rFonts w:ascii="微軟正黑體" w:hAnsi="微軟正黑體"/>
        </w:rPr>
        <w:t>流量均應計</w:t>
      </w:r>
      <w:proofErr w:type="gramEnd"/>
      <w:r w:rsidRPr="008D22F2">
        <w:rPr>
          <w:rFonts w:ascii="微軟正黑體" w:hAnsi="微軟正黑體"/>
        </w:rPr>
        <w:t>入DV01計算。</w:t>
      </w:r>
    </w:p>
    <w:p w14:paraId="0B631285" w14:textId="77777777" w:rsidR="00E668B0" w:rsidRPr="008D22F2" w:rsidRDefault="00E668B0" w:rsidP="00E668B0">
      <w:pPr>
        <w:pStyle w:val="a3"/>
        <w:numPr>
          <w:ilvl w:val="2"/>
          <w:numId w:val="44"/>
        </w:numPr>
        <w:ind w:leftChars="636" w:left="1879"/>
        <w:rPr>
          <w:rFonts w:ascii="微軟正黑體" w:hAnsi="微軟正黑體"/>
        </w:rPr>
      </w:pPr>
      <w:r w:rsidRPr="008D22F2">
        <w:rPr>
          <w:rFonts w:ascii="微軟正黑體" w:hAnsi="微軟正黑體"/>
        </w:rPr>
        <w:t>同一幣別</w:t>
      </w:r>
      <w:proofErr w:type="gramStart"/>
      <w:r w:rsidRPr="008D22F2">
        <w:rPr>
          <w:rFonts w:ascii="微軟正黑體" w:hAnsi="微軟正黑體"/>
        </w:rPr>
        <w:t>之</w:t>
      </w:r>
      <w:proofErr w:type="gramEnd"/>
      <w:r w:rsidRPr="008D22F2">
        <w:rPr>
          <w:rFonts w:ascii="微軟正黑體" w:hAnsi="微軟正黑體"/>
        </w:rPr>
        <w:t>DV01正負先互抵計算淨DV01，各</w:t>
      </w:r>
      <w:proofErr w:type="gramStart"/>
      <w:r w:rsidRPr="008D22F2">
        <w:rPr>
          <w:rFonts w:ascii="微軟正黑體" w:hAnsi="微軟正黑體"/>
        </w:rPr>
        <w:t>幣別淨</w:t>
      </w:r>
      <w:proofErr w:type="gramEnd"/>
      <w:r w:rsidRPr="008D22F2">
        <w:rPr>
          <w:rFonts w:ascii="微軟正黑體" w:hAnsi="微軟正黑體"/>
        </w:rPr>
        <w:t>DV01換算為等值美元後取絕對值加總計算所有外幣總DV01部位不得超過限額。</w:t>
      </w:r>
    </w:p>
    <w:p w14:paraId="72CA2678" w14:textId="77777777" w:rsidR="00E668B0" w:rsidRPr="008D22F2" w:rsidRDefault="00E668B0" w:rsidP="00E668B0">
      <w:pPr>
        <w:pStyle w:val="a3"/>
        <w:numPr>
          <w:ilvl w:val="1"/>
          <w:numId w:val="44"/>
        </w:numPr>
        <w:ind w:leftChars="418" w:left="1400"/>
        <w:rPr>
          <w:rFonts w:ascii="微軟正黑體" w:hAnsi="微軟正黑體"/>
        </w:rPr>
      </w:pPr>
      <w:r w:rsidRPr="008D22F2">
        <w:rPr>
          <w:rFonts w:ascii="微軟正黑體" w:hAnsi="微軟正黑體"/>
        </w:rPr>
        <w:t xml:space="preserve">CS01限額 = </w:t>
      </w:r>
      <w:r w:rsidRPr="008D22F2">
        <w:rPr>
          <w:rFonts w:ascii="微軟正黑體" w:hAnsi="微軟正黑體"/>
          <w:b/>
        </w:rPr>
        <w:t>USD 1</w:t>
      </w:r>
      <w:r w:rsidRPr="008D22F2">
        <w:rPr>
          <w:rFonts w:ascii="微軟正黑體" w:hAnsi="微軟正黑體" w:hint="eastAsia"/>
          <w:b/>
        </w:rPr>
        <w:t>0</w:t>
      </w:r>
      <w:r w:rsidRPr="008D22F2">
        <w:rPr>
          <w:rFonts w:ascii="微軟正黑體" w:hAnsi="微軟正黑體"/>
          <w:b/>
        </w:rPr>
        <w:t>0仟元</w:t>
      </w:r>
    </w:p>
    <w:p w14:paraId="5032C599" w14:textId="77777777" w:rsidR="00E668B0" w:rsidRPr="008D22F2" w:rsidRDefault="00E668B0" w:rsidP="00E668B0">
      <w:pPr>
        <w:pStyle w:val="a3"/>
        <w:numPr>
          <w:ilvl w:val="2"/>
          <w:numId w:val="44"/>
        </w:numPr>
        <w:ind w:leftChars="636" w:left="1879"/>
        <w:rPr>
          <w:rFonts w:ascii="微軟正黑體" w:hAnsi="微軟正黑體"/>
        </w:rPr>
      </w:pPr>
      <w:r w:rsidRPr="008D22F2">
        <w:rPr>
          <w:rFonts w:ascii="微軟正黑體" w:hAnsi="微軟正黑體"/>
        </w:rPr>
        <w:t>同一Legal Entity之債票</w:t>
      </w:r>
      <w:proofErr w:type="gramStart"/>
      <w:r w:rsidRPr="008D22F2">
        <w:rPr>
          <w:rFonts w:ascii="微軟正黑體" w:hAnsi="微軟正黑體"/>
        </w:rPr>
        <w:t>券</w:t>
      </w:r>
      <w:proofErr w:type="gramEnd"/>
      <w:r w:rsidRPr="008D22F2">
        <w:rPr>
          <w:rFonts w:ascii="微軟正黑體" w:hAnsi="微軟正黑體"/>
        </w:rPr>
        <w:t>現貨部位及其避險single name CDS之CS01正負先互抵，將其值與0</w:t>
      </w:r>
      <w:proofErr w:type="gramStart"/>
      <w:r w:rsidRPr="008D22F2">
        <w:rPr>
          <w:rFonts w:ascii="微軟正黑體" w:hAnsi="微軟正黑體"/>
        </w:rPr>
        <w:t>取孰小</w:t>
      </w:r>
      <w:proofErr w:type="gramEnd"/>
      <w:r w:rsidRPr="008D22F2">
        <w:rPr>
          <w:rFonts w:ascii="微軟正黑體" w:hAnsi="微軟正黑體"/>
        </w:rPr>
        <w:t>者作為同一Legal Entity之淨CS01。</w:t>
      </w:r>
    </w:p>
    <w:p w14:paraId="46D37019" w14:textId="77777777" w:rsidR="00E668B0" w:rsidRPr="008D22F2" w:rsidRDefault="00E668B0" w:rsidP="00E668B0">
      <w:pPr>
        <w:pStyle w:val="a3"/>
        <w:numPr>
          <w:ilvl w:val="2"/>
          <w:numId w:val="44"/>
        </w:numPr>
        <w:ind w:leftChars="636" w:left="1879"/>
        <w:rPr>
          <w:rFonts w:ascii="微軟正黑體" w:hAnsi="微軟正黑體"/>
        </w:rPr>
      </w:pPr>
      <w:r w:rsidRPr="008D22F2">
        <w:rPr>
          <w:rFonts w:ascii="微軟正黑體" w:hAnsi="微軟正黑體"/>
        </w:rPr>
        <w:t>不同Legal Entity之淨CS01及Credit Index(CDX/ITRX)之CS01進行加總後即為本投資組合之CS01使用額度。</w:t>
      </w:r>
    </w:p>
    <w:p w14:paraId="3880500A" w14:textId="77777777" w:rsidR="00E668B0" w:rsidRPr="008D22F2" w:rsidRDefault="00E668B0" w:rsidP="00E668B0">
      <w:pPr>
        <w:pStyle w:val="a3"/>
        <w:numPr>
          <w:ilvl w:val="0"/>
          <w:numId w:val="44"/>
        </w:numPr>
        <w:ind w:left="920"/>
        <w:rPr>
          <w:rFonts w:ascii="微軟正黑體" w:hAnsi="微軟正黑體"/>
        </w:rPr>
      </w:pPr>
      <w:r w:rsidRPr="008D22F2">
        <w:rPr>
          <w:rFonts w:ascii="微軟正黑體" w:hAnsi="微軟正黑體"/>
        </w:rPr>
        <w:t>FX Delta Risk 限額( in Nominal Amount): USD/CNY=</w:t>
      </w:r>
      <w:r w:rsidRPr="008D22F2">
        <w:rPr>
          <w:rFonts w:ascii="微軟正黑體" w:hAnsi="微軟正黑體"/>
          <w:b/>
        </w:rPr>
        <w:t xml:space="preserve"> USD 2佰萬</w:t>
      </w:r>
      <w:r w:rsidRPr="008D22F2">
        <w:rPr>
          <w:rFonts w:ascii="微軟正黑體" w:hAnsi="微軟正黑體" w:hint="eastAsia"/>
          <w:b/>
        </w:rPr>
        <w:t>元</w:t>
      </w:r>
      <w:r w:rsidRPr="008D22F2">
        <w:rPr>
          <w:rFonts w:ascii="微軟正黑體" w:hAnsi="微軟正黑體"/>
        </w:rPr>
        <w:t>。</w:t>
      </w:r>
    </w:p>
    <w:p w14:paraId="2D8B6B1F" w14:textId="77777777" w:rsidR="00E668B0" w:rsidRPr="008D22F2" w:rsidRDefault="00E668B0" w:rsidP="00E668B0">
      <w:pPr>
        <w:pStyle w:val="a3"/>
        <w:numPr>
          <w:ilvl w:val="0"/>
          <w:numId w:val="44"/>
        </w:numPr>
        <w:ind w:left="920"/>
        <w:rPr>
          <w:rFonts w:ascii="微軟正黑體" w:hAnsi="微軟正黑體"/>
          <w:szCs w:val="22"/>
        </w:rPr>
      </w:pPr>
      <w:r w:rsidRPr="008D22F2">
        <w:rPr>
          <w:rFonts w:ascii="微軟正黑體" w:hAnsi="微軟正黑體"/>
          <w:szCs w:val="22"/>
        </w:rPr>
        <w:t>個別天期DV01限制</w:t>
      </w:r>
      <w:r w:rsidRPr="008D22F2">
        <w:rPr>
          <w:rFonts w:ascii="微軟正黑體" w:hAnsi="微軟正黑體"/>
        </w:rPr>
        <w:t>：</w:t>
      </w:r>
    </w:p>
    <w:p w14:paraId="589955C8" w14:textId="77777777" w:rsidR="00E668B0" w:rsidRPr="008D22F2" w:rsidRDefault="00E668B0" w:rsidP="00E668B0">
      <w:pPr>
        <w:pStyle w:val="a3"/>
        <w:numPr>
          <w:ilvl w:val="1"/>
          <w:numId w:val="44"/>
        </w:numPr>
        <w:ind w:leftChars="418" w:left="1400"/>
        <w:rPr>
          <w:rFonts w:ascii="微軟正黑體" w:hAnsi="微軟正黑體"/>
        </w:rPr>
      </w:pPr>
      <w:r w:rsidRPr="008D22F2">
        <w:rPr>
          <w:rFonts w:ascii="微軟正黑體" w:hAnsi="微軟正黑體"/>
        </w:rPr>
        <w:t>個別天期區分為三段：二年(含)以下、二年至五年(含)、五年以上。</w:t>
      </w:r>
    </w:p>
    <w:p w14:paraId="0D7CCB7A" w14:textId="48EB4551" w:rsidR="00E668B0" w:rsidRPr="008D22F2" w:rsidRDefault="00E668B0" w:rsidP="00E668B0">
      <w:pPr>
        <w:pStyle w:val="a3"/>
        <w:numPr>
          <w:ilvl w:val="1"/>
          <w:numId w:val="44"/>
        </w:numPr>
        <w:ind w:leftChars="418" w:left="1400"/>
        <w:rPr>
          <w:rFonts w:ascii="微軟正黑體" w:hAnsi="微軟正黑體"/>
        </w:rPr>
      </w:pPr>
      <w:r w:rsidRPr="008D22F2">
        <w:rPr>
          <w:rFonts w:ascii="微軟正黑體" w:hAnsi="微軟正黑體"/>
        </w:rPr>
        <w:t>為</w:t>
      </w:r>
      <w:proofErr w:type="gramStart"/>
      <w:r w:rsidRPr="008D22F2">
        <w:rPr>
          <w:rFonts w:ascii="微軟正黑體" w:hAnsi="微軟正黑體"/>
        </w:rPr>
        <w:t>避免基差風險</w:t>
      </w:r>
      <w:proofErr w:type="gramEnd"/>
      <w:r w:rsidRPr="008D22F2">
        <w:rPr>
          <w:rFonts w:ascii="微軟正黑體" w:hAnsi="微軟正黑體"/>
        </w:rPr>
        <w:t>(Basis Risk)過大，同一幣別個別天期DV01不得超</w:t>
      </w:r>
      <w:proofErr w:type="gramStart"/>
      <w:r w:rsidRPr="008D22F2">
        <w:rPr>
          <w:rFonts w:ascii="微軟正黑體" w:hAnsi="微軟正黑體"/>
        </w:rPr>
        <w:t>逾該幣別</w:t>
      </w:r>
      <w:proofErr w:type="gramEnd"/>
      <w:r w:rsidRPr="008D22F2">
        <w:rPr>
          <w:rFonts w:ascii="微軟正黑體" w:hAnsi="微軟正黑體"/>
        </w:rPr>
        <w:t>DV01總限額150%</w:t>
      </w:r>
      <w:r w:rsidRPr="008D22F2">
        <w:rPr>
          <w:rFonts w:ascii="微軟正黑體" w:hAnsi="微軟正黑體"/>
          <w:b/>
        </w:rPr>
        <w:t>。</w:t>
      </w:r>
      <w:r w:rsidRPr="008D22F2">
        <w:rPr>
          <w:rFonts w:ascii="微軟正黑體" w:hAnsi="微軟正黑體"/>
        </w:rPr>
        <w:t>逾135%，</w:t>
      </w:r>
      <w:r w:rsidRPr="008D22F2">
        <w:rPr>
          <w:rFonts w:ascii="微軟正黑體" w:hAnsi="微軟正黑體" w:hint="eastAsia"/>
        </w:rPr>
        <w:t>風險管理單位</w:t>
      </w:r>
      <w:r w:rsidRPr="008D22F2">
        <w:rPr>
          <w:rFonts w:ascii="微軟正黑體" w:hAnsi="微軟正黑體"/>
        </w:rPr>
        <w:t>比照MAT機制，寄送通知。</w:t>
      </w:r>
    </w:p>
    <w:p w14:paraId="0796B76E" w14:textId="77777777" w:rsidR="00E668B0" w:rsidRPr="008D22F2" w:rsidRDefault="00E668B0" w:rsidP="00E668B0">
      <w:pPr>
        <w:pStyle w:val="a3"/>
        <w:numPr>
          <w:ilvl w:val="1"/>
          <w:numId w:val="44"/>
        </w:numPr>
        <w:ind w:leftChars="418" w:left="1400"/>
        <w:rPr>
          <w:rFonts w:ascii="微軟正黑體" w:hAnsi="微軟正黑體"/>
        </w:rPr>
      </w:pPr>
      <w:r w:rsidRPr="008D22F2">
        <w:rPr>
          <w:rFonts w:ascii="微軟正黑體" w:hAnsi="微軟正黑體"/>
        </w:rPr>
        <w:t>外幣各個別天期DV01部位計算方式：同一天期內同一幣別</w:t>
      </w:r>
      <w:proofErr w:type="gramStart"/>
      <w:r w:rsidRPr="008D22F2">
        <w:rPr>
          <w:rFonts w:ascii="微軟正黑體" w:hAnsi="微軟正黑體"/>
        </w:rPr>
        <w:t>之</w:t>
      </w:r>
      <w:proofErr w:type="gramEnd"/>
      <w:r w:rsidRPr="008D22F2">
        <w:rPr>
          <w:rFonts w:ascii="微軟正黑體" w:hAnsi="微軟正黑體"/>
        </w:rPr>
        <w:t>DV01正負先互抵計算同一天期各幣別</w:t>
      </w:r>
      <w:proofErr w:type="gramStart"/>
      <w:r w:rsidRPr="008D22F2">
        <w:rPr>
          <w:rFonts w:ascii="微軟正黑體" w:hAnsi="微軟正黑體"/>
        </w:rPr>
        <w:t>之</w:t>
      </w:r>
      <w:proofErr w:type="gramEnd"/>
      <w:r w:rsidRPr="008D22F2">
        <w:rPr>
          <w:rFonts w:ascii="微軟正黑體" w:hAnsi="微軟正黑體"/>
        </w:rPr>
        <w:t>淨DV01，再將同一天期各</w:t>
      </w:r>
      <w:proofErr w:type="gramStart"/>
      <w:r w:rsidRPr="008D22F2">
        <w:rPr>
          <w:rFonts w:ascii="微軟正黑體" w:hAnsi="微軟正黑體"/>
        </w:rPr>
        <w:t>幣別淨</w:t>
      </w:r>
      <w:proofErr w:type="gramEnd"/>
      <w:r w:rsidRPr="008D22F2">
        <w:rPr>
          <w:rFonts w:ascii="微軟正黑體" w:hAnsi="微軟正黑體"/>
        </w:rPr>
        <w:t>DV01換算為等值美元後之絕對值加總，即為外幣合計各個別天期DV01。</w:t>
      </w:r>
    </w:p>
    <w:p w14:paraId="3C079B9A" w14:textId="77777777" w:rsidR="00E668B0" w:rsidRPr="008D22F2" w:rsidRDefault="00E668B0" w:rsidP="00C60E07">
      <w:pPr>
        <w:pStyle w:val="a3"/>
        <w:numPr>
          <w:ilvl w:val="0"/>
          <w:numId w:val="44"/>
        </w:numPr>
        <w:ind w:left="920"/>
        <w:rPr>
          <w:rFonts w:ascii="微軟正黑體" w:hAnsi="微軟正黑體"/>
        </w:rPr>
      </w:pPr>
      <w:r w:rsidRPr="008D22F2">
        <w:rPr>
          <w:rFonts w:ascii="微軟正黑體" w:hAnsi="微軟正黑體"/>
        </w:rPr>
        <w:t>台外幣債券型ETF市值限額</w:t>
      </w:r>
      <w:r w:rsidRPr="008D22F2">
        <w:rPr>
          <w:rFonts w:ascii="微軟正黑體" w:hAnsi="微軟正黑體" w:hint="eastAsia"/>
        </w:rPr>
        <w:t>(包含放空ETF)</w:t>
      </w:r>
      <w:r w:rsidRPr="008D22F2">
        <w:rPr>
          <w:rFonts w:ascii="微軟正黑體" w:hAnsi="微軟正黑體"/>
        </w:rPr>
        <w:t>：等值</w:t>
      </w:r>
      <w:r w:rsidRPr="008D22F2">
        <w:rPr>
          <w:rFonts w:ascii="微軟正黑體" w:hAnsi="微軟正黑體"/>
          <w:b/>
        </w:rPr>
        <w:t>USD</w:t>
      </w:r>
      <w:r w:rsidRPr="008D22F2">
        <w:rPr>
          <w:rFonts w:ascii="微軟正黑體" w:hAnsi="微軟正黑體" w:hint="eastAsia"/>
          <w:b/>
        </w:rPr>
        <w:t xml:space="preserve"> 80</w:t>
      </w:r>
      <w:r w:rsidRPr="008D22F2">
        <w:rPr>
          <w:rFonts w:ascii="微軟正黑體" w:hAnsi="微軟正黑體"/>
          <w:b/>
        </w:rPr>
        <w:t>佰萬元。</w:t>
      </w:r>
    </w:p>
    <w:p w14:paraId="0AE935F8" w14:textId="77777777" w:rsidR="00E668B0" w:rsidRPr="008D22F2" w:rsidRDefault="00E668B0" w:rsidP="00E668B0">
      <w:pPr>
        <w:pStyle w:val="a3"/>
        <w:numPr>
          <w:ilvl w:val="0"/>
          <w:numId w:val="44"/>
        </w:numPr>
        <w:ind w:left="920"/>
        <w:rPr>
          <w:rFonts w:ascii="微軟正黑體" w:hAnsi="微軟正黑體"/>
        </w:rPr>
      </w:pPr>
      <w:r w:rsidRPr="008D22F2">
        <w:rPr>
          <w:rFonts w:ascii="微軟正黑體" w:hAnsi="微軟正黑體"/>
        </w:rPr>
        <w:t>外幣股價指數期貨契約價值限額：放空之期貨契約總價值不得高於</w:t>
      </w:r>
      <w:r w:rsidRPr="008D22F2">
        <w:rPr>
          <w:rFonts w:ascii="微軟正黑體" w:hAnsi="微軟正黑體"/>
          <w:b/>
        </w:rPr>
        <w:t>USD 10佰萬元</w:t>
      </w:r>
      <w:r w:rsidRPr="008D22F2">
        <w:rPr>
          <w:rFonts w:ascii="微軟正黑體" w:hAnsi="微軟正黑體"/>
        </w:rPr>
        <w:t>。</w:t>
      </w:r>
    </w:p>
    <w:p w14:paraId="2FC82876" w14:textId="77777777" w:rsidR="00E668B0" w:rsidRPr="008D22F2" w:rsidRDefault="00E668B0" w:rsidP="00E668B0">
      <w:pPr>
        <w:ind w:leftChars="100" w:left="220"/>
        <w:rPr>
          <w:rFonts w:ascii="微軟正黑體" w:hAnsi="微軟正黑體"/>
          <w:lang w:val="sv-SE"/>
        </w:rPr>
      </w:pPr>
      <w:r w:rsidRPr="008D22F2">
        <w:rPr>
          <w:rFonts w:ascii="微軟正黑體" w:hAnsi="微軟正黑體" w:hint="eastAsia"/>
          <w:lang w:val="sv-SE"/>
        </w:rPr>
        <w:t xml:space="preserve">(11) </w:t>
      </w:r>
      <w:r w:rsidRPr="008D22F2">
        <w:rPr>
          <w:rFonts w:ascii="微軟正黑體" w:hAnsi="微軟正黑體"/>
          <w:lang w:val="sv-SE"/>
        </w:rPr>
        <w:t>其他限制：</w:t>
      </w:r>
    </w:p>
    <w:p w14:paraId="2CC507A4" w14:textId="77777777" w:rsidR="00E668B0" w:rsidRPr="008D22F2" w:rsidRDefault="00E668B0" w:rsidP="00E668B0">
      <w:pPr>
        <w:pStyle w:val="a3"/>
        <w:numPr>
          <w:ilvl w:val="0"/>
          <w:numId w:val="45"/>
        </w:numPr>
        <w:ind w:left="920"/>
        <w:rPr>
          <w:rFonts w:ascii="微軟正黑體" w:hAnsi="微軟正黑體"/>
        </w:rPr>
      </w:pPr>
      <w:r w:rsidRPr="008D22F2">
        <w:rPr>
          <w:rFonts w:ascii="微軟正黑體" w:hAnsi="微軟正黑體"/>
        </w:rPr>
        <w:t>各產品最長</w:t>
      </w:r>
      <w:proofErr w:type="gramStart"/>
      <w:r w:rsidRPr="008D22F2">
        <w:rPr>
          <w:rFonts w:ascii="微軟正黑體" w:hAnsi="微軟正黑體"/>
        </w:rPr>
        <w:t>承作</w:t>
      </w:r>
      <w:proofErr w:type="gramEnd"/>
      <w:r w:rsidRPr="008D22F2">
        <w:rPr>
          <w:rFonts w:ascii="微軟正黑體" w:hAnsi="微軟正黑體"/>
        </w:rPr>
        <w:t>天期限制依「市場風險限額管理準則」規定辦理。</w:t>
      </w:r>
    </w:p>
    <w:p w14:paraId="1DC2F114" w14:textId="77777777" w:rsidR="00E668B0" w:rsidRPr="008D22F2" w:rsidRDefault="00E668B0" w:rsidP="00E668B0">
      <w:pPr>
        <w:pStyle w:val="a3"/>
        <w:numPr>
          <w:ilvl w:val="0"/>
          <w:numId w:val="45"/>
        </w:numPr>
        <w:ind w:left="920"/>
        <w:rPr>
          <w:rFonts w:ascii="微軟正黑體" w:hAnsi="微軟正黑體"/>
        </w:rPr>
      </w:pP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過去未曾購入持有之期貨、ETF等金融工具前，應至少於5個工作日前告知風險管理單位，確認可取得該標的之市場價格資料且可計算相關部位限額衡量值納入控管後，始可</w:t>
      </w:r>
      <w:proofErr w:type="gramStart"/>
      <w:r w:rsidRPr="008D22F2">
        <w:rPr>
          <w:rFonts w:ascii="微軟正黑體" w:hAnsi="微軟正黑體"/>
        </w:rPr>
        <w:t>承作</w:t>
      </w:r>
      <w:proofErr w:type="gramEnd"/>
      <w:r w:rsidRPr="008D22F2">
        <w:rPr>
          <w:rFonts w:ascii="微軟正黑體" w:hAnsi="微軟正黑體"/>
        </w:rPr>
        <w:t>。</w:t>
      </w:r>
    </w:p>
    <w:p w14:paraId="5AA73F37" w14:textId="77777777" w:rsidR="00E668B0" w:rsidRPr="008D22F2" w:rsidRDefault="00E668B0" w:rsidP="00E668B0">
      <w:pPr>
        <w:ind w:leftChars="100" w:left="220"/>
        <w:rPr>
          <w:rFonts w:ascii="微軟正黑體" w:hAnsi="微軟正黑體"/>
        </w:rPr>
      </w:pPr>
      <w:r w:rsidRPr="008D22F2">
        <w:rPr>
          <w:rFonts w:ascii="微軟正黑體" w:hAnsi="微軟正黑體" w:hint="eastAsia"/>
        </w:rPr>
        <w:t xml:space="preserve">(12) </w:t>
      </w:r>
      <w:r w:rsidRPr="008D22F2">
        <w:rPr>
          <w:rFonts w:ascii="微軟正黑體" w:hAnsi="微軟正黑體"/>
        </w:rPr>
        <w:t>風險調整後報酬率(RAROC)試算：</w:t>
      </w:r>
    </w:p>
    <w:p w14:paraId="5D310E99" w14:textId="77777777" w:rsidR="00E668B0" w:rsidRPr="008D22F2" w:rsidRDefault="00E668B0" w:rsidP="00E668B0">
      <w:pPr>
        <w:ind w:leftChars="100" w:left="220" w:firstLine="480"/>
        <w:rPr>
          <w:rFonts w:ascii="微軟正黑體" w:hAnsi="微軟正黑體"/>
        </w:rPr>
      </w:pPr>
      <w:r w:rsidRPr="008D22F2">
        <w:rPr>
          <w:rFonts w:ascii="微軟正黑體" w:hAnsi="微軟正黑體"/>
        </w:rPr>
        <w:t>考量市場風險與作業風險之風險調整後報酬率約為11.</w:t>
      </w:r>
      <w:r w:rsidRPr="008D22F2">
        <w:rPr>
          <w:rFonts w:ascii="微軟正黑體" w:hAnsi="微軟正黑體" w:hint="eastAsia"/>
        </w:rPr>
        <w:t>6%</w:t>
      </w:r>
      <w:r w:rsidRPr="008D22F2">
        <w:rPr>
          <w:rFonts w:ascii="微軟正黑體" w:hAnsi="微軟正黑體"/>
        </w:rPr>
        <w:t>。</w:t>
      </w:r>
    </w:p>
    <w:p w14:paraId="3E09F9D2" w14:textId="77777777" w:rsidR="00E668B0" w:rsidRPr="008D22F2" w:rsidRDefault="00E668B0" w:rsidP="00E668B0">
      <w:pPr>
        <w:widowControl/>
        <w:spacing w:line="240" w:lineRule="auto"/>
        <w:ind w:left="0"/>
        <w:rPr>
          <w:rFonts w:ascii="微軟正黑體" w:hAnsi="微軟正黑體"/>
          <w:lang w:val="sv-SE"/>
        </w:rPr>
      </w:pPr>
    </w:p>
    <w:p w14:paraId="2291D1A1" w14:textId="77777777" w:rsidR="008B1552" w:rsidRPr="008D22F2" w:rsidRDefault="008B1552" w:rsidP="005B1A4B">
      <w:pPr>
        <w:widowControl/>
        <w:ind w:left="0"/>
        <w:rPr>
          <w:rFonts w:ascii="微軟正黑體" w:hAnsi="微軟正黑體"/>
          <w:b/>
          <w:bCs/>
          <w:lang w:val="sv-SE"/>
        </w:rPr>
      </w:pPr>
    </w:p>
    <w:p w14:paraId="4F23D066" w14:textId="77777777" w:rsidR="009D7C62" w:rsidRPr="008D22F2" w:rsidRDefault="009D7C62" w:rsidP="005B1A4B">
      <w:pPr>
        <w:ind w:left="0"/>
        <w:rPr>
          <w:rFonts w:ascii="微軟正黑體" w:hAnsi="微軟正黑體"/>
        </w:rPr>
      </w:pPr>
    </w:p>
    <w:p w14:paraId="79D37241" w14:textId="102288C3" w:rsidR="004C4CA3" w:rsidRPr="008D22F2" w:rsidRDefault="009D7C62">
      <w:pPr>
        <w:widowControl/>
        <w:spacing w:line="240" w:lineRule="auto"/>
        <w:ind w:left="0"/>
        <w:rPr>
          <w:rFonts w:ascii="微軟正黑體" w:hAnsi="微軟正黑體"/>
        </w:rPr>
      </w:pPr>
      <w:r w:rsidRPr="008D22F2">
        <w:rPr>
          <w:rFonts w:ascii="微軟正黑體" w:hAnsi="微軟正黑體"/>
        </w:rPr>
        <w:br w:type="page"/>
      </w:r>
    </w:p>
    <w:p w14:paraId="3FD32245" w14:textId="77777777" w:rsidR="00717D9D" w:rsidRPr="008D22F2" w:rsidRDefault="00717D9D" w:rsidP="00385669">
      <w:pPr>
        <w:pStyle w:val="3"/>
        <w:spacing w:beforeLines="100" w:before="360" w:afterLines="100" w:after="360"/>
        <w:ind w:left="993"/>
        <w:rPr>
          <w:rFonts w:ascii="微軟正黑體" w:hAnsi="微軟正黑體"/>
        </w:rPr>
      </w:pPr>
      <w:bookmarkStart w:id="54" w:name="_Toc91246223"/>
      <w:r w:rsidRPr="008D22F2">
        <w:rPr>
          <w:rFonts w:ascii="微軟正黑體" w:hAnsi="微軟正黑體" w:hint="eastAsia"/>
        </w:rPr>
        <w:lastRenderedPageBreak/>
        <w:t>可轉換公司債資產交換信用端交易</w:t>
      </w:r>
      <w:bookmarkEnd w:id="54"/>
    </w:p>
    <w:p w14:paraId="21D6983F"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(1) </w:t>
      </w:r>
      <w:r w:rsidR="00717D9D" w:rsidRPr="008D22F2">
        <w:rPr>
          <w:rFonts w:ascii="微軟正黑體" w:hAnsi="微軟正黑體"/>
        </w:rPr>
        <w:t>風險承擔單位：信用交易部</w:t>
      </w:r>
    </w:p>
    <w:p w14:paraId="409B60EF"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(2) </w:t>
      </w:r>
      <w:r w:rsidR="00717D9D" w:rsidRPr="008D22F2">
        <w:rPr>
          <w:rFonts w:ascii="微軟正黑體" w:hAnsi="微軟正黑體"/>
        </w:rPr>
        <w:t>法定資本計</w:t>
      </w:r>
      <w:proofErr w:type="gramStart"/>
      <w:r w:rsidR="00717D9D" w:rsidRPr="008D22F2">
        <w:rPr>
          <w:rFonts w:ascii="微軟正黑體" w:hAnsi="微軟正黑體"/>
        </w:rPr>
        <w:t>提簿別</w:t>
      </w:r>
      <w:proofErr w:type="gramEnd"/>
      <w:r w:rsidR="00717D9D" w:rsidRPr="008D22F2">
        <w:rPr>
          <w:rFonts w:ascii="微軟正黑體" w:hAnsi="微軟正黑體"/>
        </w:rPr>
        <w:t>：交易</w:t>
      </w:r>
      <w:proofErr w:type="gramStart"/>
      <w:r w:rsidR="00717D9D" w:rsidRPr="008D22F2">
        <w:rPr>
          <w:rFonts w:ascii="微軟正黑體" w:hAnsi="微軟正黑體"/>
        </w:rPr>
        <w:t>簿</w:t>
      </w:r>
      <w:proofErr w:type="gramEnd"/>
    </w:p>
    <w:p w14:paraId="23E28592"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(3) </w:t>
      </w:r>
      <w:r w:rsidR="00717D9D" w:rsidRPr="008D22F2">
        <w:rPr>
          <w:rFonts w:ascii="微軟正黑體" w:hAnsi="微軟正黑體"/>
        </w:rPr>
        <w:t>會計金融資產分類：FVPL金融資產</w:t>
      </w:r>
    </w:p>
    <w:p w14:paraId="442AF639" w14:textId="17E56CD2"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(4) </w:t>
      </w:r>
      <w:r w:rsidR="00717D9D" w:rsidRPr="008D22F2">
        <w:rPr>
          <w:rFonts w:ascii="微軟正黑體" w:hAnsi="微軟正黑體"/>
        </w:rPr>
        <w:t>年度預算：</w:t>
      </w:r>
      <w:r w:rsidR="00717D9D" w:rsidRPr="008D22F2">
        <w:rPr>
          <w:rFonts w:ascii="微軟正黑體" w:hAnsi="微軟正黑體"/>
          <w:lang w:val="sv-SE"/>
        </w:rPr>
        <w:t xml:space="preserve">TWD </w:t>
      </w:r>
      <w:r w:rsidR="00854791" w:rsidRPr="008D22F2">
        <w:rPr>
          <w:rFonts w:ascii="微軟正黑體" w:hAnsi="微軟正黑體" w:hint="eastAsia"/>
          <w:lang w:val="sv-SE"/>
        </w:rPr>
        <w:t>90</w:t>
      </w:r>
      <w:r w:rsidR="00717D9D" w:rsidRPr="008D22F2">
        <w:rPr>
          <w:rFonts w:ascii="微軟正黑體" w:hAnsi="微軟正黑體"/>
          <w:lang w:val="sv-SE"/>
        </w:rPr>
        <w:t>佰萬元</w:t>
      </w:r>
      <w:r w:rsidR="00717D9D" w:rsidRPr="008D22F2">
        <w:rPr>
          <w:rFonts w:ascii="微軟正黑體" w:hAnsi="微軟正黑體"/>
        </w:rPr>
        <w:t>。</w:t>
      </w:r>
    </w:p>
    <w:p w14:paraId="3F34CDC9"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(5) </w:t>
      </w:r>
      <w:r w:rsidR="00717D9D" w:rsidRPr="008D22F2">
        <w:rPr>
          <w:rFonts w:ascii="微軟正黑體" w:hAnsi="微軟正黑體"/>
        </w:rPr>
        <w:t>交易標的：</w:t>
      </w:r>
    </w:p>
    <w:p w14:paraId="67C77321" w14:textId="2ECB9A07" w:rsidR="00717D9D" w:rsidRPr="008D22F2" w:rsidRDefault="00717D9D" w:rsidP="00385669">
      <w:pPr>
        <w:ind w:leftChars="317" w:left="697"/>
        <w:rPr>
          <w:rFonts w:ascii="微軟正黑體" w:hAnsi="微軟正黑體"/>
        </w:rPr>
      </w:pPr>
      <w:r w:rsidRPr="008D22F2">
        <w:rPr>
          <w:rFonts w:ascii="微軟正黑體" w:hAnsi="微軟正黑體"/>
        </w:rPr>
        <w:t>以台幣可轉換</w:t>
      </w:r>
      <w:r w:rsidR="00437C06">
        <w:rPr>
          <w:rFonts w:ascii="微軟正黑體" w:hAnsi="微軟正黑體" w:hint="eastAsia"/>
        </w:rPr>
        <w:t>/可交換</w:t>
      </w:r>
      <w:r w:rsidRPr="008D22F2">
        <w:rPr>
          <w:rFonts w:ascii="微軟正黑體" w:hAnsi="微軟正黑體"/>
        </w:rPr>
        <w:t>公司債或外幣計價之海外可轉換</w:t>
      </w:r>
      <w:r w:rsidR="00437C06">
        <w:rPr>
          <w:rFonts w:ascii="微軟正黑體" w:hAnsi="微軟正黑體" w:hint="eastAsia"/>
        </w:rPr>
        <w:t>/可交換</w:t>
      </w:r>
      <w:r w:rsidRPr="008D22F2">
        <w:rPr>
          <w:rFonts w:ascii="微軟正黑體" w:hAnsi="微軟正黑體"/>
        </w:rPr>
        <w:t>公司債為標的資產之資產交換信用端部位。</w:t>
      </w:r>
    </w:p>
    <w:p w14:paraId="6998B465" w14:textId="77777777" w:rsidR="00CA61BB" w:rsidRPr="008D22F2" w:rsidRDefault="00004004" w:rsidP="00385669">
      <w:pPr>
        <w:ind w:leftChars="100" w:left="220"/>
        <w:rPr>
          <w:rFonts w:ascii="微軟正黑體" w:hAnsi="微軟正黑體"/>
        </w:rPr>
      </w:pPr>
      <w:r w:rsidRPr="008D22F2">
        <w:rPr>
          <w:rFonts w:ascii="微軟正黑體" w:hAnsi="微軟正黑體" w:hint="eastAsia"/>
        </w:rPr>
        <w:t xml:space="preserve">(6) </w:t>
      </w:r>
      <w:r w:rsidR="00CA61BB" w:rsidRPr="008D22F2">
        <w:rPr>
          <w:rFonts w:ascii="微軟正黑體" w:hAnsi="微軟正黑體" w:hint="eastAsia"/>
        </w:rPr>
        <w:t>產品類別：債票</w:t>
      </w:r>
      <w:proofErr w:type="gramStart"/>
      <w:r w:rsidR="00CA61BB" w:rsidRPr="008D22F2">
        <w:rPr>
          <w:rFonts w:ascii="微軟正黑體" w:hAnsi="微軟正黑體" w:hint="eastAsia"/>
        </w:rPr>
        <w:t>券</w:t>
      </w:r>
      <w:proofErr w:type="gramEnd"/>
      <w:r w:rsidR="00CA61BB" w:rsidRPr="008D22F2">
        <w:rPr>
          <w:rFonts w:ascii="微軟正黑體" w:hAnsi="微軟正黑體" w:hint="eastAsia"/>
        </w:rPr>
        <w:t>類產品</w:t>
      </w:r>
    </w:p>
    <w:p w14:paraId="224D66C0" w14:textId="77777777" w:rsidR="00CA61BB" w:rsidRPr="008D22F2" w:rsidRDefault="00004004" w:rsidP="00385669">
      <w:pPr>
        <w:ind w:leftChars="100" w:left="220"/>
        <w:rPr>
          <w:rFonts w:ascii="微軟正黑體" w:hAnsi="微軟正黑體"/>
        </w:rPr>
      </w:pPr>
      <w:r w:rsidRPr="008D22F2">
        <w:rPr>
          <w:rFonts w:ascii="微軟正黑體" w:hAnsi="微軟正黑體" w:hint="eastAsia"/>
        </w:rPr>
        <w:t xml:space="preserve">(7) </w:t>
      </w:r>
      <w:r w:rsidR="00CA61BB" w:rsidRPr="008D22F2">
        <w:rPr>
          <w:rFonts w:ascii="微軟正黑體" w:hAnsi="微軟正黑體" w:hint="eastAsia"/>
        </w:rPr>
        <w:t>流動性：低流動性產品</w:t>
      </w:r>
    </w:p>
    <w:p w14:paraId="0E6BA859" w14:textId="77777777" w:rsidR="00717D9D" w:rsidRPr="008D22F2" w:rsidRDefault="00004004" w:rsidP="00385669">
      <w:pPr>
        <w:spacing w:after="240"/>
        <w:ind w:leftChars="100" w:left="220"/>
        <w:rPr>
          <w:rFonts w:ascii="微軟正黑體" w:hAnsi="微軟正黑體"/>
        </w:rPr>
      </w:pPr>
      <w:r w:rsidRPr="008D22F2">
        <w:rPr>
          <w:rFonts w:ascii="微軟正黑體" w:hAnsi="微軟正黑體" w:hint="eastAsia"/>
        </w:rPr>
        <w:t xml:space="preserve">(8) </w:t>
      </w:r>
      <w:r w:rsidR="00717D9D" w:rsidRPr="008D22F2">
        <w:rPr>
          <w:rFonts w:ascii="微軟正黑體" w:hAnsi="微軟正黑體"/>
        </w:rPr>
        <w:t>管理介入啟動點(MAT)：</w:t>
      </w:r>
    </w:p>
    <w:tbl>
      <w:tblPr>
        <w:tblStyle w:val="-1"/>
        <w:tblW w:w="0" w:type="auto"/>
        <w:tblInd w:w="660" w:type="dxa"/>
        <w:tblLook w:val="04A0" w:firstRow="1" w:lastRow="0" w:firstColumn="1" w:lastColumn="0" w:noHBand="0" w:noVBand="1"/>
      </w:tblPr>
      <w:tblGrid>
        <w:gridCol w:w="3888"/>
        <w:gridCol w:w="4847"/>
      </w:tblGrid>
      <w:tr w:rsidR="00CA61BB" w:rsidRPr="008D22F2" w14:paraId="7E7CA95A"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3261494" w14:textId="77777777" w:rsidR="00CA61BB" w:rsidRPr="008D22F2" w:rsidRDefault="00CA61BB" w:rsidP="00F92EFA">
            <w:p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76F05F15" w14:textId="77777777" w:rsidR="00CA61BB" w:rsidRPr="008D22F2" w:rsidRDefault="00CA61BB" w:rsidP="00F92EFA">
            <w:p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CA61BB" w:rsidRPr="008D22F2" w14:paraId="49B7D4D5"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F79E44C" w14:textId="77777777" w:rsidR="00CA61BB" w:rsidRPr="008D22F2" w:rsidRDefault="00CA61BB" w:rsidP="00004004">
            <w:pP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5238022A" w14:textId="578C6ECF" w:rsidR="00CA61BB" w:rsidRPr="008D22F2" w:rsidRDefault="00854791">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rPr>
            </w:pPr>
            <w:r w:rsidRPr="008D22F2">
              <w:rPr>
                <w:rFonts w:ascii="微軟正黑體" w:hAnsi="微軟正黑體"/>
                <w:b/>
              </w:rPr>
              <w:t>45</w:t>
            </w:r>
          </w:p>
        </w:tc>
      </w:tr>
      <w:tr w:rsidR="00CA61BB" w:rsidRPr="008D22F2" w14:paraId="36D4334F"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2C6CC579" w14:textId="77777777" w:rsidR="00CA61BB" w:rsidRPr="008D22F2" w:rsidRDefault="00CA61BB" w:rsidP="00004004">
            <w:pP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63E0817B" w14:textId="4183CFB8" w:rsidR="00CA61BB" w:rsidRPr="008D22F2" w:rsidRDefault="00854791" w:rsidP="00F92EFA">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rPr>
            </w:pPr>
            <w:r w:rsidRPr="008D22F2">
              <w:rPr>
                <w:rFonts w:ascii="微軟正黑體" w:hAnsi="微軟正黑體"/>
                <w:b/>
              </w:rPr>
              <w:t>27</w:t>
            </w:r>
          </w:p>
        </w:tc>
      </w:tr>
    </w:tbl>
    <w:p w14:paraId="05C13F8F" w14:textId="77777777" w:rsidR="00717D9D" w:rsidRPr="008D22F2" w:rsidRDefault="00004004" w:rsidP="00385669">
      <w:pPr>
        <w:spacing w:before="240"/>
        <w:ind w:leftChars="100" w:left="220"/>
        <w:rPr>
          <w:rFonts w:ascii="微軟正黑體" w:hAnsi="微軟正黑體"/>
        </w:rPr>
      </w:pPr>
      <w:r w:rsidRPr="008D22F2">
        <w:rPr>
          <w:rFonts w:ascii="微軟正黑體" w:hAnsi="微軟正黑體" w:hint="eastAsia"/>
        </w:rPr>
        <w:t xml:space="preserve">(9) </w:t>
      </w:r>
      <w:r w:rsidR="00717D9D" w:rsidRPr="008D22F2">
        <w:rPr>
          <w:rFonts w:ascii="微軟正黑體" w:hAnsi="微軟正黑體"/>
        </w:rPr>
        <w:t>部位限額：</w:t>
      </w:r>
    </w:p>
    <w:p w14:paraId="61B00CF7" w14:textId="298DD57D" w:rsidR="00CA61BB" w:rsidRPr="008D22F2" w:rsidRDefault="00717D9D" w:rsidP="00241CBE">
      <w:pPr>
        <w:pStyle w:val="a3"/>
        <w:numPr>
          <w:ilvl w:val="0"/>
          <w:numId w:val="46"/>
        </w:numPr>
        <w:ind w:left="920"/>
        <w:rPr>
          <w:rFonts w:ascii="微軟正黑體" w:hAnsi="微軟正黑體"/>
        </w:rPr>
      </w:pPr>
      <w:r w:rsidRPr="008D22F2">
        <w:rPr>
          <w:rFonts w:ascii="微軟正黑體" w:hAnsi="微軟正黑體" w:hint="eastAsia"/>
        </w:rPr>
        <w:t>台外幣</w:t>
      </w:r>
      <w:r w:rsidRPr="008D22F2">
        <w:rPr>
          <w:rFonts w:ascii="微軟正黑體" w:hAnsi="微軟正黑體"/>
        </w:rPr>
        <w:t>CB及ECB資產交換總部位</w:t>
      </w:r>
      <w:r w:rsidR="00850E34" w:rsidRPr="008D22F2">
        <w:rPr>
          <w:rFonts w:ascii="微軟正黑體" w:hAnsi="微軟正黑體" w:hint="eastAsia"/>
        </w:rPr>
        <w:t>名目本金</w:t>
      </w:r>
      <w:r w:rsidRPr="008D22F2">
        <w:rPr>
          <w:rFonts w:ascii="微軟正黑體" w:hAnsi="微軟正黑體"/>
        </w:rPr>
        <w:t>餘額以</w:t>
      </w:r>
      <w:r w:rsidRPr="008D22F2">
        <w:rPr>
          <w:rFonts w:ascii="微軟正黑體" w:hAnsi="微軟正黑體"/>
          <w:b/>
        </w:rPr>
        <w:t>新台幣</w:t>
      </w:r>
      <w:r w:rsidR="00854791" w:rsidRPr="008D22F2">
        <w:rPr>
          <w:rFonts w:ascii="微軟正黑體" w:hAnsi="微軟正黑體"/>
          <w:b/>
        </w:rPr>
        <w:t>90</w:t>
      </w:r>
      <w:r w:rsidRPr="008D22F2">
        <w:rPr>
          <w:rFonts w:ascii="微軟正黑體" w:hAnsi="微軟正黑體"/>
          <w:b/>
        </w:rPr>
        <w:t>億元</w:t>
      </w:r>
      <w:r w:rsidRPr="008D22F2">
        <w:rPr>
          <w:rFonts w:ascii="微軟正黑體" w:hAnsi="微軟正黑體"/>
        </w:rPr>
        <w:t>為限</w:t>
      </w:r>
    </w:p>
    <w:p w14:paraId="39EE4C87" w14:textId="77777777" w:rsidR="00717D9D" w:rsidRPr="008D22F2" w:rsidRDefault="00717D9D" w:rsidP="00241CBE">
      <w:pPr>
        <w:pStyle w:val="a3"/>
        <w:numPr>
          <w:ilvl w:val="0"/>
          <w:numId w:val="46"/>
        </w:numPr>
        <w:ind w:left="920"/>
        <w:rPr>
          <w:rFonts w:ascii="微軟正黑體" w:hAnsi="微軟正黑體"/>
        </w:rPr>
      </w:pPr>
      <w:r w:rsidRPr="008D22F2">
        <w:rPr>
          <w:rFonts w:ascii="微軟正黑體" w:hAnsi="微軟正黑體"/>
        </w:rPr>
        <w:t>台外幣各別</w:t>
      </w:r>
      <w:proofErr w:type="gramStart"/>
      <w:r w:rsidRPr="008D22F2">
        <w:rPr>
          <w:rFonts w:ascii="微軟正黑體" w:hAnsi="微軟正黑體"/>
        </w:rPr>
        <w:t>限額依當年度</w:t>
      </w:r>
      <w:proofErr w:type="gramEnd"/>
      <w:r w:rsidRPr="008D22F2">
        <w:rPr>
          <w:rFonts w:ascii="微軟正黑體" w:hAnsi="微軟正黑體"/>
        </w:rPr>
        <w:t>金融交易信用風險限額規定辦理。</w:t>
      </w:r>
    </w:p>
    <w:p w14:paraId="05FAA6FF" w14:textId="77777777" w:rsidR="00CA61BB" w:rsidRPr="008D22F2" w:rsidRDefault="00004004" w:rsidP="00385669">
      <w:pPr>
        <w:ind w:leftChars="100" w:left="220"/>
        <w:rPr>
          <w:rFonts w:ascii="微軟正黑體" w:hAnsi="微軟正黑體"/>
        </w:rPr>
      </w:pPr>
      <w:r w:rsidRPr="008D22F2">
        <w:rPr>
          <w:rFonts w:ascii="微軟正黑體" w:hAnsi="微軟正黑體" w:hint="eastAsia"/>
          <w:lang w:val="sv-SE"/>
        </w:rPr>
        <w:t xml:space="preserve">(10) </w:t>
      </w:r>
      <w:r w:rsidR="00717D9D" w:rsidRPr="008D22F2">
        <w:rPr>
          <w:rFonts w:ascii="微軟正黑體" w:hAnsi="微軟正黑體"/>
          <w:lang w:val="sv-SE"/>
        </w:rPr>
        <w:t>VaR限額：</w:t>
      </w:r>
    </w:p>
    <w:p w14:paraId="7BE530D7" w14:textId="4143F68D" w:rsidR="00717D9D" w:rsidRPr="008D22F2" w:rsidRDefault="00CA61BB" w:rsidP="00385669">
      <w:pPr>
        <w:ind w:leftChars="100" w:left="220" w:firstLine="480"/>
        <w:rPr>
          <w:rFonts w:ascii="微軟正黑體" w:hAnsi="微軟正黑體"/>
        </w:rPr>
      </w:pPr>
      <w:r w:rsidRPr="008D22F2">
        <w:rPr>
          <w:rFonts w:ascii="微軟正黑體" w:hAnsi="微軟正黑體" w:hint="eastAsia"/>
          <w:lang w:val="sv-SE"/>
        </w:rPr>
        <w:t>本項投資組合之99% 1-Day VaR 限額設為</w:t>
      </w:r>
      <w:r w:rsidR="00717D9D" w:rsidRPr="008D22F2">
        <w:rPr>
          <w:rFonts w:ascii="微軟正黑體" w:hAnsi="微軟正黑體"/>
          <w:b/>
          <w:lang w:val="sv-SE"/>
        </w:rPr>
        <w:t xml:space="preserve">TWD </w:t>
      </w:r>
      <w:r w:rsidR="00854791" w:rsidRPr="008D22F2">
        <w:rPr>
          <w:rFonts w:ascii="微軟正黑體" w:hAnsi="微軟正黑體" w:hint="eastAsia"/>
          <w:b/>
          <w:lang w:val="sv-SE"/>
        </w:rPr>
        <w:t>20</w:t>
      </w:r>
      <w:r w:rsidR="00717D9D" w:rsidRPr="008D22F2">
        <w:rPr>
          <w:rFonts w:ascii="微軟正黑體" w:hAnsi="微軟正黑體"/>
          <w:b/>
          <w:lang w:val="sv-SE"/>
        </w:rPr>
        <w:t>佰萬元</w:t>
      </w:r>
      <w:r w:rsidR="00717D9D" w:rsidRPr="008D22F2">
        <w:rPr>
          <w:rFonts w:ascii="微軟正黑體" w:hAnsi="微軟正黑體"/>
          <w:lang w:val="sv-SE"/>
        </w:rPr>
        <w:t>。</w:t>
      </w:r>
    </w:p>
    <w:p w14:paraId="228FAEC1"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(11) </w:t>
      </w:r>
      <w:r w:rsidR="00717D9D" w:rsidRPr="008D22F2">
        <w:rPr>
          <w:rFonts w:ascii="微軟正黑體" w:hAnsi="微軟正黑體"/>
        </w:rPr>
        <w:t>持有天期限制：</w:t>
      </w:r>
    </w:p>
    <w:p w14:paraId="7D2FE552" w14:textId="77777777" w:rsidR="00717D9D" w:rsidRPr="008D22F2" w:rsidRDefault="00717D9D" w:rsidP="00385669">
      <w:pPr>
        <w:ind w:leftChars="100" w:left="220" w:firstLine="480"/>
        <w:rPr>
          <w:rFonts w:ascii="微軟正黑體" w:hAnsi="微軟正黑體"/>
        </w:rPr>
      </w:pPr>
      <w:r w:rsidRPr="008D22F2">
        <w:rPr>
          <w:rFonts w:ascii="微軟正黑體" w:hAnsi="微軟正黑體"/>
        </w:rPr>
        <w:t>得不受</w:t>
      </w:r>
      <w:r w:rsidRPr="008D22F2">
        <w:rPr>
          <w:rFonts w:ascii="微軟正黑體" w:hAnsi="微軟正黑體"/>
          <w:kern w:val="0"/>
        </w:rPr>
        <w:t>「市場風險限額管理準則」</w:t>
      </w:r>
      <w:r w:rsidRPr="008D22F2">
        <w:rPr>
          <w:rFonts w:ascii="微軟正黑體" w:hAnsi="微軟正黑體"/>
        </w:rPr>
        <w:t>交易</w:t>
      </w:r>
      <w:r w:rsidRPr="008D22F2">
        <w:rPr>
          <w:rFonts w:ascii="微軟正黑體" w:hAnsi="微軟正黑體" w:hint="eastAsia"/>
        </w:rPr>
        <w:t>目的</w:t>
      </w:r>
      <w:r w:rsidRPr="008D22F2">
        <w:rPr>
          <w:rFonts w:ascii="微軟正黑體" w:hAnsi="微軟正黑體"/>
        </w:rPr>
        <w:t>持有天期限制，最長可持有至資產交換契約到期日。</w:t>
      </w:r>
    </w:p>
    <w:p w14:paraId="317D785F" w14:textId="77777777" w:rsidR="00717D9D" w:rsidRPr="008D22F2" w:rsidRDefault="00004004" w:rsidP="00385669">
      <w:pPr>
        <w:ind w:leftChars="100" w:left="220"/>
        <w:rPr>
          <w:rFonts w:ascii="微軟正黑體" w:hAnsi="微軟正黑體"/>
        </w:rPr>
      </w:pPr>
      <w:r w:rsidRPr="008D22F2">
        <w:rPr>
          <w:rFonts w:ascii="微軟正黑體" w:hAnsi="微軟正黑體" w:hint="eastAsia"/>
        </w:rPr>
        <w:t xml:space="preserve">(12) </w:t>
      </w:r>
      <w:r w:rsidR="00717D9D" w:rsidRPr="008D22F2">
        <w:rPr>
          <w:rFonts w:ascii="微軟正黑體" w:hAnsi="微軟正黑體"/>
        </w:rPr>
        <w:t>風險調整後</w:t>
      </w:r>
      <w:proofErr w:type="gramStart"/>
      <w:r w:rsidR="00717D9D" w:rsidRPr="008D22F2">
        <w:rPr>
          <w:rFonts w:ascii="微軟正黑體" w:hAnsi="微軟正黑體"/>
        </w:rPr>
        <w:t>報酬率試算</w:t>
      </w:r>
      <w:proofErr w:type="gramEnd"/>
      <w:r w:rsidR="00717D9D" w:rsidRPr="008D22F2">
        <w:rPr>
          <w:rFonts w:ascii="微軟正黑體" w:hAnsi="微軟正黑體"/>
        </w:rPr>
        <w:t>：</w:t>
      </w:r>
    </w:p>
    <w:p w14:paraId="357F9879" w14:textId="67564667" w:rsidR="00717D9D" w:rsidRPr="008D22F2" w:rsidRDefault="00717D9D" w:rsidP="00385669">
      <w:pPr>
        <w:ind w:leftChars="100" w:left="220" w:firstLine="480"/>
        <w:rPr>
          <w:rFonts w:ascii="微軟正黑體" w:hAnsi="微軟正黑體"/>
          <w:b/>
          <w:bCs/>
          <w:kern w:val="52"/>
          <w:sz w:val="32"/>
          <w:szCs w:val="52"/>
        </w:rPr>
      </w:pPr>
      <w:r w:rsidRPr="008D22F2">
        <w:rPr>
          <w:rFonts w:ascii="微軟正黑體" w:hAnsi="微軟正黑體"/>
        </w:rPr>
        <w:t>考量市場風險與作業風險之風險調整後報酬率約為</w:t>
      </w:r>
      <w:r w:rsidR="00854791" w:rsidRPr="008D22F2">
        <w:rPr>
          <w:rFonts w:ascii="微軟正黑體" w:hAnsi="微軟正黑體" w:hint="eastAsia"/>
        </w:rPr>
        <w:t>16</w:t>
      </w:r>
      <w:r w:rsidRPr="008D22F2">
        <w:rPr>
          <w:rFonts w:ascii="微軟正黑體" w:hAnsi="微軟正黑體"/>
        </w:rPr>
        <w:t>%。</w:t>
      </w:r>
    </w:p>
    <w:p w14:paraId="7B092A21" w14:textId="77777777" w:rsidR="00876E7F" w:rsidRPr="008D22F2" w:rsidRDefault="009B212E" w:rsidP="009B212E">
      <w:pPr>
        <w:tabs>
          <w:tab w:val="left" w:pos="6240"/>
        </w:tabs>
        <w:ind w:leftChars="103" w:left="794" w:hanging="567"/>
        <w:rPr>
          <w:rFonts w:ascii="微軟正黑體" w:hAnsi="微軟正黑體"/>
        </w:rPr>
      </w:pPr>
      <w:r w:rsidRPr="008D22F2">
        <w:rPr>
          <w:rFonts w:ascii="微軟正黑體" w:hAnsi="微軟正黑體"/>
        </w:rPr>
        <w:tab/>
      </w:r>
      <w:r w:rsidRPr="008D22F2">
        <w:rPr>
          <w:rFonts w:ascii="微軟正黑體" w:hAnsi="微軟正黑體"/>
        </w:rPr>
        <w:tab/>
      </w:r>
    </w:p>
    <w:p w14:paraId="29A21B77" w14:textId="77777777" w:rsidR="00876E7F" w:rsidRPr="008D22F2" w:rsidRDefault="00876E7F">
      <w:pPr>
        <w:widowControl/>
        <w:spacing w:line="240" w:lineRule="auto"/>
        <w:ind w:left="0"/>
        <w:rPr>
          <w:rFonts w:ascii="微軟正黑體" w:hAnsi="微軟正黑體"/>
        </w:rPr>
      </w:pPr>
      <w:r w:rsidRPr="008D22F2">
        <w:rPr>
          <w:rFonts w:ascii="微軟正黑體" w:hAnsi="微軟正黑體"/>
        </w:rPr>
        <w:br w:type="page"/>
      </w:r>
    </w:p>
    <w:p w14:paraId="4B04783A" w14:textId="77777777" w:rsidR="00876E7F" w:rsidRPr="008D22F2" w:rsidRDefault="00876E7F" w:rsidP="00004004">
      <w:pPr>
        <w:pStyle w:val="20"/>
        <w:spacing w:after="240"/>
        <w:rPr>
          <w:rFonts w:ascii="微軟正黑體" w:hAnsi="微軟正黑體"/>
        </w:rPr>
      </w:pPr>
      <w:bookmarkStart w:id="55" w:name="_Toc91246224"/>
      <w:r w:rsidRPr="008D22F2">
        <w:rPr>
          <w:rFonts w:ascii="微軟正黑體" w:hAnsi="微軟正黑體" w:hint="eastAsia"/>
        </w:rPr>
        <w:lastRenderedPageBreak/>
        <w:t>海外金融市場</w:t>
      </w:r>
      <w:r w:rsidRPr="008D22F2">
        <w:rPr>
          <w:rFonts w:ascii="微軟正黑體" w:hAnsi="微軟正黑體"/>
        </w:rPr>
        <w:t>處</w:t>
      </w:r>
      <w:r w:rsidRPr="008D22F2">
        <w:rPr>
          <w:rFonts w:ascii="微軟正黑體" w:hAnsi="微軟正黑體" w:hint="eastAsia"/>
        </w:rPr>
        <w:t>交易目的部位</w:t>
      </w:r>
      <w:bookmarkEnd w:id="55"/>
    </w:p>
    <w:p w14:paraId="0585144D" w14:textId="77777777" w:rsidR="00CA61BB" w:rsidRPr="008D22F2" w:rsidRDefault="00CA61BB" w:rsidP="001C0158">
      <w:pPr>
        <w:spacing w:after="240"/>
        <w:ind w:left="0" w:firstLine="142"/>
        <w:rPr>
          <w:rFonts w:ascii="微軟正黑體" w:hAnsi="微軟正黑體"/>
        </w:rPr>
      </w:pPr>
      <w:r w:rsidRPr="008D22F2">
        <w:rPr>
          <w:rFonts w:ascii="微軟正黑體" w:hAnsi="微軟正黑體" w:hint="eastAsia"/>
        </w:rPr>
        <w:t>海外金融市場處交易目的部位處級限額如下</w:t>
      </w:r>
    </w:p>
    <w:tbl>
      <w:tblPr>
        <w:tblStyle w:val="-1"/>
        <w:tblW w:w="9718" w:type="dxa"/>
        <w:tblInd w:w="220" w:type="dxa"/>
        <w:tblLook w:val="0420" w:firstRow="1" w:lastRow="0" w:firstColumn="0" w:lastColumn="0" w:noHBand="0" w:noVBand="1"/>
      </w:tblPr>
      <w:tblGrid>
        <w:gridCol w:w="767"/>
        <w:gridCol w:w="675"/>
        <w:gridCol w:w="2069"/>
        <w:gridCol w:w="2069"/>
        <w:gridCol w:w="2069"/>
        <w:gridCol w:w="2069"/>
      </w:tblGrid>
      <w:tr w:rsidR="001D0B37" w:rsidRPr="008D22F2" w14:paraId="706F62E1" w14:textId="77777777" w:rsidTr="00511EC2">
        <w:trPr>
          <w:cnfStyle w:val="100000000000" w:firstRow="1" w:lastRow="0" w:firstColumn="0" w:lastColumn="0" w:oddVBand="0" w:evenVBand="0" w:oddHBand="0" w:evenHBand="0" w:firstRowFirstColumn="0" w:firstRowLastColumn="0" w:lastRowFirstColumn="0" w:lastRowLastColumn="0"/>
          <w:trHeight w:val="471"/>
        </w:trPr>
        <w:tc>
          <w:tcPr>
            <w:tcW w:w="1442" w:type="dxa"/>
            <w:gridSpan w:val="2"/>
            <w:hideMark/>
          </w:tcPr>
          <w:p w14:paraId="5D688F89" w14:textId="77777777" w:rsidR="001D0B37" w:rsidRPr="008D22F2" w:rsidRDefault="001D0B37" w:rsidP="003B22AC">
            <w:pPr>
              <w:ind w:left="0" w:firstLine="142"/>
              <w:rPr>
                <w:rFonts w:ascii="微軟正黑體" w:hAnsi="微軟正黑體"/>
                <w:sz w:val="20"/>
              </w:rPr>
            </w:pPr>
          </w:p>
        </w:tc>
        <w:tc>
          <w:tcPr>
            <w:tcW w:w="2069" w:type="dxa"/>
            <w:hideMark/>
          </w:tcPr>
          <w:p w14:paraId="0F575224" w14:textId="77777777" w:rsidR="001D0B37" w:rsidRPr="008D22F2" w:rsidRDefault="001D0B37" w:rsidP="003B22AC">
            <w:pPr>
              <w:ind w:left="0" w:firstLine="142"/>
              <w:jc w:val="center"/>
              <w:rPr>
                <w:rFonts w:ascii="微軟正黑體" w:hAnsi="微軟正黑體"/>
                <w:sz w:val="20"/>
              </w:rPr>
            </w:pPr>
            <w:r w:rsidRPr="008D22F2">
              <w:rPr>
                <w:rFonts w:ascii="微軟正黑體" w:hAnsi="微軟正黑體"/>
                <w:sz w:val="20"/>
              </w:rPr>
              <w:t>外匯類產品</w:t>
            </w:r>
          </w:p>
        </w:tc>
        <w:tc>
          <w:tcPr>
            <w:tcW w:w="2069" w:type="dxa"/>
            <w:hideMark/>
          </w:tcPr>
          <w:p w14:paraId="23F6DA9D" w14:textId="77777777" w:rsidR="001D0B37" w:rsidRPr="008D22F2" w:rsidRDefault="001D0B37" w:rsidP="003B22AC">
            <w:pPr>
              <w:ind w:left="0" w:firstLine="142"/>
              <w:jc w:val="center"/>
              <w:rPr>
                <w:rFonts w:ascii="微軟正黑體" w:hAnsi="微軟正黑體"/>
                <w:sz w:val="20"/>
              </w:rPr>
            </w:pPr>
            <w:r w:rsidRPr="008D22F2">
              <w:rPr>
                <w:rFonts w:ascii="微軟正黑體" w:hAnsi="微軟正黑體"/>
                <w:sz w:val="20"/>
              </w:rPr>
              <w:t>債票</w:t>
            </w:r>
            <w:proofErr w:type="gramStart"/>
            <w:r w:rsidRPr="008D22F2">
              <w:rPr>
                <w:rFonts w:ascii="微軟正黑體" w:hAnsi="微軟正黑體"/>
                <w:sz w:val="20"/>
              </w:rPr>
              <w:t>券</w:t>
            </w:r>
            <w:proofErr w:type="gramEnd"/>
            <w:r w:rsidRPr="008D22F2">
              <w:rPr>
                <w:rFonts w:ascii="微軟正黑體" w:hAnsi="微軟正黑體"/>
                <w:sz w:val="20"/>
              </w:rPr>
              <w:t>類產品</w:t>
            </w:r>
          </w:p>
        </w:tc>
        <w:tc>
          <w:tcPr>
            <w:tcW w:w="2069" w:type="dxa"/>
            <w:tcBorders>
              <w:right w:val="single" w:sz="18" w:space="0" w:color="4F81BD" w:themeColor="accent1"/>
            </w:tcBorders>
            <w:hideMark/>
          </w:tcPr>
          <w:p w14:paraId="502D80F7" w14:textId="77777777" w:rsidR="001D0B37" w:rsidRPr="008D22F2" w:rsidRDefault="001D0B37" w:rsidP="003B22AC">
            <w:pPr>
              <w:ind w:left="0" w:firstLine="142"/>
              <w:jc w:val="center"/>
              <w:rPr>
                <w:rFonts w:ascii="微軟正黑體" w:hAnsi="微軟正黑體"/>
                <w:sz w:val="20"/>
              </w:rPr>
            </w:pPr>
            <w:r w:rsidRPr="008D22F2">
              <w:rPr>
                <w:rFonts w:ascii="微軟正黑體" w:hAnsi="微軟正黑體"/>
                <w:sz w:val="20"/>
              </w:rPr>
              <w:t>股權類產品</w:t>
            </w:r>
          </w:p>
        </w:tc>
        <w:tc>
          <w:tcPr>
            <w:tcW w:w="2069" w:type="dxa"/>
            <w:tcBorders>
              <w:top w:val="single" w:sz="18" w:space="0" w:color="4F81BD" w:themeColor="accent1"/>
              <w:left w:val="single" w:sz="18" w:space="0" w:color="4F81BD" w:themeColor="accent1"/>
              <w:right w:val="single" w:sz="18" w:space="0" w:color="4F81BD" w:themeColor="accent1"/>
            </w:tcBorders>
          </w:tcPr>
          <w:p w14:paraId="7CB96BF4" w14:textId="77777777" w:rsidR="001D0B37" w:rsidRPr="008D22F2" w:rsidRDefault="001D0B37" w:rsidP="003B22AC">
            <w:pPr>
              <w:ind w:left="0" w:firstLine="142"/>
              <w:jc w:val="center"/>
              <w:rPr>
                <w:rFonts w:ascii="微軟正黑體" w:hAnsi="微軟正黑體"/>
                <w:sz w:val="20"/>
              </w:rPr>
            </w:pPr>
            <w:r w:rsidRPr="008D22F2">
              <w:rPr>
                <w:rFonts w:ascii="微軟正黑體" w:hAnsi="微軟正黑體"/>
                <w:sz w:val="20"/>
              </w:rPr>
              <w:t>處級限額</w:t>
            </w:r>
          </w:p>
        </w:tc>
      </w:tr>
      <w:tr w:rsidR="001D0B37" w:rsidRPr="008D22F2" w14:paraId="5A804700" w14:textId="77777777" w:rsidTr="00511EC2">
        <w:trPr>
          <w:cnfStyle w:val="000000100000" w:firstRow="0" w:lastRow="0" w:firstColumn="0" w:lastColumn="0" w:oddVBand="0" w:evenVBand="0" w:oddHBand="1" w:evenHBand="0" w:firstRowFirstColumn="0" w:firstRowLastColumn="0" w:lastRowFirstColumn="0" w:lastRowLastColumn="0"/>
          <w:trHeight w:val="471"/>
        </w:trPr>
        <w:tc>
          <w:tcPr>
            <w:tcW w:w="1442" w:type="dxa"/>
            <w:gridSpan w:val="2"/>
            <w:hideMark/>
          </w:tcPr>
          <w:p w14:paraId="7C3139A9" w14:textId="77777777" w:rsidR="001D0B37" w:rsidRPr="008D22F2" w:rsidRDefault="001D0B37" w:rsidP="003B22AC">
            <w:pPr>
              <w:ind w:left="0" w:firstLine="142"/>
              <w:rPr>
                <w:rFonts w:ascii="微軟正黑體" w:hAnsi="微軟正黑體"/>
                <w:b/>
                <w:sz w:val="20"/>
              </w:rPr>
            </w:pPr>
            <w:r w:rsidRPr="008D22F2">
              <w:rPr>
                <w:rFonts w:ascii="微軟正黑體" w:hAnsi="微軟正黑體"/>
                <w:b/>
                <w:sz w:val="20"/>
              </w:rPr>
              <w:t>VaR</w:t>
            </w:r>
          </w:p>
        </w:tc>
        <w:tc>
          <w:tcPr>
            <w:tcW w:w="2069" w:type="dxa"/>
            <w:hideMark/>
          </w:tcPr>
          <w:p w14:paraId="077E0634" w14:textId="73D7CCAF" w:rsidR="001D0B37" w:rsidRPr="008D22F2" w:rsidRDefault="001D0B37" w:rsidP="00463000">
            <w:pPr>
              <w:ind w:left="0" w:firstLine="142"/>
              <w:jc w:val="center"/>
              <w:rPr>
                <w:rFonts w:ascii="微軟正黑體" w:hAnsi="微軟正黑體"/>
                <w:b/>
                <w:sz w:val="20"/>
              </w:rPr>
            </w:pPr>
            <w:r w:rsidRPr="008D22F2">
              <w:rPr>
                <w:rFonts w:ascii="微軟正黑體" w:hAnsi="微軟正黑體"/>
                <w:b/>
                <w:sz w:val="20"/>
              </w:rPr>
              <w:t>TWD</w:t>
            </w:r>
            <w:r w:rsidR="00463000" w:rsidRPr="008D22F2">
              <w:rPr>
                <w:rFonts w:ascii="微軟正黑體" w:hAnsi="微軟正黑體" w:hint="eastAsia"/>
                <w:b/>
                <w:sz w:val="20"/>
              </w:rPr>
              <w:t>20</w:t>
            </w:r>
            <w:r w:rsidRPr="008D22F2">
              <w:rPr>
                <w:rFonts w:ascii="微軟正黑體" w:hAnsi="微軟正黑體"/>
                <w:b/>
                <w:sz w:val="20"/>
              </w:rPr>
              <w:t>佰萬元</w:t>
            </w:r>
          </w:p>
        </w:tc>
        <w:tc>
          <w:tcPr>
            <w:tcW w:w="2069" w:type="dxa"/>
            <w:hideMark/>
          </w:tcPr>
          <w:p w14:paraId="08C0AB79" w14:textId="38D44BA9" w:rsidR="001D0B37" w:rsidRPr="008D22F2" w:rsidRDefault="001D0B37" w:rsidP="00463000">
            <w:pPr>
              <w:ind w:left="0" w:firstLine="142"/>
              <w:jc w:val="center"/>
              <w:rPr>
                <w:rFonts w:ascii="微軟正黑體" w:hAnsi="微軟正黑體"/>
                <w:b/>
                <w:sz w:val="20"/>
              </w:rPr>
            </w:pPr>
            <w:r w:rsidRPr="008D22F2">
              <w:rPr>
                <w:rFonts w:ascii="微軟正黑體" w:hAnsi="微軟正黑體"/>
                <w:b/>
                <w:sz w:val="20"/>
              </w:rPr>
              <w:t>TWD</w:t>
            </w:r>
            <w:r w:rsidR="00463000" w:rsidRPr="008D22F2">
              <w:rPr>
                <w:rFonts w:ascii="微軟正黑體" w:hAnsi="微軟正黑體" w:hint="eastAsia"/>
                <w:b/>
                <w:sz w:val="20"/>
              </w:rPr>
              <w:t>15</w:t>
            </w:r>
            <w:r w:rsidRPr="008D22F2">
              <w:rPr>
                <w:rFonts w:ascii="微軟正黑體" w:hAnsi="微軟正黑體"/>
                <w:b/>
                <w:sz w:val="20"/>
              </w:rPr>
              <w:t>佰萬元</w:t>
            </w:r>
          </w:p>
        </w:tc>
        <w:tc>
          <w:tcPr>
            <w:tcW w:w="2069" w:type="dxa"/>
            <w:tcBorders>
              <w:right w:val="single" w:sz="18" w:space="0" w:color="4F81BD" w:themeColor="accent1"/>
            </w:tcBorders>
            <w:hideMark/>
          </w:tcPr>
          <w:p w14:paraId="627EE55F" w14:textId="4367766D" w:rsidR="001D0B37" w:rsidRPr="008D22F2" w:rsidRDefault="001D0B37" w:rsidP="00463000">
            <w:pPr>
              <w:ind w:left="0" w:firstLine="142"/>
              <w:jc w:val="center"/>
              <w:rPr>
                <w:rFonts w:ascii="微軟正黑體" w:hAnsi="微軟正黑體"/>
                <w:b/>
                <w:sz w:val="20"/>
              </w:rPr>
            </w:pPr>
            <w:r w:rsidRPr="008D22F2">
              <w:rPr>
                <w:rFonts w:ascii="微軟正黑體" w:hAnsi="微軟正黑體"/>
                <w:b/>
                <w:sz w:val="20"/>
              </w:rPr>
              <w:t>TWD</w:t>
            </w:r>
            <w:r w:rsidR="00463000" w:rsidRPr="008D22F2">
              <w:rPr>
                <w:rFonts w:ascii="微軟正黑體" w:hAnsi="微軟正黑體" w:hint="eastAsia"/>
                <w:b/>
                <w:sz w:val="20"/>
              </w:rPr>
              <w:t>24</w:t>
            </w:r>
            <w:r w:rsidRPr="008D22F2">
              <w:rPr>
                <w:rFonts w:ascii="微軟正黑體" w:hAnsi="微軟正黑體"/>
                <w:b/>
                <w:sz w:val="20"/>
              </w:rPr>
              <w:t>佰萬元</w:t>
            </w:r>
          </w:p>
        </w:tc>
        <w:tc>
          <w:tcPr>
            <w:tcW w:w="2069" w:type="dxa"/>
            <w:tcBorders>
              <w:left w:val="single" w:sz="18" w:space="0" w:color="4F81BD" w:themeColor="accent1"/>
              <w:right w:val="single" w:sz="18" w:space="0" w:color="4F81BD" w:themeColor="accent1"/>
            </w:tcBorders>
          </w:tcPr>
          <w:p w14:paraId="393251FE" w14:textId="1F1D151E" w:rsidR="001D0B37" w:rsidRPr="008D22F2" w:rsidRDefault="001D0B37" w:rsidP="00463000">
            <w:pPr>
              <w:ind w:left="0"/>
              <w:jc w:val="center"/>
              <w:rPr>
                <w:rFonts w:ascii="微軟正黑體" w:hAnsi="微軟正黑體"/>
                <w:b/>
                <w:sz w:val="20"/>
              </w:rPr>
            </w:pPr>
            <w:r w:rsidRPr="008D22F2">
              <w:rPr>
                <w:rFonts w:ascii="微軟正黑體" w:hAnsi="微軟正黑體"/>
                <w:b/>
                <w:sz w:val="20"/>
              </w:rPr>
              <w:t>TWD</w:t>
            </w:r>
            <w:r w:rsidR="00463000" w:rsidRPr="008D22F2">
              <w:rPr>
                <w:rFonts w:ascii="微軟正黑體" w:hAnsi="微軟正黑體" w:hint="eastAsia"/>
                <w:b/>
                <w:sz w:val="20"/>
              </w:rPr>
              <w:t>41佰</w:t>
            </w:r>
            <w:r w:rsidRPr="008D22F2">
              <w:rPr>
                <w:rFonts w:ascii="微軟正黑體" w:hAnsi="微軟正黑體"/>
                <w:b/>
                <w:sz w:val="20"/>
              </w:rPr>
              <w:t>萬元</w:t>
            </w:r>
          </w:p>
        </w:tc>
      </w:tr>
      <w:tr w:rsidR="001D0B37" w:rsidRPr="008D22F2" w14:paraId="48C6B8DE" w14:textId="77777777" w:rsidTr="00511EC2">
        <w:trPr>
          <w:trHeight w:val="471"/>
        </w:trPr>
        <w:tc>
          <w:tcPr>
            <w:tcW w:w="1442" w:type="dxa"/>
            <w:gridSpan w:val="2"/>
            <w:hideMark/>
          </w:tcPr>
          <w:p w14:paraId="0630C104" w14:textId="77777777" w:rsidR="001D0B37" w:rsidRPr="008D22F2" w:rsidRDefault="001D0B37" w:rsidP="003B22AC">
            <w:pPr>
              <w:ind w:left="0" w:firstLine="142"/>
              <w:rPr>
                <w:rFonts w:ascii="微軟正黑體" w:hAnsi="微軟正黑體"/>
                <w:b/>
                <w:sz w:val="20"/>
              </w:rPr>
            </w:pPr>
            <w:r w:rsidRPr="008D22F2">
              <w:rPr>
                <w:rFonts w:ascii="微軟正黑體" w:hAnsi="微軟正黑體"/>
                <w:b/>
                <w:sz w:val="20"/>
              </w:rPr>
              <w:t>年停損</w:t>
            </w:r>
          </w:p>
        </w:tc>
        <w:tc>
          <w:tcPr>
            <w:tcW w:w="2069" w:type="dxa"/>
            <w:hideMark/>
          </w:tcPr>
          <w:p w14:paraId="17696D27" w14:textId="2B4F2C9B" w:rsidR="001D0B37" w:rsidRPr="008D22F2" w:rsidRDefault="001D0B37" w:rsidP="008E54FF">
            <w:pPr>
              <w:ind w:left="0" w:firstLine="142"/>
              <w:jc w:val="center"/>
              <w:rPr>
                <w:rFonts w:ascii="微軟正黑體" w:hAnsi="微軟正黑體"/>
                <w:b/>
                <w:sz w:val="20"/>
              </w:rPr>
            </w:pPr>
            <w:r w:rsidRPr="008D22F2">
              <w:rPr>
                <w:rFonts w:ascii="微軟正黑體" w:hAnsi="微軟正黑體"/>
                <w:b/>
                <w:sz w:val="20"/>
              </w:rPr>
              <w:t>TWD25佰萬元</w:t>
            </w:r>
          </w:p>
        </w:tc>
        <w:tc>
          <w:tcPr>
            <w:tcW w:w="2069" w:type="dxa"/>
            <w:hideMark/>
          </w:tcPr>
          <w:p w14:paraId="428D3B92" w14:textId="77777777" w:rsidR="001D0B37" w:rsidRPr="008D22F2" w:rsidRDefault="001D0B37" w:rsidP="001D0B37">
            <w:pPr>
              <w:ind w:left="0" w:firstLine="142"/>
              <w:jc w:val="center"/>
              <w:rPr>
                <w:rFonts w:ascii="微軟正黑體" w:hAnsi="微軟正黑體"/>
                <w:b/>
                <w:sz w:val="20"/>
              </w:rPr>
            </w:pPr>
            <w:r w:rsidRPr="008D22F2">
              <w:rPr>
                <w:rFonts w:ascii="微軟正黑體" w:hAnsi="微軟正黑體"/>
                <w:b/>
                <w:sz w:val="20"/>
              </w:rPr>
              <w:t>TWD22.5佰萬元</w:t>
            </w:r>
          </w:p>
        </w:tc>
        <w:tc>
          <w:tcPr>
            <w:tcW w:w="2069" w:type="dxa"/>
            <w:tcBorders>
              <w:right w:val="single" w:sz="18" w:space="0" w:color="4F81BD" w:themeColor="accent1"/>
            </w:tcBorders>
            <w:hideMark/>
          </w:tcPr>
          <w:p w14:paraId="3F33380A" w14:textId="0F4519BD" w:rsidR="001D0B37" w:rsidRPr="008D22F2" w:rsidRDefault="001D0B37" w:rsidP="00463000">
            <w:pPr>
              <w:ind w:left="0" w:firstLine="142"/>
              <w:jc w:val="center"/>
              <w:rPr>
                <w:rFonts w:ascii="微軟正黑體" w:hAnsi="微軟正黑體"/>
                <w:b/>
                <w:sz w:val="20"/>
              </w:rPr>
            </w:pPr>
            <w:r w:rsidRPr="008D22F2">
              <w:rPr>
                <w:rFonts w:ascii="微軟正黑體" w:hAnsi="微軟正黑體"/>
                <w:b/>
                <w:sz w:val="20"/>
              </w:rPr>
              <w:t>TWD</w:t>
            </w:r>
            <w:r w:rsidR="00463000" w:rsidRPr="008D22F2">
              <w:rPr>
                <w:rFonts w:ascii="微軟正黑體" w:hAnsi="微軟正黑體" w:hint="eastAsia"/>
                <w:b/>
                <w:sz w:val="20"/>
              </w:rPr>
              <w:t>27</w:t>
            </w:r>
            <w:r w:rsidRPr="008D22F2">
              <w:rPr>
                <w:rFonts w:ascii="微軟正黑體" w:hAnsi="微軟正黑體"/>
                <w:b/>
                <w:sz w:val="20"/>
              </w:rPr>
              <w:t>佰萬元</w:t>
            </w:r>
          </w:p>
        </w:tc>
        <w:tc>
          <w:tcPr>
            <w:tcW w:w="2069" w:type="dxa"/>
            <w:tcBorders>
              <w:left w:val="single" w:sz="18" w:space="0" w:color="4F81BD" w:themeColor="accent1"/>
              <w:right w:val="single" w:sz="18" w:space="0" w:color="4F81BD" w:themeColor="accent1"/>
            </w:tcBorders>
          </w:tcPr>
          <w:p w14:paraId="2AF9B5F8" w14:textId="3A5BBF51" w:rsidR="001D0B37" w:rsidRPr="008D22F2" w:rsidRDefault="001D0B37" w:rsidP="003D447C">
            <w:pPr>
              <w:ind w:left="0"/>
              <w:jc w:val="center"/>
              <w:rPr>
                <w:rFonts w:ascii="微軟正黑體" w:hAnsi="微軟正黑體"/>
                <w:b/>
                <w:sz w:val="20"/>
              </w:rPr>
            </w:pPr>
            <w:r w:rsidRPr="008D22F2">
              <w:rPr>
                <w:rFonts w:ascii="微軟正黑體" w:hAnsi="微軟正黑體"/>
                <w:b/>
                <w:sz w:val="20"/>
              </w:rPr>
              <w:t>TWD</w:t>
            </w:r>
            <w:r w:rsidR="003D447C" w:rsidRPr="008D22F2">
              <w:rPr>
                <w:rFonts w:ascii="微軟正黑體" w:hAnsi="微軟正黑體" w:hint="eastAsia"/>
                <w:b/>
                <w:sz w:val="20"/>
              </w:rPr>
              <w:t>74.5</w:t>
            </w:r>
            <w:r w:rsidRPr="008D22F2">
              <w:rPr>
                <w:rFonts w:ascii="微軟正黑體" w:hAnsi="微軟正黑體"/>
                <w:b/>
                <w:sz w:val="20"/>
              </w:rPr>
              <w:t>佰萬元</w:t>
            </w:r>
          </w:p>
        </w:tc>
      </w:tr>
      <w:tr w:rsidR="001D0B37" w:rsidRPr="008D22F2" w14:paraId="11A5E47B" w14:textId="77777777" w:rsidTr="00511EC2">
        <w:trPr>
          <w:cnfStyle w:val="000000100000" w:firstRow="0" w:lastRow="0" w:firstColumn="0" w:lastColumn="0" w:oddVBand="0" w:evenVBand="0" w:oddHBand="1" w:evenHBand="0" w:firstRowFirstColumn="0" w:firstRowLastColumn="0" w:lastRowFirstColumn="0" w:lastRowLastColumn="0"/>
          <w:trHeight w:val="471"/>
        </w:trPr>
        <w:tc>
          <w:tcPr>
            <w:tcW w:w="1442" w:type="dxa"/>
            <w:gridSpan w:val="2"/>
            <w:hideMark/>
          </w:tcPr>
          <w:p w14:paraId="0AAF0B52" w14:textId="77777777" w:rsidR="001D0B37" w:rsidRPr="008D22F2" w:rsidRDefault="001D0B37" w:rsidP="003B22AC">
            <w:pPr>
              <w:ind w:left="0" w:firstLine="142"/>
              <w:rPr>
                <w:rFonts w:ascii="微軟正黑體" w:hAnsi="微軟正黑體"/>
                <w:b/>
                <w:sz w:val="20"/>
              </w:rPr>
            </w:pPr>
            <w:r w:rsidRPr="008D22F2">
              <w:rPr>
                <w:rFonts w:ascii="微軟正黑體" w:hAnsi="微軟正黑體"/>
                <w:b/>
                <w:sz w:val="20"/>
              </w:rPr>
              <w:t>Delta</w:t>
            </w:r>
          </w:p>
        </w:tc>
        <w:tc>
          <w:tcPr>
            <w:tcW w:w="2069" w:type="dxa"/>
            <w:hideMark/>
          </w:tcPr>
          <w:p w14:paraId="78520720" w14:textId="14CF7683" w:rsidR="001D0B37" w:rsidRPr="008D22F2" w:rsidRDefault="001D0B37" w:rsidP="008E54FF">
            <w:pPr>
              <w:ind w:left="0" w:firstLine="142"/>
              <w:jc w:val="center"/>
              <w:rPr>
                <w:rFonts w:ascii="微軟正黑體" w:hAnsi="微軟正黑體"/>
                <w:b/>
                <w:sz w:val="20"/>
              </w:rPr>
            </w:pPr>
            <w:r w:rsidRPr="008D22F2">
              <w:rPr>
                <w:rFonts w:ascii="微軟正黑體" w:hAnsi="微軟正黑體"/>
                <w:b/>
                <w:sz w:val="20"/>
              </w:rPr>
              <w:t>USD</w:t>
            </w:r>
            <w:r w:rsidR="003D447C" w:rsidRPr="008D22F2">
              <w:rPr>
                <w:rFonts w:ascii="微軟正黑體" w:hAnsi="微軟正黑體" w:hint="eastAsia"/>
                <w:b/>
                <w:sz w:val="20"/>
              </w:rPr>
              <w:t>100</w:t>
            </w:r>
            <w:r w:rsidRPr="008D22F2">
              <w:rPr>
                <w:rFonts w:ascii="微軟正黑體" w:hAnsi="微軟正黑體"/>
                <w:b/>
                <w:sz w:val="20"/>
              </w:rPr>
              <w:t>佰萬元</w:t>
            </w:r>
          </w:p>
        </w:tc>
        <w:tc>
          <w:tcPr>
            <w:tcW w:w="2069" w:type="dxa"/>
            <w:hideMark/>
          </w:tcPr>
          <w:p w14:paraId="7DE85B9F" w14:textId="77777777" w:rsidR="001D0B37" w:rsidRPr="008D22F2" w:rsidRDefault="001D0B37" w:rsidP="003B22AC">
            <w:pPr>
              <w:ind w:left="0" w:firstLine="142"/>
              <w:jc w:val="center"/>
              <w:rPr>
                <w:rFonts w:ascii="微軟正黑體" w:hAnsi="微軟正黑體"/>
                <w:b/>
                <w:sz w:val="20"/>
              </w:rPr>
            </w:pPr>
          </w:p>
        </w:tc>
        <w:tc>
          <w:tcPr>
            <w:tcW w:w="2069" w:type="dxa"/>
            <w:tcBorders>
              <w:right w:val="single" w:sz="18" w:space="0" w:color="4F81BD" w:themeColor="accent1"/>
            </w:tcBorders>
            <w:hideMark/>
          </w:tcPr>
          <w:p w14:paraId="560FCC7C" w14:textId="7570FC62" w:rsidR="001D0B37" w:rsidRPr="008D22F2" w:rsidRDefault="00440B83" w:rsidP="003D447C">
            <w:pPr>
              <w:ind w:left="0" w:firstLine="142"/>
              <w:jc w:val="center"/>
              <w:rPr>
                <w:rFonts w:ascii="微軟正黑體" w:hAnsi="微軟正黑體"/>
                <w:b/>
                <w:sz w:val="20"/>
              </w:rPr>
            </w:pPr>
            <w:r>
              <w:rPr>
                <w:rFonts w:ascii="微軟正黑體" w:hAnsi="微軟正黑體"/>
                <w:b/>
                <w:sz w:val="20"/>
              </w:rPr>
              <w:t>TW</w:t>
            </w:r>
            <w:r>
              <w:rPr>
                <w:rFonts w:ascii="微軟正黑體" w:hAnsi="微軟正黑體" w:hint="eastAsia"/>
                <w:b/>
                <w:sz w:val="20"/>
              </w:rPr>
              <w:t>D612</w:t>
            </w:r>
            <w:r w:rsidR="001D0B37" w:rsidRPr="008D22F2">
              <w:rPr>
                <w:rFonts w:ascii="微軟正黑體" w:hAnsi="微軟正黑體"/>
                <w:b/>
                <w:sz w:val="20"/>
              </w:rPr>
              <w:t>佰萬元</w:t>
            </w:r>
          </w:p>
        </w:tc>
        <w:tc>
          <w:tcPr>
            <w:tcW w:w="2069" w:type="dxa"/>
            <w:tcBorders>
              <w:left w:val="single" w:sz="18" w:space="0" w:color="4F81BD" w:themeColor="accent1"/>
              <w:right w:val="single" w:sz="18" w:space="0" w:color="4F81BD" w:themeColor="accent1"/>
            </w:tcBorders>
          </w:tcPr>
          <w:p w14:paraId="37249647" w14:textId="77777777" w:rsidR="001D0B37" w:rsidRPr="008D22F2" w:rsidRDefault="009174AF" w:rsidP="00C60BD8">
            <w:pPr>
              <w:ind w:left="0"/>
              <w:jc w:val="center"/>
              <w:rPr>
                <w:rFonts w:ascii="微軟正黑體" w:hAnsi="微軟正黑體"/>
                <w:b/>
                <w:sz w:val="20"/>
              </w:rPr>
            </w:pPr>
            <w:r w:rsidRPr="008D22F2">
              <w:rPr>
                <w:rFonts w:ascii="微軟正黑體" w:hAnsi="微軟正黑體"/>
                <w:b/>
                <w:sz w:val="20"/>
              </w:rPr>
              <w:t>(不同產品不合計)</w:t>
            </w:r>
          </w:p>
        </w:tc>
      </w:tr>
      <w:tr w:rsidR="009174AF" w:rsidRPr="008D22F2" w14:paraId="2E491675" w14:textId="77777777" w:rsidTr="009174AF">
        <w:trPr>
          <w:trHeight w:val="432"/>
        </w:trPr>
        <w:tc>
          <w:tcPr>
            <w:tcW w:w="767" w:type="dxa"/>
            <w:hideMark/>
          </w:tcPr>
          <w:p w14:paraId="243B0F7D" w14:textId="77777777" w:rsidR="009174AF" w:rsidRPr="008D22F2" w:rsidRDefault="009174AF" w:rsidP="003B22AC">
            <w:pPr>
              <w:ind w:left="0"/>
              <w:rPr>
                <w:rFonts w:ascii="微軟正黑體" w:hAnsi="微軟正黑體"/>
                <w:b/>
                <w:sz w:val="20"/>
              </w:rPr>
            </w:pPr>
            <w:r w:rsidRPr="008D22F2">
              <w:rPr>
                <w:rFonts w:ascii="微軟正黑體" w:hAnsi="微軟正黑體"/>
                <w:b/>
                <w:sz w:val="20"/>
              </w:rPr>
              <w:t>DV01</w:t>
            </w:r>
          </w:p>
        </w:tc>
        <w:tc>
          <w:tcPr>
            <w:tcW w:w="675" w:type="dxa"/>
            <w:hideMark/>
          </w:tcPr>
          <w:p w14:paraId="08CDE8DC" w14:textId="77777777" w:rsidR="009174AF" w:rsidRPr="008D22F2" w:rsidRDefault="009174AF" w:rsidP="003B22AC">
            <w:pPr>
              <w:ind w:left="0"/>
              <w:rPr>
                <w:rFonts w:ascii="微軟正黑體" w:hAnsi="微軟正黑體"/>
                <w:b/>
                <w:sz w:val="20"/>
              </w:rPr>
            </w:pPr>
            <w:r w:rsidRPr="008D22F2">
              <w:rPr>
                <w:rFonts w:ascii="微軟正黑體" w:hAnsi="微軟正黑體"/>
                <w:b/>
                <w:sz w:val="20"/>
              </w:rPr>
              <w:t>外幣</w:t>
            </w:r>
          </w:p>
        </w:tc>
        <w:tc>
          <w:tcPr>
            <w:tcW w:w="2069" w:type="dxa"/>
          </w:tcPr>
          <w:p w14:paraId="5E6AE71C" w14:textId="77777777" w:rsidR="009174AF" w:rsidRPr="008D22F2" w:rsidRDefault="009174AF" w:rsidP="003B22AC">
            <w:pPr>
              <w:ind w:left="0" w:firstLine="142"/>
              <w:jc w:val="center"/>
              <w:rPr>
                <w:rFonts w:ascii="微軟正黑體" w:hAnsi="微軟正黑體"/>
                <w:b/>
                <w:sz w:val="20"/>
              </w:rPr>
            </w:pPr>
          </w:p>
        </w:tc>
        <w:tc>
          <w:tcPr>
            <w:tcW w:w="2069" w:type="dxa"/>
            <w:hideMark/>
          </w:tcPr>
          <w:p w14:paraId="4630F6F0" w14:textId="77777777" w:rsidR="009174AF" w:rsidRPr="008D22F2" w:rsidRDefault="009174AF" w:rsidP="00C60BD8">
            <w:pPr>
              <w:ind w:left="0" w:firstLine="142"/>
              <w:jc w:val="center"/>
              <w:rPr>
                <w:rFonts w:ascii="微軟正黑體" w:hAnsi="微軟正黑體"/>
                <w:b/>
                <w:sz w:val="20"/>
              </w:rPr>
            </w:pPr>
            <w:r w:rsidRPr="008D22F2">
              <w:rPr>
                <w:rFonts w:ascii="微軟正黑體" w:hAnsi="微軟正黑體"/>
                <w:b/>
                <w:sz w:val="20"/>
              </w:rPr>
              <w:t>USD90仟元</w:t>
            </w:r>
          </w:p>
        </w:tc>
        <w:tc>
          <w:tcPr>
            <w:tcW w:w="2069" w:type="dxa"/>
            <w:tcBorders>
              <w:right w:val="single" w:sz="18" w:space="0" w:color="4F81BD" w:themeColor="accent1"/>
            </w:tcBorders>
            <w:hideMark/>
          </w:tcPr>
          <w:p w14:paraId="5F7E1FE4" w14:textId="77777777" w:rsidR="009174AF" w:rsidRPr="008D22F2" w:rsidRDefault="009174AF" w:rsidP="003B22AC">
            <w:pPr>
              <w:ind w:left="0" w:firstLine="142"/>
              <w:jc w:val="center"/>
              <w:rPr>
                <w:rFonts w:ascii="微軟正黑體" w:hAnsi="微軟正黑體"/>
                <w:b/>
                <w:sz w:val="20"/>
              </w:rPr>
            </w:pPr>
          </w:p>
        </w:tc>
        <w:tc>
          <w:tcPr>
            <w:tcW w:w="2069" w:type="dxa"/>
            <w:tcBorders>
              <w:left w:val="single" w:sz="18" w:space="0" w:color="4F81BD" w:themeColor="accent1"/>
              <w:right w:val="single" w:sz="18" w:space="0" w:color="4F81BD" w:themeColor="accent1"/>
            </w:tcBorders>
          </w:tcPr>
          <w:p w14:paraId="049A4B58" w14:textId="77777777" w:rsidR="009174AF" w:rsidRPr="008D22F2" w:rsidRDefault="009174AF" w:rsidP="001D0B37">
            <w:pPr>
              <w:ind w:left="0"/>
              <w:jc w:val="center"/>
              <w:rPr>
                <w:rFonts w:ascii="微軟正黑體" w:hAnsi="微軟正黑體"/>
                <w:b/>
                <w:sz w:val="20"/>
              </w:rPr>
            </w:pPr>
            <w:r w:rsidRPr="008D22F2">
              <w:rPr>
                <w:rFonts w:ascii="微軟正黑體" w:hAnsi="微軟正黑體"/>
                <w:b/>
                <w:sz w:val="20"/>
              </w:rPr>
              <w:t>USD90仟元</w:t>
            </w:r>
          </w:p>
        </w:tc>
      </w:tr>
      <w:tr w:rsidR="009174AF" w:rsidRPr="008D22F2" w14:paraId="48C51B10" w14:textId="77777777" w:rsidTr="009174AF">
        <w:trPr>
          <w:cnfStyle w:val="000000100000" w:firstRow="0" w:lastRow="0" w:firstColumn="0" w:lastColumn="0" w:oddVBand="0" w:evenVBand="0" w:oddHBand="1" w:evenHBand="0" w:firstRowFirstColumn="0" w:firstRowLastColumn="0" w:lastRowFirstColumn="0" w:lastRowLastColumn="0"/>
          <w:trHeight w:val="432"/>
        </w:trPr>
        <w:tc>
          <w:tcPr>
            <w:tcW w:w="767" w:type="dxa"/>
            <w:hideMark/>
          </w:tcPr>
          <w:p w14:paraId="44EF55C7" w14:textId="77777777" w:rsidR="009174AF" w:rsidRPr="008D22F2" w:rsidRDefault="009174AF" w:rsidP="003B22AC">
            <w:pPr>
              <w:ind w:left="0"/>
              <w:rPr>
                <w:rFonts w:ascii="微軟正黑體" w:hAnsi="微軟正黑體"/>
                <w:b/>
                <w:sz w:val="20"/>
              </w:rPr>
            </w:pPr>
            <w:r w:rsidRPr="008D22F2">
              <w:rPr>
                <w:rFonts w:ascii="微軟正黑體" w:hAnsi="微軟正黑體"/>
                <w:b/>
                <w:sz w:val="20"/>
              </w:rPr>
              <w:t>CS01</w:t>
            </w:r>
          </w:p>
        </w:tc>
        <w:tc>
          <w:tcPr>
            <w:tcW w:w="675" w:type="dxa"/>
            <w:hideMark/>
          </w:tcPr>
          <w:p w14:paraId="2CBA93E1" w14:textId="77777777" w:rsidR="009174AF" w:rsidRPr="008D22F2" w:rsidRDefault="009174AF" w:rsidP="003B22AC">
            <w:pPr>
              <w:ind w:left="0"/>
              <w:rPr>
                <w:rFonts w:ascii="微軟正黑體" w:hAnsi="微軟正黑體"/>
                <w:b/>
                <w:sz w:val="20"/>
              </w:rPr>
            </w:pPr>
            <w:r w:rsidRPr="008D22F2">
              <w:rPr>
                <w:rFonts w:ascii="微軟正黑體" w:hAnsi="微軟正黑體"/>
                <w:b/>
                <w:sz w:val="20"/>
              </w:rPr>
              <w:t>外幣</w:t>
            </w:r>
          </w:p>
        </w:tc>
        <w:tc>
          <w:tcPr>
            <w:tcW w:w="2069" w:type="dxa"/>
          </w:tcPr>
          <w:p w14:paraId="0CC7D763" w14:textId="77777777" w:rsidR="009174AF" w:rsidRPr="008D22F2" w:rsidRDefault="009174AF" w:rsidP="003B22AC">
            <w:pPr>
              <w:ind w:left="0" w:firstLine="142"/>
              <w:jc w:val="center"/>
              <w:rPr>
                <w:rFonts w:ascii="微軟正黑體" w:hAnsi="微軟正黑體"/>
                <w:b/>
                <w:sz w:val="20"/>
              </w:rPr>
            </w:pPr>
          </w:p>
        </w:tc>
        <w:tc>
          <w:tcPr>
            <w:tcW w:w="2069" w:type="dxa"/>
            <w:hideMark/>
          </w:tcPr>
          <w:p w14:paraId="699EB0BA" w14:textId="77777777" w:rsidR="009174AF" w:rsidRPr="008D22F2" w:rsidRDefault="009174AF" w:rsidP="00C60BD8">
            <w:pPr>
              <w:ind w:left="0" w:firstLine="142"/>
              <w:jc w:val="center"/>
              <w:rPr>
                <w:rFonts w:ascii="微軟正黑體" w:hAnsi="微軟正黑體"/>
                <w:b/>
                <w:sz w:val="20"/>
              </w:rPr>
            </w:pPr>
            <w:r w:rsidRPr="008D22F2">
              <w:rPr>
                <w:rFonts w:ascii="微軟正黑體" w:hAnsi="微軟正黑體"/>
                <w:b/>
                <w:sz w:val="20"/>
              </w:rPr>
              <w:t>USD60仟元</w:t>
            </w:r>
          </w:p>
        </w:tc>
        <w:tc>
          <w:tcPr>
            <w:tcW w:w="2069" w:type="dxa"/>
            <w:tcBorders>
              <w:right w:val="single" w:sz="18" w:space="0" w:color="4F81BD" w:themeColor="accent1"/>
            </w:tcBorders>
            <w:hideMark/>
          </w:tcPr>
          <w:p w14:paraId="07EEBF84" w14:textId="77777777" w:rsidR="009174AF" w:rsidRPr="008D22F2" w:rsidRDefault="009174AF" w:rsidP="003B22AC">
            <w:pPr>
              <w:ind w:left="0" w:firstLine="142"/>
              <w:jc w:val="center"/>
              <w:rPr>
                <w:rFonts w:ascii="微軟正黑體" w:hAnsi="微軟正黑體"/>
                <w:b/>
                <w:sz w:val="20"/>
              </w:rPr>
            </w:pPr>
          </w:p>
        </w:tc>
        <w:tc>
          <w:tcPr>
            <w:tcW w:w="2069" w:type="dxa"/>
            <w:tcBorders>
              <w:left w:val="single" w:sz="18" w:space="0" w:color="4F81BD" w:themeColor="accent1"/>
              <w:bottom w:val="single" w:sz="18" w:space="0" w:color="4F81BD" w:themeColor="accent1"/>
              <w:right w:val="single" w:sz="18" w:space="0" w:color="4F81BD" w:themeColor="accent1"/>
            </w:tcBorders>
          </w:tcPr>
          <w:p w14:paraId="6D35ECAA" w14:textId="77777777" w:rsidR="009174AF" w:rsidRPr="008D22F2" w:rsidRDefault="009174AF" w:rsidP="001D0B37">
            <w:pPr>
              <w:ind w:left="0"/>
              <w:jc w:val="center"/>
              <w:rPr>
                <w:rFonts w:ascii="微軟正黑體" w:hAnsi="微軟正黑體"/>
                <w:b/>
                <w:sz w:val="20"/>
              </w:rPr>
            </w:pPr>
            <w:r w:rsidRPr="008D22F2">
              <w:rPr>
                <w:rFonts w:ascii="微軟正黑體" w:hAnsi="微軟正黑體"/>
                <w:b/>
                <w:sz w:val="20"/>
              </w:rPr>
              <w:t>USD60仟元</w:t>
            </w:r>
          </w:p>
        </w:tc>
      </w:tr>
    </w:tbl>
    <w:p w14:paraId="4CABFE77" w14:textId="77777777" w:rsidR="00CA61BB" w:rsidRPr="008D22F2" w:rsidRDefault="00CA61BB" w:rsidP="00CA61BB">
      <w:pPr>
        <w:ind w:left="0" w:firstLine="142"/>
        <w:rPr>
          <w:rFonts w:ascii="微軟正黑體" w:hAnsi="微軟正黑體"/>
        </w:rPr>
      </w:pPr>
    </w:p>
    <w:p w14:paraId="35ED009D" w14:textId="77777777" w:rsidR="003B22AC" w:rsidRPr="008D22F2" w:rsidRDefault="003B22AC">
      <w:pPr>
        <w:widowControl/>
        <w:spacing w:line="240" w:lineRule="auto"/>
        <w:ind w:left="0"/>
        <w:rPr>
          <w:rFonts w:ascii="微軟正黑體" w:hAnsi="微軟正黑體"/>
          <w:b/>
          <w:kern w:val="52"/>
          <w:sz w:val="32"/>
          <w:szCs w:val="32"/>
        </w:rPr>
      </w:pPr>
      <w:r w:rsidRPr="008D22F2">
        <w:rPr>
          <w:rFonts w:ascii="微軟正黑體" w:hAnsi="微軟正黑體"/>
        </w:rPr>
        <w:br w:type="page"/>
      </w:r>
    </w:p>
    <w:p w14:paraId="603D5123" w14:textId="1231761F" w:rsidR="00876E7F" w:rsidRPr="008D22F2" w:rsidRDefault="005D7F22" w:rsidP="00385669">
      <w:pPr>
        <w:pStyle w:val="3"/>
        <w:spacing w:beforeLines="100" w:before="360" w:afterLines="100" w:after="360"/>
        <w:ind w:left="993"/>
        <w:rPr>
          <w:rFonts w:ascii="微軟正黑體" w:hAnsi="微軟正黑體"/>
        </w:rPr>
      </w:pPr>
      <w:bookmarkStart w:id="56" w:name="_Toc91246225"/>
      <w:r>
        <w:rPr>
          <w:rFonts w:ascii="微軟正黑體" w:hAnsi="微軟正黑體" w:hint="eastAsia"/>
        </w:rPr>
        <w:lastRenderedPageBreak/>
        <w:t>香港分行</w:t>
      </w:r>
      <w:r w:rsidR="00876E7F" w:rsidRPr="008D22F2">
        <w:rPr>
          <w:rFonts w:ascii="微軟正黑體" w:hAnsi="微軟正黑體" w:hint="eastAsia"/>
        </w:rPr>
        <w:t>外匯與外匯衍生性商品</w:t>
      </w:r>
      <w:r w:rsidR="00876E7F" w:rsidRPr="008D22F2">
        <w:rPr>
          <w:rFonts w:ascii="微軟正黑體" w:hAnsi="微軟正黑體"/>
        </w:rPr>
        <w:t>交易</w:t>
      </w:r>
      <w:bookmarkEnd w:id="56"/>
    </w:p>
    <w:p w14:paraId="2B5E9E35" w14:textId="77777777" w:rsidR="00876E7F" w:rsidRPr="008D22F2" w:rsidRDefault="004C4E35" w:rsidP="00385669">
      <w:pPr>
        <w:ind w:leftChars="100" w:left="220"/>
        <w:rPr>
          <w:rFonts w:ascii="微軟正黑體" w:hAnsi="微軟正黑體"/>
        </w:rPr>
      </w:pPr>
      <w:bookmarkStart w:id="57" w:name="_Toc346286527"/>
      <w:bookmarkStart w:id="58" w:name="_Toc346289251"/>
      <w:bookmarkStart w:id="59" w:name="_Toc346524312"/>
      <w:r w:rsidRPr="008D22F2">
        <w:rPr>
          <w:rFonts w:ascii="微軟正黑體" w:hAnsi="微軟正黑體" w:hint="eastAsia"/>
        </w:rPr>
        <w:t xml:space="preserve">(1) </w:t>
      </w:r>
      <w:r w:rsidR="00876E7F" w:rsidRPr="008D22F2">
        <w:rPr>
          <w:rFonts w:ascii="微軟正黑體" w:hAnsi="微軟正黑體"/>
        </w:rPr>
        <w:t>風險承擔單位：香港分行財務組(交易室)</w:t>
      </w:r>
    </w:p>
    <w:p w14:paraId="67E81FB5" w14:textId="77777777" w:rsidR="00876E7F" w:rsidRPr="008D22F2" w:rsidRDefault="004C4E35" w:rsidP="00385669">
      <w:pPr>
        <w:ind w:leftChars="100" w:left="220"/>
        <w:rPr>
          <w:rFonts w:ascii="微軟正黑體" w:hAnsi="微軟正黑體"/>
        </w:rPr>
      </w:pPr>
      <w:r w:rsidRPr="008D22F2">
        <w:rPr>
          <w:rFonts w:ascii="微軟正黑體" w:hAnsi="微軟正黑體" w:hint="eastAsia"/>
        </w:rPr>
        <w:t xml:space="preserve">(2) </w:t>
      </w:r>
      <w:r w:rsidR="00876E7F" w:rsidRPr="008D22F2">
        <w:rPr>
          <w:rFonts w:ascii="微軟正黑體" w:hAnsi="微軟正黑體"/>
        </w:rPr>
        <w:t>法定資本計</w:t>
      </w:r>
      <w:proofErr w:type="gramStart"/>
      <w:r w:rsidR="00876E7F" w:rsidRPr="008D22F2">
        <w:rPr>
          <w:rFonts w:ascii="微軟正黑體" w:hAnsi="微軟正黑體"/>
        </w:rPr>
        <w:t>提簿別</w:t>
      </w:r>
      <w:proofErr w:type="gramEnd"/>
      <w:r w:rsidR="00876E7F" w:rsidRPr="008D22F2">
        <w:rPr>
          <w:rFonts w:ascii="微軟正黑體" w:hAnsi="微軟正黑體"/>
        </w:rPr>
        <w:t>：交易</w:t>
      </w:r>
      <w:proofErr w:type="gramStart"/>
      <w:r w:rsidR="00876E7F" w:rsidRPr="008D22F2">
        <w:rPr>
          <w:rFonts w:ascii="微軟正黑體" w:hAnsi="微軟正黑體"/>
        </w:rPr>
        <w:t>簿</w:t>
      </w:r>
      <w:proofErr w:type="gramEnd"/>
    </w:p>
    <w:p w14:paraId="4F155565" w14:textId="77777777" w:rsidR="00876E7F" w:rsidRPr="008D22F2" w:rsidRDefault="004C4E35" w:rsidP="00385669">
      <w:pPr>
        <w:ind w:leftChars="100" w:left="220"/>
        <w:rPr>
          <w:rFonts w:ascii="微軟正黑體" w:hAnsi="微軟正黑體"/>
        </w:rPr>
      </w:pPr>
      <w:r w:rsidRPr="008D22F2">
        <w:rPr>
          <w:rFonts w:ascii="微軟正黑體" w:hAnsi="微軟正黑體" w:hint="eastAsia"/>
        </w:rPr>
        <w:t xml:space="preserve">(3) </w:t>
      </w:r>
      <w:r w:rsidR="00876E7F" w:rsidRPr="008D22F2">
        <w:rPr>
          <w:rFonts w:ascii="微軟正黑體" w:hAnsi="微軟正黑體"/>
        </w:rPr>
        <w:t>金融資產分類：FVPL金融資產</w:t>
      </w:r>
    </w:p>
    <w:p w14:paraId="0079DA17" w14:textId="6468C675" w:rsidR="00876E7F" w:rsidRPr="008D22F2" w:rsidRDefault="004C4E35" w:rsidP="00385669">
      <w:pPr>
        <w:ind w:leftChars="100" w:left="220"/>
        <w:rPr>
          <w:rFonts w:ascii="微軟正黑體" w:hAnsi="微軟正黑體"/>
        </w:rPr>
      </w:pPr>
      <w:r w:rsidRPr="008D22F2">
        <w:rPr>
          <w:rFonts w:ascii="微軟正黑體" w:hAnsi="微軟正黑體" w:hint="eastAsia"/>
        </w:rPr>
        <w:t xml:space="preserve">(4) </w:t>
      </w:r>
      <w:r w:rsidR="00876E7F" w:rsidRPr="008D22F2">
        <w:rPr>
          <w:rFonts w:ascii="微軟正黑體" w:hAnsi="微軟正黑體"/>
        </w:rPr>
        <w:t xml:space="preserve">年度預算：TWD </w:t>
      </w:r>
      <w:r w:rsidR="0069013B" w:rsidRPr="008D22F2">
        <w:rPr>
          <w:rFonts w:ascii="微軟正黑體" w:hAnsi="微軟正黑體" w:hint="eastAsia"/>
        </w:rPr>
        <w:t>40</w:t>
      </w:r>
      <w:r w:rsidR="00876E7F" w:rsidRPr="008D22F2">
        <w:rPr>
          <w:rFonts w:ascii="微軟正黑體" w:hAnsi="微軟正黑體"/>
        </w:rPr>
        <w:t>佰萬元</w:t>
      </w:r>
      <w:bookmarkEnd w:id="57"/>
      <w:bookmarkEnd w:id="58"/>
      <w:bookmarkEnd w:id="59"/>
      <w:r w:rsidR="009A3735" w:rsidRPr="008D22F2">
        <w:rPr>
          <w:rFonts w:ascii="微軟正黑體" w:hAnsi="微軟正黑體" w:hint="eastAsia"/>
        </w:rPr>
        <w:t>。</w:t>
      </w:r>
    </w:p>
    <w:p w14:paraId="5DB04207" w14:textId="77777777" w:rsidR="00876E7F" w:rsidRPr="008D22F2" w:rsidRDefault="004C4E35" w:rsidP="00385669">
      <w:pPr>
        <w:ind w:leftChars="100" w:left="220"/>
        <w:rPr>
          <w:rFonts w:ascii="微軟正黑體" w:hAnsi="微軟正黑體"/>
        </w:rPr>
      </w:pPr>
      <w:r w:rsidRPr="008D22F2">
        <w:rPr>
          <w:rFonts w:ascii="微軟正黑體" w:hAnsi="微軟正黑體" w:hint="eastAsia"/>
        </w:rPr>
        <w:t xml:space="preserve">(5) </w:t>
      </w:r>
      <w:r w:rsidR="00876E7F" w:rsidRPr="008D22F2">
        <w:rPr>
          <w:rFonts w:ascii="微軟正黑體" w:hAnsi="微軟正黑體"/>
        </w:rPr>
        <w:t>交易標的與避險工具：</w:t>
      </w:r>
    </w:p>
    <w:p w14:paraId="5AAF6F69" w14:textId="7B0918C6" w:rsidR="00827D6C" w:rsidRPr="00827D6C" w:rsidRDefault="00827D6C" w:rsidP="00827D6C">
      <w:pPr>
        <w:pStyle w:val="a3"/>
        <w:numPr>
          <w:ilvl w:val="0"/>
          <w:numId w:val="47"/>
        </w:numPr>
        <w:ind w:leftChars="0"/>
        <w:rPr>
          <w:rFonts w:ascii="微軟正黑體" w:hAnsi="微軟正黑體"/>
        </w:rPr>
      </w:pPr>
      <w:r w:rsidRPr="00827D6C">
        <w:rPr>
          <w:rFonts w:ascii="微軟正黑體" w:hAnsi="微軟正黑體" w:hint="eastAsia"/>
        </w:rPr>
        <w:t>即期外匯、NDF、外匯選擇權、即期黃金、黃金期貨、黃金選擇權</w:t>
      </w:r>
      <w:r w:rsidR="00B327EF">
        <w:rPr>
          <w:rFonts w:ascii="微軟正黑體" w:hAnsi="微軟正黑體" w:hint="eastAsia"/>
        </w:rPr>
        <w:t>。</w:t>
      </w:r>
    </w:p>
    <w:p w14:paraId="0B8A41DA" w14:textId="270856F2" w:rsidR="00827D6C" w:rsidRPr="008D22F2" w:rsidRDefault="00827D6C" w:rsidP="00827D6C">
      <w:pPr>
        <w:pStyle w:val="a3"/>
        <w:numPr>
          <w:ilvl w:val="0"/>
          <w:numId w:val="47"/>
        </w:numPr>
        <w:ind w:leftChars="0"/>
        <w:rPr>
          <w:rFonts w:ascii="微軟正黑體" w:hAnsi="微軟正黑體"/>
        </w:rPr>
      </w:pPr>
      <w:r w:rsidRPr="00827D6C">
        <w:rPr>
          <w:rFonts w:ascii="微軟正黑體" w:hAnsi="微軟正黑體" w:hint="eastAsia"/>
        </w:rPr>
        <w:t>換</w:t>
      </w:r>
      <w:proofErr w:type="gramStart"/>
      <w:r w:rsidRPr="00827D6C">
        <w:rPr>
          <w:rFonts w:ascii="微軟正黑體" w:hAnsi="微軟正黑體" w:hint="eastAsia"/>
        </w:rPr>
        <w:t>匯</w:t>
      </w:r>
      <w:proofErr w:type="gramEnd"/>
      <w:r w:rsidRPr="00827D6C">
        <w:rPr>
          <w:rFonts w:ascii="微軟正黑體" w:hAnsi="微軟正黑體" w:hint="eastAsia"/>
        </w:rPr>
        <w:t>交易(FX Swaps)、DF與黃金Forward / Swap交易、黃金拆借/拆放交易</w:t>
      </w:r>
      <w:r w:rsidR="00B327EF">
        <w:rPr>
          <w:rFonts w:ascii="微軟正黑體" w:hAnsi="微軟正黑體" w:hint="eastAsia"/>
        </w:rPr>
        <w:t>。</w:t>
      </w:r>
    </w:p>
    <w:p w14:paraId="3F41E6A5" w14:textId="64CFB636" w:rsidR="00827D6C" w:rsidRPr="00827D6C" w:rsidRDefault="00827D6C" w:rsidP="00827D6C">
      <w:pPr>
        <w:pStyle w:val="a3"/>
        <w:numPr>
          <w:ilvl w:val="0"/>
          <w:numId w:val="47"/>
        </w:numPr>
        <w:ind w:leftChars="0"/>
        <w:rPr>
          <w:rFonts w:ascii="微軟正黑體" w:hAnsi="微軟正黑體"/>
        </w:rPr>
      </w:pPr>
      <w:r w:rsidRPr="00827D6C">
        <w:rPr>
          <w:rFonts w:ascii="微軟正黑體" w:hAnsi="微軟正黑體"/>
        </w:rPr>
        <w:t>上述標的若為香港分行從未開辦過之全新交易產品</w:t>
      </w:r>
      <w:r w:rsidRPr="008D22F2">
        <w:rPr>
          <w:rStyle w:val="a7"/>
          <w:rFonts w:ascii="微軟正黑體" w:hAnsi="微軟正黑體"/>
        </w:rPr>
        <w:footnoteReference w:id="5"/>
      </w:r>
      <w:r w:rsidRPr="00827D6C">
        <w:rPr>
          <w:rFonts w:ascii="微軟正黑體" w:hAnsi="微軟正黑體"/>
        </w:rPr>
        <w:t>，首次</w:t>
      </w:r>
      <w:proofErr w:type="gramStart"/>
      <w:r w:rsidRPr="00827D6C">
        <w:rPr>
          <w:rFonts w:ascii="微軟正黑體" w:hAnsi="微軟正黑體"/>
        </w:rPr>
        <w:t>承作</w:t>
      </w:r>
      <w:proofErr w:type="gramEnd"/>
      <w:r w:rsidRPr="00827D6C">
        <w:rPr>
          <w:rFonts w:ascii="微軟正黑體" w:hAnsi="微軟正黑體"/>
        </w:rPr>
        <w:t>前須依照香港分行新產品核准程序辦理，經前、中、後台主管確認該產品交易各項風險被明確辨識且有完整作業流程得以有效控制各項風險，始得進行交易。</w:t>
      </w:r>
    </w:p>
    <w:p w14:paraId="6D027164" w14:textId="77777777" w:rsidR="00876E7F" w:rsidRPr="008D22F2" w:rsidRDefault="00876E7F" w:rsidP="00385669">
      <w:pPr>
        <w:ind w:leftChars="100" w:left="220"/>
        <w:rPr>
          <w:rFonts w:ascii="微軟正黑體" w:hAnsi="微軟正黑體"/>
        </w:rPr>
      </w:pPr>
      <w:r w:rsidRPr="008D22F2">
        <w:rPr>
          <w:rFonts w:ascii="微軟正黑體" w:hAnsi="微軟正黑體" w:hint="eastAsia"/>
          <w:lang w:val="sv-SE"/>
        </w:rPr>
        <w:t>(6)</w:t>
      </w:r>
      <w:r w:rsidR="00385669" w:rsidRPr="008D22F2">
        <w:rPr>
          <w:rFonts w:ascii="微軟正黑體" w:hAnsi="微軟正黑體" w:hint="eastAsia"/>
          <w:lang w:val="sv-SE"/>
        </w:rPr>
        <w:t xml:space="preserve"> </w:t>
      </w:r>
      <w:r w:rsidRPr="008D22F2">
        <w:rPr>
          <w:rFonts w:ascii="微軟正黑體" w:hAnsi="微軟正黑體" w:hint="eastAsia"/>
          <w:lang w:val="sv-SE"/>
        </w:rPr>
        <w:t>產品類別: 外匯類產品</w:t>
      </w:r>
    </w:p>
    <w:p w14:paraId="11C4FBF9" w14:textId="77777777" w:rsidR="00876E7F" w:rsidRPr="008D22F2" w:rsidRDefault="00876E7F" w:rsidP="00385669">
      <w:pPr>
        <w:ind w:leftChars="100" w:left="220"/>
        <w:rPr>
          <w:rFonts w:ascii="微軟正黑體" w:hAnsi="微軟正黑體"/>
        </w:rPr>
      </w:pPr>
      <w:r w:rsidRPr="008D22F2">
        <w:rPr>
          <w:rFonts w:ascii="微軟正黑體" w:hAnsi="微軟正黑體" w:hint="eastAsia"/>
          <w:lang w:val="sv-SE"/>
        </w:rPr>
        <w:t>(7)</w:t>
      </w:r>
      <w:r w:rsidR="00385669" w:rsidRPr="008D22F2">
        <w:rPr>
          <w:rFonts w:ascii="微軟正黑體" w:hAnsi="微軟正黑體" w:hint="eastAsia"/>
          <w:lang w:val="sv-SE"/>
        </w:rPr>
        <w:t xml:space="preserve"> </w:t>
      </w:r>
      <w:r w:rsidRPr="008D22F2">
        <w:rPr>
          <w:rFonts w:ascii="微軟正黑體" w:hAnsi="微軟正黑體" w:hint="eastAsia"/>
          <w:lang w:val="sv-SE"/>
        </w:rPr>
        <w:t>流動性: 高流動性產品</w:t>
      </w:r>
    </w:p>
    <w:p w14:paraId="4D032FA3" w14:textId="77777777" w:rsidR="00876E7F" w:rsidRPr="008D22F2" w:rsidRDefault="00511EC2" w:rsidP="00385669">
      <w:pPr>
        <w:spacing w:after="240"/>
        <w:ind w:leftChars="100" w:left="220"/>
        <w:rPr>
          <w:rFonts w:ascii="微軟正黑體" w:hAnsi="微軟正黑體"/>
        </w:rPr>
      </w:pPr>
      <w:r w:rsidRPr="008D22F2">
        <w:rPr>
          <w:rFonts w:ascii="微軟正黑體" w:hAnsi="微軟正黑體" w:hint="eastAsia"/>
        </w:rPr>
        <w:t xml:space="preserve">(8) </w:t>
      </w:r>
      <w:r w:rsidR="00876E7F" w:rsidRPr="008D22F2">
        <w:rPr>
          <w:rFonts w:ascii="微軟正黑體" w:hAnsi="微軟正黑體"/>
        </w:rPr>
        <w:t>停損限額與管理介入啟動點機制：</w:t>
      </w:r>
    </w:p>
    <w:tbl>
      <w:tblPr>
        <w:tblStyle w:val="-1"/>
        <w:tblW w:w="0" w:type="auto"/>
        <w:tblInd w:w="440" w:type="dxa"/>
        <w:tblLook w:val="04A0" w:firstRow="1" w:lastRow="0" w:firstColumn="1" w:lastColumn="0" w:noHBand="0" w:noVBand="1"/>
      </w:tblPr>
      <w:tblGrid>
        <w:gridCol w:w="3888"/>
        <w:gridCol w:w="4847"/>
      </w:tblGrid>
      <w:tr w:rsidR="00512637" w:rsidRPr="008D22F2" w14:paraId="74E72958"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E475231" w14:textId="77777777" w:rsidR="00512637" w:rsidRPr="008D22F2" w:rsidRDefault="00512637" w:rsidP="005B1A4B">
            <w:pPr>
              <w:pStyle w:val="6"/>
              <w:numPr>
                <w:ilvl w:val="0"/>
                <w:numId w:val="0"/>
              </w:num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6128CA56" w14:textId="77777777" w:rsidR="00512637" w:rsidRPr="008D22F2" w:rsidRDefault="00512637" w:rsidP="005B1A4B">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512637" w:rsidRPr="008D22F2" w14:paraId="0D220AAA"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32A0895" w14:textId="77777777" w:rsidR="00512637" w:rsidRPr="008D22F2" w:rsidRDefault="00512637" w:rsidP="005B1A4B">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5E982075" w14:textId="229275A9" w:rsidR="00512637" w:rsidRPr="008D22F2" w:rsidRDefault="0069013B" w:rsidP="0069013B">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20</w:t>
            </w:r>
          </w:p>
        </w:tc>
      </w:tr>
      <w:tr w:rsidR="00512637" w:rsidRPr="008D22F2" w14:paraId="264ACDD4"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6DFFCD48" w14:textId="77777777" w:rsidR="00512637" w:rsidRPr="008D22F2" w:rsidRDefault="00512637" w:rsidP="005B1A4B">
            <w:pPr>
              <w:pStyle w:val="6"/>
              <w:numPr>
                <w:ilvl w:val="0"/>
                <w:numId w:val="0"/>
              </w:num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097345D6" w14:textId="67B8913C" w:rsidR="00512637" w:rsidRPr="008D22F2" w:rsidRDefault="0069013B" w:rsidP="005B1A4B">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12</w:t>
            </w:r>
          </w:p>
        </w:tc>
      </w:tr>
      <w:tr w:rsidR="00512637" w:rsidRPr="008D22F2" w14:paraId="4BC413FC"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EC70281" w14:textId="77777777" w:rsidR="00512637" w:rsidRPr="008D22F2" w:rsidRDefault="00512637" w:rsidP="005B1A4B">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53B7C316" w14:textId="2EA89785" w:rsidR="00512637" w:rsidRPr="008D22F2" w:rsidRDefault="0069013B" w:rsidP="0069013B">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14</w:t>
            </w:r>
          </w:p>
        </w:tc>
      </w:tr>
      <w:tr w:rsidR="00512637" w:rsidRPr="008D22F2" w14:paraId="4933626A"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3C3F8117" w14:textId="77777777" w:rsidR="00512637" w:rsidRPr="008D22F2" w:rsidRDefault="00512637" w:rsidP="005B1A4B">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6B482153" w14:textId="14C9924D" w:rsidR="00512637" w:rsidRPr="008D22F2" w:rsidRDefault="0069013B" w:rsidP="005B1A4B">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8.4</w:t>
            </w:r>
          </w:p>
        </w:tc>
      </w:tr>
    </w:tbl>
    <w:p w14:paraId="535360B0" w14:textId="77777777" w:rsidR="00876E7F" w:rsidRPr="008D22F2" w:rsidRDefault="004C4E35" w:rsidP="00385669">
      <w:pPr>
        <w:spacing w:before="240"/>
        <w:ind w:leftChars="143" w:left="440" w:hangingChars="57" w:hanging="125"/>
        <w:rPr>
          <w:rFonts w:ascii="微軟正黑體" w:hAnsi="微軟正黑體"/>
        </w:rPr>
      </w:pPr>
      <w:r w:rsidRPr="008D22F2">
        <w:rPr>
          <w:rFonts w:ascii="微軟正黑體" w:hAnsi="微軟正黑體" w:hint="eastAsia"/>
        </w:rPr>
        <w:t>(</w:t>
      </w:r>
      <w:r w:rsidR="00511EC2" w:rsidRPr="008D22F2">
        <w:rPr>
          <w:rFonts w:ascii="微軟正黑體" w:hAnsi="微軟正黑體" w:hint="eastAsia"/>
        </w:rPr>
        <w:t>9</w:t>
      </w:r>
      <w:r w:rsidRPr="008D22F2">
        <w:rPr>
          <w:rFonts w:ascii="微軟正黑體" w:hAnsi="微軟正黑體" w:hint="eastAsia"/>
        </w:rPr>
        <w:t xml:space="preserve">) </w:t>
      </w:r>
      <w:r w:rsidR="00876E7F" w:rsidRPr="008D22F2">
        <w:rPr>
          <w:rFonts w:ascii="微軟正黑體" w:hAnsi="微軟正黑體"/>
        </w:rPr>
        <w:t>VaR限額：</w:t>
      </w:r>
    </w:p>
    <w:p w14:paraId="40B11428" w14:textId="13FE444E" w:rsidR="00876E7F" w:rsidRPr="008D22F2" w:rsidRDefault="00876E7F" w:rsidP="00385669">
      <w:pPr>
        <w:pStyle w:val="1"/>
        <w:numPr>
          <w:ilvl w:val="0"/>
          <w:numId w:val="0"/>
        </w:numPr>
        <w:ind w:leftChars="225" w:left="495"/>
        <w:outlineLvl w:val="9"/>
        <w:rPr>
          <w:rFonts w:ascii="微軟正黑體" w:hAnsi="微軟正黑體" w:cs="Arial"/>
        </w:rPr>
      </w:pPr>
      <w:r w:rsidRPr="008D22F2">
        <w:rPr>
          <w:rFonts w:ascii="微軟正黑體" w:hAnsi="微軟正黑體" w:cs="Arial"/>
        </w:rPr>
        <w:t>本項投資組合之99% 1-Day VaR 限額設為</w:t>
      </w:r>
      <w:r w:rsidRPr="008D22F2">
        <w:rPr>
          <w:rFonts w:ascii="微軟正黑體" w:hAnsi="微軟正黑體" w:cs="Arial"/>
          <w:b/>
        </w:rPr>
        <w:t xml:space="preserve">TWD </w:t>
      </w:r>
      <w:r w:rsidR="0069013B" w:rsidRPr="008D22F2">
        <w:rPr>
          <w:rFonts w:ascii="微軟正黑體" w:hAnsi="微軟正黑體" w:cs="Arial" w:hint="eastAsia"/>
          <w:b/>
        </w:rPr>
        <w:t>20</w:t>
      </w:r>
      <w:r w:rsidRPr="008D22F2">
        <w:rPr>
          <w:rFonts w:ascii="微軟正黑體" w:hAnsi="微軟正黑體" w:cs="Arial"/>
          <w:b/>
        </w:rPr>
        <w:t>佰萬元</w:t>
      </w:r>
    </w:p>
    <w:p w14:paraId="645F22AA" w14:textId="77777777" w:rsidR="00876E7F" w:rsidRPr="008D22F2" w:rsidRDefault="004C4E35" w:rsidP="00385669">
      <w:pPr>
        <w:spacing w:after="240"/>
        <w:ind w:leftChars="113" w:left="249"/>
        <w:rPr>
          <w:rFonts w:ascii="微軟正黑體" w:hAnsi="微軟正黑體"/>
        </w:rPr>
      </w:pPr>
      <w:r w:rsidRPr="008D22F2">
        <w:rPr>
          <w:rFonts w:ascii="微軟正黑體" w:hAnsi="微軟正黑體" w:hint="eastAsia"/>
        </w:rPr>
        <w:t>(</w:t>
      </w:r>
      <w:r w:rsidR="00511EC2" w:rsidRPr="008D22F2">
        <w:rPr>
          <w:rFonts w:ascii="微軟正黑體" w:hAnsi="微軟正黑體" w:hint="eastAsia"/>
        </w:rPr>
        <w:t>10</w:t>
      </w:r>
      <w:r w:rsidRPr="008D22F2">
        <w:rPr>
          <w:rFonts w:ascii="微軟正黑體" w:hAnsi="微軟正黑體" w:hint="eastAsia"/>
        </w:rPr>
        <w:t xml:space="preserve">) </w:t>
      </w:r>
      <w:r w:rsidR="00876E7F" w:rsidRPr="008D22F2">
        <w:rPr>
          <w:rFonts w:ascii="微軟正黑體" w:hAnsi="微軟正黑體"/>
        </w:rPr>
        <w:t>部位限額：現貨部位與選擇權部位之Delta風險合併計算，以下列限額控管。</w:t>
      </w:r>
    </w:p>
    <w:tbl>
      <w:tblPr>
        <w:tblStyle w:val="-1"/>
        <w:tblW w:w="9639" w:type="dxa"/>
        <w:tblInd w:w="440" w:type="dxa"/>
        <w:tblLayout w:type="fixed"/>
        <w:tblLook w:val="04A0" w:firstRow="1" w:lastRow="0" w:firstColumn="1" w:lastColumn="0" w:noHBand="0" w:noVBand="1"/>
      </w:tblPr>
      <w:tblGrid>
        <w:gridCol w:w="1985"/>
        <w:gridCol w:w="2079"/>
        <w:gridCol w:w="2079"/>
        <w:gridCol w:w="2079"/>
        <w:gridCol w:w="1417"/>
      </w:tblGrid>
      <w:tr w:rsidR="00876E7F" w:rsidRPr="008D22F2" w14:paraId="14540A80"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30C1AF52" w14:textId="77777777" w:rsidR="00876E7F" w:rsidRPr="008D22F2" w:rsidRDefault="00876E7F" w:rsidP="00876E7F">
            <w:pPr>
              <w:snapToGrid w:val="0"/>
              <w:spacing w:beforeLines="10" w:before="36" w:afterLines="10" w:after="36" w:line="280" w:lineRule="exact"/>
              <w:ind w:left="34"/>
              <w:jc w:val="center"/>
              <w:rPr>
                <w:rFonts w:ascii="微軟正黑體" w:hAnsi="微軟正黑體"/>
                <w:bCs w:val="0"/>
                <w:sz w:val="20"/>
                <w:szCs w:val="20"/>
                <w:lang w:val="sv-SE"/>
              </w:rPr>
            </w:pPr>
            <w:r w:rsidRPr="008D22F2">
              <w:rPr>
                <w:rFonts w:ascii="微軟正黑體" w:hAnsi="微軟正黑體"/>
                <w:bCs w:val="0"/>
                <w:sz w:val="20"/>
                <w:szCs w:val="20"/>
                <w:lang w:val="sv-SE"/>
              </w:rPr>
              <w:t>CCY Pair</w:t>
            </w:r>
          </w:p>
        </w:tc>
        <w:tc>
          <w:tcPr>
            <w:tcW w:w="2079" w:type="dxa"/>
            <w:hideMark/>
          </w:tcPr>
          <w:p w14:paraId="116FB548" w14:textId="77777777" w:rsidR="00876E7F" w:rsidRPr="008D22F2" w:rsidRDefault="00876E7F" w:rsidP="003B22AC">
            <w:pPr>
              <w:snapToGrid w:val="0"/>
              <w:spacing w:beforeLines="10" w:before="36" w:afterLines="10" w:after="36" w:line="280" w:lineRule="exact"/>
              <w:ind w:left="18"/>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szCs w:val="20"/>
                <w:lang w:val="sv-SE"/>
              </w:rPr>
            </w:pPr>
            <w:r w:rsidRPr="008D22F2">
              <w:rPr>
                <w:rFonts w:ascii="微軟正黑體" w:hAnsi="微軟正黑體"/>
                <w:bCs w:val="0"/>
                <w:sz w:val="20"/>
                <w:szCs w:val="20"/>
                <w:lang w:val="sv-SE"/>
              </w:rPr>
              <w:t>Delta Risk (in Nominal Amount)</w:t>
            </w:r>
          </w:p>
        </w:tc>
        <w:tc>
          <w:tcPr>
            <w:tcW w:w="2079" w:type="dxa"/>
            <w:hideMark/>
          </w:tcPr>
          <w:p w14:paraId="058A527E" w14:textId="77777777" w:rsidR="00876E7F" w:rsidRPr="008D22F2" w:rsidRDefault="00876E7F" w:rsidP="00876E7F">
            <w:pPr>
              <w:snapToGrid w:val="0"/>
              <w:spacing w:beforeLines="10" w:before="36" w:afterLines="10" w:after="36" w:line="320" w:lineRule="exact"/>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szCs w:val="20"/>
                <w:lang w:val="sv-SE"/>
              </w:rPr>
            </w:pPr>
            <w:r w:rsidRPr="008D22F2">
              <w:rPr>
                <w:rFonts w:ascii="微軟正黑體" w:hAnsi="微軟正黑體"/>
                <w:bCs w:val="0"/>
                <w:sz w:val="20"/>
                <w:szCs w:val="20"/>
                <w:lang w:val="sv-SE"/>
              </w:rPr>
              <w:t>Gamma</w:t>
            </w:r>
            <w:r w:rsidRPr="008D22F2">
              <w:rPr>
                <w:rFonts w:ascii="微軟正黑體" w:hAnsi="微軟正黑體"/>
                <w:bCs w:val="0"/>
                <w:sz w:val="20"/>
                <w:szCs w:val="20"/>
              </w:rPr>
              <w:t>下限</w:t>
            </w:r>
          </w:p>
        </w:tc>
        <w:tc>
          <w:tcPr>
            <w:tcW w:w="2079" w:type="dxa"/>
            <w:hideMark/>
          </w:tcPr>
          <w:p w14:paraId="268B5C41" w14:textId="77777777" w:rsidR="00876E7F" w:rsidRPr="008D22F2" w:rsidRDefault="00876E7F" w:rsidP="00385669">
            <w:pPr>
              <w:snapToGrid w:val="0"/>
              <w:spacing w:beforeLines="10" w:before="36" w:afterLines="10" w:after="36" w:line="320" w:lineRule="exact"/>
              <w:ind w:left="29" w:firstLineChars="51" w:firstLine="102"/>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szCs w:val="20"/>
                <w:lang w:val="sv-SE"/>
              </w:rPr>
            </w:pPr>
            <w:r w:rsidRPr="008D22F2">
              <w:rPr>
                <w:rFonts w:ascii="微軟正黑體" w:hAnsi="微軟正黑體"/>
                <w:bCs w:val="0"/>
                <w:sz w:val="20"/>
                <w:szCs w:val="20"/>
                <w:lang w:val="sv-SE"/>
              </w:rPr>
              <w:t>Vega</w:t>
            </w:r>
            <w:r w:rsidRPr="008D22F2">
              <w:rPr>
                <w:rFonts w:ascii="微軟正黑體" w:hAnsi="微軟正黑體"/>
                <w:bCs w:val="0"/>
                <w:sz w:val="20"/>
                <w:szCs w:val="20"/>
              </w:rPr>
              <w:t>限額</w:t>
            </w:r>
          </w:p>
        </w:tc>
        <w:tc>
          <w:tcPr>
            <w:tcW w:w="1417" w:type="dxa"/>
            <w:hideMark/>
          </w:tcPr>
          <w:p w14:paraId="4B5EF118" w14:textId="77777777" w:rsidR="00876E7F" w:rsidRPr="008D22F2" w:rsidRDefault="00876E7F" w:rsidP="00876E7F">
            <w:pPr>
              <w:spacing w:beforeLines="10" w:before="36" w:afterLines="10" w:after="36" w:line="320" w:lineRule="exact"/>
              <w:ind w:left="0"/>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szCs w:val="20"/>
                <w:lang w:val="sv-SE"/>
              </w:rPr>
            </w:pPr>
            <w:r w:rsidRPr="008D22F2">
              <w:rPr>
                <w:rFonts w:ascii="微軟正黑體" w:hAnsi="微軟正黑體"/>
                <w:bCs w:val="0"/>
                <w:sz w:val="20"/>
                <w:szCs w:val="20"/>
                <w:lang w:val="sv-SE"/>
              </w:rPr>
              <w:t>Theta</w:t>
            </w:r>
            <w:r w:rsidRPr="008D22F2">
              <w:rPr>
                <w:rFonts w:ascii="微軟正黑體" w:hAnsi="微軟正黑體"/>
                <w:bCs w:val="0"/>
                <w:sz w:val="20"/>
                <w:szCs w:val="20"/>
              </w:rPr>
              <w:t>上限</w:t>
            </w:r>
          </w:p>
        </w:tc>
      </w:tr>
      <w:tr w:rsidR="00876E7F" w:rsidRPr="008D22F2" w14:paraId="74C59B25" w14:textId="77777777" w:rsidTr="0038566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hideMark/>
          </w:tcPr>
          <w:p w14:paraId="77238FBD" w14:textId="77777777" w:rsidR="00876E7F" w:rsidRPr="008D22F2" w:rsidRDefault="00876E7F" w:rsidP="008811E3">
            <w:pPr>
              <w:spacing w:line="280" w:lineRule="exact"/>
              <w:ind w:left="34"/>
              <w:jc w:val="center"/>
              <w:rPr>
                <w:rFonts w:ascii="微軟正黑體" w:hAnsi="微軟正黑體"/>
                <w:sz w:val="20"/>
                <w:szCs w:val="20"/>
                <w:lang w:val="sv-SE"/>
              </w:rPr>
            </w:pPr>
            <w:r w:rsidRPr="008D22F2">
              <w:rPr>
                <w:rFonts w:ascii="微軟正黑體" w:hAnsi="微軟正黑體"/>
                <w:sz w:val="20"/>
                <w:szCs w:val="20"/>
                <w:lang w:val="sv-SE"/>
              </w:rPr>
              <w:t>EUR/USD</w:t>
            </w:r>
          </w:p>
        </w:tc>
        <w:tc>
          <w:tcPr>
            <w:tcW w:w="2079" w:type="dxa"/>
            <w:vAlign w:val="center"/>
            <w:hideMark/>
          </w:tcPr>
          <w:p w14:paraId="2A4E2B31" w14:textId="1C8F1DE2" w:rsidR="00876E7F" w:rsidRPr="008D22F2" w:rsidRDefault="00876E7F" w:rsidP="0069013B">
            <w:pPr>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EUR </w:t>
            </w:r>
            <w:r w:rsidR="0069013B" w:rsidRPr="008D22F2">
              <w:rPr>
                <w:rFonts w:ascii="微軟正黑體" w:hAnsi="微軟正黑體" w:hint="eastAsia"/>
                <w:b/>
                <w:sz w:val="20"/>
                <w:szCs w:val="20"/>
                <w:lang w:val="sv-SE"/>
              </w:rPr>
              <w:t>20</w:t>
            </w:r>
            <w:r w:rsidRPr="008D22F2">
              <w:rPr>
                <w:rFonts w:ascii="微軟正黑體" w:hAnsi="微軟正黑體"/>
                <w:b/>
                <w:sz w:val="20"/>
                <w:szCs w:val="20"/>
              </w:rPr>
              <w:t>佰萬元</w:t>
            </w:r>
          </w:p>
        </w:tc>
        <w:tc>
          <w:tcPr>
            <w:tcW w:w="2079" w:type="dxa"/>
            <w:vAlign w:val="center"/>
            <w:hideMark/>
          </w:tcPr>
          <w:p w14:paraId="13DBAF13" w14:textId="397A2DC2" w:rsidR="00876E7F" w:rsidRPr="008D22F2" w:rsidRDefault="00876E7F" w:rsidP="0069013B">
            <w:pPr>
              <w:spacing w:line="320" w:lineRule="exact"/>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EUR -</w:t>
            </w:r>
            <w:r w:rsidR="0069013B" w:rsidRPr="008D22F2">
              <w:rPr>
                <w:rFonts w:ascii="微軟正黑體" w:hAnsi="微軟正黑體" w:hint="eastAsia"/>
                <w:b/>
                <w:sz w:val="20"/>
                <w:szCs w:val="20"/>
                <w:lang w:val="sv-SE"/>
              </w:rPr>
              <w:t>8</w:t>
            </w:r>
            <w:r w:rsidRPr="008D22F2">
              <w:rPr>
                <w:rFonts w:ascii="微軟正黑體" w:hAnsi="微軟正黑體"/>
                <w:b/>
                <w:sz w:val="20"/>
                <w:szCs w:val="20"/>
                <w:lang w:val="sv-SE"/>
              </w:rPr>
              <w:t>佰萬</w:t>
            </w:r>
            <w:r w:rsidRPr="008D22F2">
              <w:rPr>
                <w:rFonts w:ascii="微軟正黑體" w:hAnsi="微軟正黑體"/>
                <w:b/>
                <w:sz w:val="20"/>
                <w:szCs w:val="20"/>
              </w:rPr>
              <w:t>元</w:t>
            </w:r>
          </w:p>
        </w:tc>
        <w:tc>
          <w:tcPr>
            <w:tcW w:w="2079" w:type="dxa"/>
            <w:vAlign w:val="center"/>
            <w:hideMark/>
          </w:tcPr>
          <w:p w14:paraId="6DD82F2F" w14:textId="1F3A5055" w:rsidR="00876E7F" w:rsidRPr="008D22F2" w:rsidRDefault="00876E7F" w:rsidP="0069013B">
            <w:pPr>
              <w:spacing w:line="320" w:lineRule="exact"/>
              <w:ind w:left="29" w:firstLineChars="51" w:firstLine="102"/>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69013B" w:rsidRPr="008D22F2">
              <w:rPr>
                <w:rFonts w:ascii="微軟正黑體" w:hAnsi="微軟正黑體" w:hint="eastAsia"/>
                <w:b/>
                <w:sz w:val="20"/>
                <w:szCs w:val="20"/>
                <w:lang w:val="sv-SE"/>
              </w:rPr>
              <w:t>80</w:t>
            </w:r>
            <w:r w:rsidRPr="008D22F2">
              <w:rPr>
                <w:rFonts w:ascii="微軟正黑體" w:hAnsi="微軟正黑體"/>
                <w:b/>
                <w:sz w:val="20"/>
                <w:szCs w:val="20"/>
                <w:lang w:val="sv-SE"/>
              </w:rPr>
              <w:t>仟</w:t>
            </w:r>
            <w:r w:rsidRPr="008D22F2">
              <w:rPr>
                <w:rFonts w:ascii="微軟正黑體" w:hAnsi="微軟正黑體"/>
                <w:b/>
                <w:sz w:val="20"/>
                <w:szCs w:val="20"/>
              </w:rPr>
              <w:t>元</w:t>
            </w:r>
          </w:p>
        </w:tc>
        <w:tc>
          <w:tcPr>
            <w:tcW w:w="1417" w:type="dxa"/>
            <w:vMerge w:val="restart"/>
            <w:hideMark/>
          </w:tcPr>
          <w:p w14:paraId="199722A0" w14:textId="77777777" w:rsidR="00876E7F" w:rsidRPr="008D22F2" w:rsidRDefault="00876E7F" w:rsidP="00511EC2">
            <w:pPr>
              <w:spacing w:line="320" w:lineRule="exact"/>
              <w:ind w:left="0"/>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USD 100仟</w:t>
            </w:r>
            <w:r w:rsidRPr="008D22F2">
              <w:rPr>
                <w:rFonts w:ascii="微軟正黑體" w:hAnsi="微軟正黑體"/>
                <w:b/>
                <w:sz w:val="20"/>
                <w:szCs w:val="20"/>
              </w:rPr>
              <w:t>元</w:t>
            </w:r>
          </w:p>
          <w:p w14:paraId="5618140A" w14:textId="1B289317" w:rsidR="00876E7F" w:rsidRPr="008D22F2" w:rsidRDefault="00876E7F" w:rsidP="0069013B">
            <w:pPr>
              <w:snapToGrid w:val="0"/>
              <w:spacing w:line="320" w:lineRule="exact"/>
              <w:ind w:left="0"/>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w:t>
            </w:r>
            <w:r w:rsidRPr="008D22F2">
              <w:rPr>
                <w:rFonts w:ascii="微軟正黑體" w:hAnsi="微軟正黑體"/>
                <w:b/>
                <w:sz w:val="20"/>
                <w:szCs w:val="20"/>
              </w:rPr>
              <w:t>買進選擇權部位之</w:t>
            </w:r>
            <w:r w:rsidRPr="008D22F2">
              <w:rPr>
                <w:rFonts w:ascii="微軟正黑體" w:hAnsi="微軟正黑體"/>
                <w:b/>
                <w:sz w:val="20"/>
                <w:szCs w:val="20"/>
                <w:lang w:val="sv-SE"/>
              </w:rPr>
              <w:t>Time Decay</w:t>
            </w:r>
            <w:r w:rsidRPr="008D22F2">
              <w:rPr>
                <w:rFonts w:ascii="微軟正黑體" w:hAnsi="微軟正黑體"/>
                <w:b/>
                <w:sz w:val="20"/>
                <w:szCs w:val="20"/>
              </w:rPr>
              <w:t>絕對</w:t>
            </w:r>
            <w:r w:rsidRPr="008D22F2">
              <w:rPr>
                <w:rFonts w:ascii="微軟正黑體" w:hAnsi="微軟正黑體"/>
                <w:b/>
                <w:sz w:val="20"/>
                <w:szCs w:val="20"/>
              </w:rPr>
              <w:lastRenderedPageBreak/>
              <w:t>值加總不高於</w:t>
            </w:r>
            <w:r w:rsidRPr="008D22F2">
              <w:rPr>
                <w:rFonts w:ascii="微軟正黑體" w:hAnsi="微軟正黑體"/>
                <w:b/>
                <w:sz w:val="20"/>
                <w:szCs w:val="20"/>
                <w:lang w:val="sv-SE"/>
              </w:rPr>
              <w:t xml:space="preserve">USD </w:t>
            </w:r>
            <w:r w:rsidR="0069013B" w:rsidRPr="008D22F2">
              <w:rPr>
                <w:rFonts w:ascii="微軟正黑體" w:hAnsi="微軟正黑體" w:hint="eastAsia"/>
                <w:b/>
                <w:sz w:val="20"/>
                <w:szCs w:val="20"/>
                <w:lang w:val="sv-SE"/>
              </w:rPr>
              <w:t>80</w:t>
            </w:r>
            <w:r w:rsidRPr="008D22F2">
              <w:rPr>
                <w:rFonts w:ascii="微軟正黑體" w:hAnsi="微軟正黑體"/>
                <w:b/>
                <w:sz w:val="20"/>
                <w:szCs w:val="20"/>
              </w:rPr>
              <w:t>仟元</w:t>
            </w:r>
            <w:r w:rsidRPr="008D22F2">
              <w:rPr>
                <w:rFonts w:ascii="微軟正黑體" w:hAnsi="微軟正黑體"/>
                <w:b/>
                <w:sz w:val="20"/>
                <w:szCs w:val="20"/>
                <w:lang w:val="sv-SE"/>
              </w:rPr>
              <w:t>)</w:t>
            </w:r>
          </w:p>
        </w:tc>
      </w:tr>
      <w:tr w:rsidR="0069013B" w:rsidRPr="008D22F2" w14:paraId="49341357" w14:textId="77777777" w:rsidTr="00385669">
        <w:trPr>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5815D0E5" w14:textId="6DD6CFFD" w:rsidR="0069013B" w:rsidRPr="008D22F2" w:rsidRDefault="0069013B" w:rsidP="008811E3">
            <w:pPr>
              <w:spacing w:line="280" w:lineRule="exact"/>
              <w:ind w:left="34"/>
              <w:jc w:val="center"/>
              <w:rPr>
                <w:rFonts w:ascii="微軟正黑體" w:hAnsi="微軟正黑體"/>
                <w:sz w:val="20"/>
                <w:szCs w:val="20"/>
                <w:lang w:val="sv-SE"/>
              </w:rPr>
            </w:pPr>
            <w:r w:rsidRPr="008D22F2">
              <w:rPr>
                <w:rFonts w:ascii="微軟正黑體" w:hAnsi="微軟正黑體" w:hint="eastAsia"/>
                <w:sz w:val="20"/>
                <w:szCs w:val="20"/>
                <w:lang w:val="sv-SE"/>
              </w:rPr>
              <w:t>AUD/USD</w:t>
            </w:r>
          </w:p>
        </w:tc>
        <w:tc>
          <w:tcPr>
            <w:tcW w:w="2079" w:type="dxa"/>
            <w:vAlign w:val="center"/>
          </w:tcPr>
          <w:p w14:paraId="57FBB4F6" w14:textId="0376E0D6" w:rsidR="0069013B" w:rsidRPr="008D22F2" w:rsidRDefault="0069013B" w:rsidP="008811E3">
            <w:pPr>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hint="eastAsia"/>
                <w:b/>
                <w:sz w:val="20"/>
                <w:szCs w:val="20"/>
                <w:lang w:val="sv-SE"/>
              </w:rPr>
              <w:t>AUD 20佰萬元</w:t>
            </w:r>
          </w:p>
        </w:tc>
        <w:tc>
          <w:tcPr>
            <w:tcW w:w="2079" w:type="dxa"/>
            <w:vAlign w:val="center"/>
          </w:tcPr>
          <w:p w14:paraId="6E5A1E0D" w14:textId="4ECCCBFC" w:rsidR="0069013B" w:rsidRPr="008D22F2" w:rsidRDefault="0069013B" w:rsidP="008811E3">
            <w:pPr>
              <w:spacing w:line="320" w:lineRule="exact"/>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hint="eastAsia"/>
                <w:b/>
                <w:sz w:val="20"/>
                <w:szCs w:val="20"/>
                <w:lang w:val="sv-SE"/>
              </w:rPr>
              <w:t>AUD -8佰萬元</w:t>
            </w:r>
          </w:p>
        </w:tc>
        <w:tc>
          <w:tcPr>
            <w:tcW w:w="2079" w:type="dxa"/>
            <w:vAlign w:val="center"/>
          </w:tcPr>
          <w:p w14:paraId="123FCD04" w14:textId="0399FB86" w:rsidR="0069013B" w:rsidRPr="008D22F2" w:rsidRDefault="0069013B" w:rsidP="00385669">
            <w:pPr>
              <w:spacing w:line="320" w:lineRule="exact"/>
              <w:ind w:left="29" w:firstLineChars="51" w:firstLine="102"/>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hint="eastAsia"/>
                <w:b/>
                <w:sz w:val="20"/>
                <w:szCs w:val="20"/>
                <w:lang w:val="sv-SE"/>
              </w:rPr>
              <w:t>USD 80仟元</w:t>
            </w:r>
          </w:p>
        </w:tc>
        <w:tc>
          <w:tcPr>
            <w:tcW w:w="1417" w:type="dxa"/>
            <w:vMerge/>
          </w:tcPr>
          <w:p w14:paraId="34A8C255" w14:textId="77777777" w:rsidR="0069013B" w:rsidRPr="008D22F2" w:rsidRDefault="0069013B" w:rsidP="00876E7F">
            <w:pPr>
              <w:spacing w:line="320" w:lineRule="exact"/>
              <w:jc w:val="both"/>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p>
        </w:tc>
      </w:tr>
      <w:tr w:rsidR="00876E7F" w:rsidRPr="008D22F2" w14:paraId="7E0C4BA4" w14:textId="77777777" w:rsidTr="0038566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5BDDE0A3" w14:textId="77777777" w:rsidR="00876E7F" w:rsidRPr="008D22F2" w:rsidRDefault="00876E7F" w:rsidP="008811E3">
            <w:pPr>
              <w:spacing w:line="280" w:lineRule="exact"/>
              <w:ind w:left="34"/>
              <w:jc w:val="center"/>
              <w:rPr>
                <w:rFonts w:ascii="微軟正黑體" w:hAnsi="微軟正黑體"/>
                <w:sz w:val="20"/>
                <w:szCs w:val="20"/>
                <w:lang w:val="sv-SE"/>
              </w:rPr>
            </w:pPr>
            <w:r w:rsidRPr="008D22F2">
              <w:rPr>
                <w:rFonts w:ascii="微軟正黑體" w:hAnsi="微軟正黑體"/>
                <w:sz w:val="20"/>
                <w:szCs w:val="20"/>
                <w:lang w:val="sv-SE"/>
              </w:rPr>
              <w:t>USD/JPY</w:t>
            </w:r>
          </w:p>
        </w:tc>
        <w:tc>
          <w:tcPr>
            <w:tcW w:w="2079" w:type="dxa"/>
            <w:vAlign w:val="center"/>
          </w:tcPr>
          <w:p w14:paraId="69FFB357" w14:textId="7E9F9465" w:rsidR="00876E7F" w:rsidRPr="008D22F2" w:rsidRDefault="00876E7F" w:rsidP="008B0862">
            <w:pPr>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8B0862" w:rsidRPr="008D22F2">
              <w:rPr>
                <w:rFonts w:ascii="微軟正黑體" w:hAnsi="微軟正黑體" w:hint="eastAsia"/>
                <w:b/>
                <w:sz w:val="20"/>
                <w:szCs w:val="20"/>
                <w:lang w:val="sv-SE"/>
              </w:rPr>
              <w:t>20</w:t>
            </w:r>
            <w:r w:rsidRPr="008D22F2">
              <w:rPr>
                <w:rFonts w:ascii="微軟正黑體" w:hAnsi="微軟正黑體"/>
                <w:b/>
                <w:sz w:val="20"/>
                <w:szCs w:val="20"/>
              </w:rPr>
              <w:t>佰萬元</w:t>
            </w:r>
          </w:p>
        </w:tc>
        <w:tc>
          <w:tcPr>
            <w:tcW w:w="2079" w:type="dxa"/>
            <w:vAlign w:val="center"/>
          </w:tcPr>
          <w:p w14:paraId="1190008D" w14:textId="4B0CEBFD" w:rsidR="00876E7F" w:rsidRPr="008D22F2" w:rsidRDefault="00876E7F" w:rsidP="008B0862">
            <w:pPr>
              <w:spacing w:line="320" w:lineRule="exact"/>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USD -</w:t>
            </w:r>
            <w:r w:rsidR="008B0862" w:rsidRPr="008D22F2">
              <w:rPr>
                <w:rFonts w:ascii="微軟正黑體" w:hAnsi="微軟正黑體" w:hint="eastAsia"/>
                <w:b/>
                <w:sz w:val="20"/>
                <w:szCs w:val="20"/>
                <w:lang w:val="sv-SE"/>
              </w:rPr>
              <w:t>8</w:t>
            </w:r>
            <w:r w:rsidRPr="008D22F2">
              <w:rPr>
                <w:rFonts w:ascii="微軟正黑體" w:hAnsi="微軟正黑體"/>
                <w:b/>
                <w:sz w:val="20"/>
                <w:szCs w:val="20"/>
                <w:lang w:val="sv-SE"/>
              </w:rPr>
              <w:t>佰萬</w:t>
            </w:r>
            <w:r w:rsidRPr="008D22F2">
              <w:rPr>
                <w:rFonts w:ascii="微軟正黑體" w:hAnsi="微軟正黑體"/>
                <w:b/>
                <w:sz w:val="20"/>
                <w:szCs w:val="20"/>
              </w:rPr>
              <w:t>元</w:t>
            </w:r>
          </w:p>
        </w:tc>
        <w:tc>
          <w:tcPr>
            <w:tcW w:w="2079" w:type="dxa"/>
            <w:vAlign w:val="center"/>
          </w:tcPr>
          <w:p w14:paraId="5C71E2EF" w14:textId="49C62825" w:rsidR="00876E7F" w:rsidRPr="008D22F2" w:rsidRDefault="00876E7F" w:rsidP="008B0862">
            <w:pPr>
              <w:spacing w:line="320" w:lineRule="exact"/>
              <w:ind w:left="29" w:firstLineChars="51" w:firstLine="102"/>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8B0862" w:rsidRPr="008D22F2">
              <w:rPr>
                <w:rFonts w:ascii="微軟正黑體" w:hAnsi="微軟正黑體" w:hint="eastAsia"/>
                <w:b/>
                <w:sz w:val="20"/>
                <w:szCs w:val="20"/>
                <w:lang w:val="sv-SE"/>
              </w:rPr>
              <w:t>80</w:t>
            </w:r>
            <w:r w:rsidRPr="008D22F2">
              <w:rPr>
                <w:rFonts w:ascii="微軟正黑體" w:hAnsi="微軟正黑體"/>
                <w:b/>
                <w:sz w:val="20"/>
                <w:szCs w:val="20"/>
                <w:lang w:val="sv-SE"/>
              </w:rPr>
              <w:t>仟</w:t>
            </w:r>
            <w:r w:rsidRPr="008D22F2">
              <w:rPr>
                <w:rFonts w:ascii="微軟正黑體" w:hAnsi="微軟正黑體"/>
                <w:b/>
                <w:sz w:val="20"/>
                <w:szCs w:val="20"/>
              </w:rPr>
              <w:t>元</w:t>
            </w:r>
          </w:p>
        </w:tc>
        <w:tc>
          <w:tcPr>
            <w:tcW w:w="1417" w:type="dxa"/>
            <w:vMerge/>
          </w:tcPr>
          <w:p w14:paraId="181BD021" w14:textId="77777777" w:rsidR="00876E7F" w:rsidRPr="008D22F2" w:rsidRDefault="00876E7F" w:rsidP="00876E7F">
            <w:pPr>
              <w:spacing w:line="320" w:lineRule="exact"/>
              <w:jc w:val="both"/>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p>
        </w:tc>
      </w:tr>
      <w:tr w:rsidR="00876E7F" w:rsidRPr="008D22F2" w14:paraId="6ACB56C3" w14:textId="77777777" w:rsidTr="00385669">
        <w:trPr>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ADCC039" w14:textId="77777777" w:rsidR="00876E7F" w:rsidRPr="008D22F2" w:rsidRDefault="00876E7F" w:rsidP="008811E3">
            <w:pPr>
              <w:spacing w:line="280" w:lineRule="exact"/>
              <w:ind w:left="34"/>
              <w:jc w:val="center"/>
              <w:rPr>
                <w:rFonts w:ascii="微軟正黑體" w:hAnsi="微軟正黑體"/>
                <w:sz w:val="20"/>
                <w:szCs w:val="20"/>
              </w:rPr>
            </w:pPr>
            <w:r w:rsidRPr="008D22F2">
              <w:rPr>
                <w:rFonts w:ascii="微軟正黑體" w:hAnsi="微軟正黑體"/>
                <w:sz w:val="20"/>
                <w:szCs w:val="20"/>
              </w:rPr>
              <w:t>USD/TWD</w:t>
            </w:r>
          </w:p>
        </w:tc>
        <w:tc>
          <w:tcPr>
            <w:tcW w:w="2079" w:type="dxa"/>
            <w:vAlign w:val="center"/>
          </w:tcPr>
          <w:p w14:paraId="21C700BC" w14:textId="51FEE81C" w:rsidR="00876E7F" w:rsidRPr="008D22F2" w:rsidRDefault="00876E7F" w:rsidP="008B0862">
            <w:pPr>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rPr>
              <w:t xml:space="preserve">USD </w:t>
            </w:r>
            <w:r w:rsidR="008B0862" w:rsidRPr="008D22F2">
              <w:rPr>
                <w:rFonts w:ascii="微軟正黑體" w:hAnsi="微軟正黑體" w:hint="eastAsia"/>
                <w:b/>
                <w:sz w:val="20"/>
                <w:szCs w:val="20"/>
              </w:rPr>
              <w:t>65</w:t>
            </w:r>
            <w:r w:rsidRPr="008D22F2">
              <w:rPr>
                <w:rFonts w:ascii="微軟正黑體" w:hAnsi="微軟正黑體"/>
                <w:b/>
                <w:sz w:val="20"/>
                <w:szCs w:val="20"/>
              </w:rPr>
              <w:t>佰萬元</w:t>
            </w:r>
          </w:p>
        </w:tc>
        <w:tc>
          <w:tcPr>
            <w:tcW w:w="2079" w:type="dxa"/>
            <w:vAlign w:val="center"/>
          </w:tcPr>
          <w:p w14:paraId="6A73DE59" w14:textId="3B1B5DC1" w:rsidR="00876E7F" w:rsidRPr="008D22F2" w:rsidRDefault="00876E7F" w:rsidP="008B0862">
            <w:pPr>
              <w:spacing w:line="320" w:lineRule="exact"/>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USD -</w:t>
            </w:r>
            <w:r w:rsidR="008B0862" w:rsidRPr="008D22F2">
              <w:rPr>
                <w:rFonts w:ascii="微軟正黑體" w:hAnsi="微軟正黑體" w:hint="eastAsia"/>
                <w:b/>
                <w:sz w:val="20"/>
                <w:szCs w:val="20"/>
                <w:lang w:val="sv-SE"/>
              </w:rPr>
              <w:t>7</w:t>
            </w:r>
            <w:r w:rsidRPr="008D22F2">
              <w:rPr>
                <w:rFonts w:ascii="微軟正黑體" w:hAnsi="微軟正黑體"/>
                <w:b/>
                <w:sz w:val="20"/>
                <w:szCs w:val="20"/>
                <w:lang w:val="sv-SE"/>
              </w:rPr>
              <w:t>佰萬</w:t>
            </w:r>
            <w:r w:rsidRPr="008D22F2">
              <w:rPr>
                <w:rFonts w:ascii="微軟正黑體" w:hAnsi="微軟正黑體"/>
                <w:b/>
                <w:sz w:val="20"/>
                <w:szCs w:val="20"/>
              </w:rPr>
              <w:t>元</w:t>
            </w:r>
          </w:p>
        </w:tc>
        <w:tc>
          <w:tcPr>
            <w:tcW w:w="2079" w:type="dxa"/>
            <w:vAlign w:val="center"/>
          </w:tcPr>
          <w:p w14:paraId="7A25E30E" w14:textId="23E877F4" w:rsidR="00876E7F" w:rsidRPr="008D22F2" w:rsidRDefault="00876E7F" w:rsidP="008B0862">
            <w:pPr>
              <w:spacing w:line="320" w:lineRule="exact"/>
              <w:ind w:left="29" w:firstLineChars="51" w:firstLine="102"/>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8B0862" w:rsidRPr="008D22F2">
              <w:rPr>
                <w:rFonts w:ascii="微軟正黑體" w:hAnsi="微軟正黑體" w:hint="eastAsia"/>
                <w:b/>
                <w:sz w:val="20"/>
                <w:szCs w:val="20"/>
                <w:lang w:val="sv-SE"/>
              </w:rPr>
              <w:t>80</w:t>
            </w:r>
            <w:r w:rsidRPr="008D22F2">
              <w:rPr>
                <w:rFonts w:ascii="微軟正黑體" w:hAnsi="微軟正黑體"/>
                <w:b/>
                <w:sz w:val="20"/>
                <w:szCs w:val="20"/>
                <w:lang w:val="sv-SE"/>
              </w:rPr>
              <w:t>仟</w:t>
            </w:r>
            <w:r w:rsidRPr="008D22F2">
              <w:rPr>
                <w:rFonts w:ascii="微軟正黑體" w:hAnsi="微軟正黑體"/>
                <w:b/>
                <w:sz w:val="20"/>
                <w:szCs w:val="20"/>
              </w:rPr>
              <w:t>元</w:t>
            </w:r>
          </w:p>
        </w:tc>
        <w:tc>
          <w:tcPr>
            <w:tcW w:w="1417" w:type="dxa"/>
            <w:vMerge/>
          </w:tcPr>
          <w:p w14:paraId="1A84916A" w14:textId="77777777" w:rsidR="00876E7F" w:rsidRPr="008D22F2" w:rsidRDefault="00876E7F" w:rsidP="00876E7F">
            <w:pPr>
              <w:spacing w:line="320" w:lineRule="exact"/>
              <w:jc w:val="both"/>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p>
        </w:tc>
      </w:tr>
      <w:tr w:rsidR="00876E7F" w:rsidRPr="008D22F2" w14:paraId="57AD2A5E" w14:textId="77777777" w:rsidTr="0038566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5CC6D14" w14:textId="77777777" w:rsidR="00876E7F" w:rsidRPr="008D22F2" w:rsidRDefault="00876E7F" w:rsidP="008811E3">
            <w:pPr>
              <w:spacing w:line="280" w:lineRule="exact"/>
              <w:ind w:left="34"/>
              <w:jc w:val="center"/>
              <w:rPr>
                <w:rFonts w:ascii="微軟正黑體" w:hAnsi="微軟正黑體"/>
                <w:sz w:val="20"/>
                <w:szCs w:val="20"/>
              </w:rPr>
            </w:pPr>
            <w:r w:rsidRPr="008D22F2">
              <w:rPr>
                <w:rFonts w:ascii="微軟正黑體" w:hAnsi="微軟正黑體"/>
                <w:sz w:val="20"/>
                <w:szCs w:val="20"/>
              </w:rPr>
              <w:lastRenderedPageBreak/>
              <w:t>USD/CNY</w:t>
            </w:r>
            <w:r w:rsidR="003B22AC" w:rsidRPr="008D22F2">
              <w:rPr>
                <w:rFonts w:ascii="微軟正黑體" w:hAnsi="微軟正黑體"/>
                <w:sz w:val="20"/>
                <w:szCs w:val="20"/>
              </w:rPr>
              <w:t>(</w:t>
            </w:r>
            <w:r w:rsidRPr="008D22F2">
              <w:rPr>
                <w:rFonts w:ascii="微軟正黑體" w:hAnsi="微軟正黑體"/>
                <w:sz w:val="20"/>
                <w:szCs w:val="20"/>
              </w:rPr>
              <w:t>CNH)</w:t>
            </w:r>
          </w:p>
        </w:tc>
        <w:tc>
          <w:tcPr>
            <w:tcW w:w="2079" w:type="dxa"/>
            <w:vAlign w:val="center"/>
          </w:tcPr>
          <w:p w14:paraId="5E816404" w14:textId="284E8004" w:rsidR="00876E7F" w:rsidRPr="008D22F2" w:rsidRDefault="00876E7F" w:rsidP="008B0862">
            <w:pPr>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sidRPr="008D22F2">
              <w:rPr>
                <w:rFonts w:ascii="微軟正黑體" w:hAnsi="微軟正黑體"/>
                <w:b/>
                <w:sz w:val="20"/>
                <w:szCs w:val="20"/>
              </w:rPr>
              <w:t xml:space="preserve">USD </w:t>
            </w:r>
            <w:r w:rsidR="008B0862" w:rsidRPr="008D22F2">
              <w:rPr>
                <w:rFonts w:ascii="微軟正黑體" w:hAnsi="微軟正黑體" w:hint="eastAsia"/>
                <w:b/>
                <w:sz w:val="20"/>
                <w:szCs w:val="20"/>
              </w:rPr>
              <w:t>70</w:t>
            </w:r>
            <w:r w:rsidRPr="008D22F2">
              <w:rPr>
                <w:rFonts w:ascii="微軟正黑體" w:hAnsi="微軟正黑體"/>
                <w:b/>
                <w:sz w:val="20"/>
                <w:szCs w:val="20"/>
              </w:rPr>
              <w:t>佰萬元</w:t>
            </w:r>
          </w:p>
        </w:tc>
        <w:tc>
          <w:tcPr>
            <w:tcW w:w="2079" w:type="dxa"/>
            <w:vAlign w:val="center"/>
          </w:tcPr>
          <w:p w14:paraId="24E6DFCC" w14:textId="6691F204" w:rsidR="00876E7F" w:rsidRPr="008D22F2" w:rsidRDefault="00876E7F" w:rsidP="008B0862">
            <w:pPr>
              <w:spacing w:line="320" w:lineRule="exact"/>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USD -</w:t>
            </w:r>
            <w:r w:rsidR="008B0862" w:rsidRPr="008D22F2">
              <w:rPr>
                <w:rFonts w:ascii="微軟正黑體" w:hAnsi="微軟正黑體" w:hint="eastAsia"/>
                <w:b/>
                <w:sz w:val="20"/>
                <w:szCs w:val="20"/>
                <w:lang w:val="sv-SE"/>
              </w:rPr>
              <w:t>20</w:t>
            </w:r>
            <w:r w:rsidRPr="008D22F2">
              <w:rPr>
                <w:rFonts w:ascii="微軟正黑體" w:hAnsi="微軟正黑體"/>
                <w:b/>
                <w:sz w:val="20"/>
                <w:szCs w:val="20"/>
              </w:rPr>
              <w:t>佰萬元</w:t>
            </w:r>
          </w:p>
        </w:tc>
        <w:tc>
          <w:tcPr>
            <w:tcW w:w="2079" w:type="dxa"/>
            <w:vAlign w:val="center"/>
          </w:tcPr>
          <w:p w14:paraId="48244FA1" w14:textId="07FE781F" w:rsidR="00876E7F" w:rsidRPr="008D22F2" w:rsidRDefault="00876E7F" w:rsidP="008B0862">
            <w:pPr>
              <w:spacing w:line="320" w:lineRule="exact"/>
              <w:ind w:left="29" w:firstLineChars="51" w:firstLine="102"/>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8B0862" w:rsidRPr="008D22F2">
              <w:rPr>
                <w:rFonts w:ascii="微軟正黑體" w:hAnsi="微軟正黑體" w:hint="eastAsia"/>
                <w:b/>
                <w:sz w:val="20"/>
                <w:szCs w:val="20"/>
                <w:lang w:val="sv-SE"/>
              </w:rPr>
              <w:t>80</w:t>
            </w:r>
            <w:r w:rsidRPr="008D22F2">
              <w:rPr>
                <w:rFonts w:ascii="微軟正黑體" w:hAnsi="微軟正黑體"/>
                <w:b/>
                <w:sz w:val="20"/>
                <w:szCs w:val="20"/>
                <w:lang w:val="sv-SE"/>
              </w:rPr>
              <w:t>仟</w:t>
            </w:r>
            <w:r w:rsidRPr="008D22F2">
              <w:rPr>
                <w:rFonts w:ascii="微軟正黑體" w:hAnsi="微軟正黑體"/>
                <w:b/>
                <w:sz w:val="20"/>
                <w:szCs w:val="20"/>
              </w:rPr>
              <w:t>元</w:t>
            </w:r>
          </w:p>
        </w:tc>
        <w:tc>
          <w:tcPr>
            <w:tcW w:w="1417" w:type="dxa"/>
            <w:vMerge/>
          </w:tcPr>
          <w:p w14:paraId="340FA802" w14:textId="77777777" w:rsidR="00876E7F" w:rsidRPr="008D22F2" w:rsidRDefault="00876E7F" w:rsidP="00876E7F">
            <w:pPr>
              <w:spacing w:line="320" w:lineRule="exact"/>
              <w:jc w:val="both"/>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p>
        </w:tc>
      </w:tr>
      <w:tr w:rsidR="00876E7F" w:rsidRPr="008D22F2" w14:paraId="425D5BC2" w14:textId="77777777" w:rsidTr="00385669">
        <w:trPr>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293F4997" w14:textId="77777777" w:rsidR="00876E7F" w:rsidRPr="008D22F2" w:rsidRDefault="00876E7F" w:rsidP="008811E3">
            <w:pPr>
              <w:spacing w:line="280" w:lineRule="exact"/>
              <w:ind w:left="34"/>
              <w:jc w:val="center"/>
              <w:rPr>
                <w:rFonts w:ascii="微軟正黑體" w:hAnsi="微軟正黑體"/>
                <w:sz w:val="20"/>
                <w:szCs w:val="20"/>
              </w:rPr>
            </w:pPr>
            <w:r w:rsidRPr="008D22F2">
              <w:rPr>
                <w:rFonts w:ascii="微軟正黑體" w:hAnsi="微軟正黑體"/>
                <w:sz w:val="20"/>
                <w:szCs w:val="20"/>
                <w:lang w:val="sv-SE"/>
              </w:rPr>
              <w:lastRenderedPageBreak/>
              <w:t>All Others CCY Pairs</w:t>
            </w:r>
          </w:p>
        </w:tc>
        <w:tc>
          <w:tcPr>
            <w:tcW w:w="2079" w:type="dxa"/>
            <w:vAlign w:val="center"/>
          </w:tcPr>
          <w:p w14:paraId="7BF6FFD7" w14:textId="4852E99E" w:rsidR="00876E7F" w:rsidRPr="008D22F2" w:rsidRDefault="00876E7F" w:rsidP="00EB78D9">
            <w:pPr>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rPr>
            </w:pPr>
            <w:r w:rsidRPr="008D22F2">
              <w:rPr>
                <w:rFonts w:ascii="微軟正黑體" w:hAnsi="微軟正黑體"/>
                <w:b/>
                <w:sz w:val="20"/>
                <w:szCs w:val="20"/>
                <w:lang w:val="sv-SE"/>
              </w:rPr>
              <w:t xml:space="preserve">USD </w:t>
            </w:r>
            <w:r w:rsidR="00EB78D9" w:rsidRPr="008D22F2">
              <w:rPr>
                <w:rFonts w:ascii="微軟正黑體" w:hAnsi="微軟正黑體" w:hint="eastAsia"/>
                <w:b/>
                <w:sz w:val="20"/>
                <w:szCs w:val="20"/>
                <w:lang w:val="sv-SE"/>
              </w:rPr>
              <w:t>55</w:t>
            </w:r>
            <w:r w:rsidRPr="008D22F2">
              <w:rPr>
                <w:rFonts w:ascii="微軟正黑體" w:hAnsi="微軟正黑體"/>
                <w:b/>
                <w:sz w:val="20"/>
                <w:szCs w:val="20"/>
              </w:rPr>
              <w:t>佰萬元</w:t>
            </w:r>
          </w:p>
        </w:tc>
        <w:tc>
          <w:tcPr>
            <w:tcW w:w="2079" w:type="dxa"/>
            <w:vAlign w:val="center"/>
          </w:tcPr>
          <w:p w14:paraId="4DC1E114" w14:textId="2FD9409F" w:rsidR="00876E7F" w:rsidRPr="008D22F2" w:rsidRDefault="00876E7F" w:rsidP="00EB78D9">
            <w:pPr>
              <w:spacing w:line="320" w:lineRule="exact"/>
              <w:ind w:left="0"/>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USD -</w:t>
            </w:r>
            <w:r w:rsidR="00EB78D9" w:rsidRPr="008D22F2">
              <w:rPr>
                <w:rFonts w:ascii="微軟正黑體" w:hAnsi="微軟正黑體" w:hint="eastAsia"/>
                <w:b/>
                <w:sz w:val="20"/>
                <w:szCs w:val="20"/>
                <w:lang w:val="sv-SE"/>
              </w:rPr>
              <w:t>20</w:t>
            </w:r>
            <w:r w:rsidRPr="008D22F2">
              <w:rPr>
                <w:rFonts w:ascii="微軟正黑體" w:hAnsi="微軟正黑體"/>
                <w:b/>
                <w:sz w:val="20"/>
                <w:szCs w:val="20"/>
              </w:rPr>
              <w:t>佰萬元</w:t>
            </w:r>
          </w:p>
        </w:tc>
        <w:tc>
          <w:tcPr>
            <w:tcW w:w="2079" w:type="dxa"/>
            <w:vAlign w:val="center"/>
          </w:tcPr>
          <w:p w14:paraId="21E48D6A" w14:textId="3C90CEA8" w:rsidR="00876E7F" w:rsidRPr="008D22F2" w:rsidRDefault="00876E7F" w:rsidP="00EB78D9">
            <w:pPr>
              <w:spacing w:line="320" w:lineRule="exact"/>
              <w:ind w:left="29" w:firstLineChars="51" w:firstLine="102"/>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00EB78D9" w:rsidRPr="008D22F2">
              <w:rPr>
                <w:rFonts w:ascii="微軟正黑體" w:hAnsi="微軟正黑體" w:hint="eastAsia"/>
                <w:b/>
                <w:sz w:val="20"/>
                <w:szCs w:val="20"/>
                <w:lang w:val="sv-SE"/>
              </w:rPr>
              <w:t>80</w:t>
            </w:r>
            <w:r w:rsidRPr="008D22F2">
              <w:rPr>
                <w:rFonts w:ascii="微軟正黑體" w:hAnsi="微軟正黑體"/>
                <w:b/>
                <w:sz w:val="20"/>
                <w:szCs w:val="20"/>
                <w:lang w:val="sv-SE"/>
              </w:rPr>
              <w:t>仟</w:t>
            </w:r>
            <w:r w:rsidRPr="008D22F2">
              <w:rPr>
                <w:rFonts w:ascii="微軟正黑體" w:hAnsi="微軟正黑體"/>
                <w:b/>
                <w:sz w:val="20"/>
                <w:szCs w:val="20"/>
              </w:rPr>
              <w:t>元</w:t>
            </w:r>
          </w:p>
        </w:tc>
        <w:tc>
          <w:tcPr>
            <w:tcW w:w="1417" w:type="dxa"/>
            <w:vMerge/>
          </w:tcPr>
          <w:p w14:paraId="5811EA7B" w14:textId="77777777" w:rsidR="00876E7F" w:rsidRPr="008D22F2" w:rsidRDefault="00876E7F" w:rsidP="00876E7F">
            <w:pPr>
              <w:spacing w:line="320" w:lineRule="exact"/>
              <w:jc w:val="both"/>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p>
        </w:tc>
      </w:tr>
      <w:tr w:rsidR="00876E7F" w:rsidRPr="008D22F2" w14:paraId="07BED2DC" w14:textId="77777777" w:rsidTr="0038566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295EA9C" w14:textId="77777777" w:rsidR="00876E7F" w:rsidRPr="008D22F2" w:rsidRDefault="00876E7F" w:rsidP="008811E3">
            <w:pPr>
              <w:spacing w:line="280" w:lineRule="exact"/>
              <w:ind w:left="34"/>
              <w:jc w:val="center"/>
              <w:rPr>
                <w:rFonts w:ascii="微軟正黑體" w:hAnsi="微軟正黑體"/>
                <w:sz w:val="20"/>
                <w:szCs w:val="20"/>
              </w:rPr>
            </w:pPr>
            <w:r w:rsidRPr="008D22F2">
              <w:rPr>
                <w:rFonts w:ascii="微軟正黑體" w:hAnsi="微軟正黑體"/>
                <w:sz w:val="20"/>
                <w:szCs w:val="20"/>
              </w:rPr>
              <w:t>XAU</w:t>
            </w:r>
          </w:p>
        </w:tc>
        <w:tc>
          <w:tcPr>
            <w:tcW w:w="2079" w:type="dxa"/>
            <w:vAlign w:val="center"/>
          </w:tcPr>
          <w:p w14:paraId="1C5620F1" w14:textId="1A54D408" w:rsidR="00876E7F" w:rsidRPr="008D22F2" w:rsidRDefault="00EB78D9" w:rsidP="00EB78D9">
            <w:pPr>
              <w:snapToGrid w:val="0"/>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sidRPr="008D22F2">
              <w:rPr>
                <w:rFonts w:ascii="微軟正黑體" w:hAnsi="微軟正黑體" w:hint="eastAsia"/>
                <w:b/>
                <w:sz w:val="20"/>
                <w:szCs w:val="20"/>
              </w:rPr>
              <w:t>5</w:t>
            </w:r>
            <w:r w:rsidR="00876E7F" w:rsidRPr="008D22F2">
              <w:rPr>
                <w:rFonts w:ascii="微軟正黑體" w:hAnsi="微軟正黑體"/>
                <w:b/>
                <w:sz w:val="20"/>
                <w:szCs w:val="20"/>
              </w:rPr>
              <w:t>,000 oz.</w:t>
            </w:r>
          </w:p>
        </w:tc>
        <w:tc>
          <w:tcPr>
            <w:tcW w:w="2079" w:type="dxa"/>
            <w:vAlign w:val="center"/>
          </w:tcPr>
          <w:p w14:paraId="2F3A6EDB" w14:textId="4356F7F2" w:rsidR="00876E7F" w:rsidRPr="008D22F2" w:rsidRDefault="00876E7F" w:rsidP="00EB78D9">
            <w:pPr>
              <w:snapToGrid w:val="0"/>
              <w:ind w:left="0"/>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sidRPr="008D22F2">
              <w:rPr>
                <w:rFonts w:ascii="微軟正黑體" w:hAnsi="微軟正黑體"/>
                <w:b/>
                <w:sz w:val="20"/>
                <w:szCs w:val="20"/>
              </w:rPr>
              <w:t>-</w:t>
            </w:r>
            <w:r w:rsidR="00EB78D9" w:rsidRPr="008D22F2">
              <w:rPr>
                <w:rFonts w:ascii="微軟正黑體" w:hAnsi="微軟正黑體" w:hint="eastAsia"/>
                <w:b/>
                <w:sz w:val="20"/>
                <w:szCs w:val="20"/>
              </w:rPr>
              <w:t>1,000</w:t>
            </w:r>
            <w:r w:rsidRPr="008D22F2">
              <w:rPr>
                <w:rFonts w:ascii="微軟正黑體" w:hAnsi="微軟正黑體"/>
                <w:b/>
                <w:sz w:val="20"/>
                <w:szCs w:val="20"/>
              </w:rPr>
              <w:t xml:space="preserve"> oz.</w:t>
            </w:r>
          </w:p>
        </w:tc>
        <w:tc>
          <w:tcPr>
            <w:tcW w:w="2079" w:type="dxa"/>
            <w:vAlign w:val="center"/>
          </w:tcPr>
          <w:p w14:paraId="6FBB8EF6" w14:textId="7A72CBDD" w:rsidR="00876E7F" w:rsidRPr="008D22F2" w:rsidRDefault="00876E7F" w:rsidP="00EB78D9">
            <w:pPr>
              <w:snapToGrid w:val="0"/>
              <w:ind w:left="29" w:firstLineChars="51" w:firstLine="102"/>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sidRPr="008D22F2">
              <w:rPr>
                <w:rFonts w:ascii="微軟正黑體" w:hAnsi="微軟正黑體"/>
                <w:b/>
                <w:sz w:val="20"/>
                <w:szCs w:val="20"/>
              </w:rPr>
              <w:t xml:space="preserve">USD </w:t>
            </w:r>
            <w:r w:rsidR="00EB78D9" w:rsidRPr="008D22F2">
              <w:rPr>
                <w:rFonts w:ascii="微軟正黑體" w:hAnsi="微軟正黑體" w:hint="eastAsia"/>
                <w:b/>
                <w:sz w:val="20"/>
                <w:szCs w:val="20"/>
              </w:rPr>
              <w:t>8</w:t>
            </w:r>
            <w:r w:rsidRPr="008D22F2">
              <w:rPr>
                <w:rFonts w:ascii="微軟正黑體" w:hAnsi="微軟正黑體"/>
                <w:b/>
                <w:sz w:val="20"/>
                <w:szCs w:val="20"/>
              </w:rPr>
              <w:t>仟元</w:t>
            </w:r>
          </w:p>
        </w:tc>
        <w:tc>
          <w:tcPr>
            <w:tcW w:w="1417" w:type="dxa"/>
            <w:vMerge/>
          </w:tcPr>
          <w:p w14:paraId="0968778B" w14:textId="77777777" w:rsidR="00876E7F" w:rsidRPr="008D22F2" w:rsidRDefault="00876E7F" w:rsidP="00876E7F">
            <w:pPr>
              <w:snapToGrid w:val="0"/>
              <w:ind w:left="0"/>
              <w:jc w:val="both"/>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p>
        </w:tc>
      </w:tr>
      <w:tr w:rsidR="00876E7F" w:rsidRPr="008D22F2" w14:paraId="106A834F" w14:textId="77777777" w:rsidTr="00385669">
        <w:trPr>
          <w:trHeight w:val="395"/>
        </w:trPr>
        <w:tc>
          <w:tcPr>
            <w:cnfStyle w:val="001000000000" w:firstRow="0" w:lastRow="0" w:firstColumn="1" w:lastColumn="0" w:oddVBand="0" w:evenVBand="0" w:oddHBand="0" w:evenHBand="0" w:firstRowFirstColumn="0" w:firstRowLastColumn="0" w:lastRowFirstColumn="0" w:lastRowLastColumn="0"/>
            <w:tcW w:w="1985" w:type="dxa"/>
            <w:vAlign w:val="center"/>
            <w:hideMark/>
          </w:tcPr>
          <w:p w14:paraId="3EAC00B6" w14:textId="77777777" w:rsidR="00876E7F" w:rsidRPr="008D22F2" w:rsidRDefault="00876E7F" w:rsidP="008811E3">
            <w:pPr>
              <w:spacing w:line="280" w:lineRule="exact"/>
              <w:ind w:left="34"/>
              <w:jc w:val="center"/>
              <w:rPr>
                <w:rFonts w:ascii="微軟正黑體" w:hAnsi="微軟正黑體"/>
                <w:sz w:val="20"/>
                <w:szCs w:val="20"/>
                <w:lang w:val="sv-SE"/>
              </w:rPr>
            </w:pPr>
            <w:r w:rsidRPr="008D22F2">
              <w:rPr>
                <w:rFonts w:ascii="微軟正黑體" w:hAnsi="微軟正黑體"/>
                <w:sz w:val="20"/>
                <w:szCs w:val="20"/>
              </w:rPr>
              <w:t>總額限制</w:t>
            </w:r>
          </w:p>
        </w:tc>
        <w:tc>
          <w:tcPr>
            <w:tcW w:w="2079" w:type="dxa"/>
            <w:vAlign w:val="center"/>
            <w:hideMark/>
          </w:tcPr>
          <w:p w14:paraId="67A42832" w14:textId="2103CC08" w:rsidR="00876E7F" w:rsidRPr="008D22F2" w:rsidRDefault="00876E7F" w:rsidP="0069013B">
            <w:pPr>
              <w:snapToGrid w:val="0"/>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rPr>
              <w:t>現貨部位與選擇權部位各幣別絕對值加總不高於</w:t>
            </w:r>
            <w:r w:rsidRPr="008D22F2">
              <w:rPr>
                <w:rFonts w:ascii="微軟正黑體" w:hAnsi="微軟正黑體"/>
                <w:b/>
                <w:sz w:val="20"/>
                <w:szCs w:val="20"/>
                <w:lang w:val="sv-SE"/>
              </w:rPr>
              <w:t>USD</w:t>
            </w:r>
            <w:r w:rsidRPr="00736653">
              <w:rPr>
                <w:rFonts w:ascii="微軟正黑體" w:hAnsi="微軟正黑體"/>
                <w:b/>
                <w:sz w:val="20"/>
                <w:szCs w:val="20"/>
                <w:lang w:val="sv-SE"/>
              </w:rPr>
              <w:t xml:space="preserve"> </w:t>
            </w:r>
            <w:r w:rsidR="0069013B" w:rsidRPr="00736653">
              <w:rPr>
                <w:rFonts w:ascii="微軟正黑體" w:hAnsi="微軟正黑體" w:hint="eastAsia"/>
                <w:b/>
                <w:sz w:val="20"/>
                <w:szCs w:val="20"/>
                <w:lang w:val="sv-SE"/>
              </w:rPr>
              <w:t>80</w:t>
            </w:r>
            <w:r w:rsidRPr="008D22F2">
              <w:rPr>
                <w:rFonts w:ascii="微軟正黑體" w:hAnsi="微軟正黑體"/>
                <w:b/>
                <w:sz w:val="20"/>
                <w:szCs w:val="20"/>
                <w:lang w:val="sv-SE"/>
              </w:rPr>
              <w:t>佰萬元</w:t>
            </w:r>
          </w:p>
        </w:tc>
        <w:tc>
          <w:tcPr>
            <w:tcW w:w="2079" w:type="dxa"/>
            <w:vAlign w:val="center"/>
            <w:hideMark/>
          </w:tcPr>
          <w:p w14:paraId="1FA6FD74" w14:textId="29B7145E" w:rsidR="00876E7F" w:rsidRPr="008D22F2" w:rsidRDefault="00876E7F" w:rsidP="0069013B">
            <w:pPr>
              <w:snapToGrid w:val="0"/>
              <w:ind w:left="0"/>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rPr>
              <w:t>各幣別</w:t>
            </w:r>
            <w:r w:rsidRPr="008D22F2">
              <w:rPr>
                <w:rFonts w:ascii="微軟正黑體" w:hAnsi="微軟正黑體"/>
                <w:b/>
                <w:sz w:val="20"/>
                <w:szCs w:val="20"/>
                <w:lang w:val="sv-SE"/>
              </w:rPr>
              <w:t>Gamma</w:t>
            </w:r>
            <w:r w:rsidRPr="008D22F2">
              <w:rPr>
                <w:rFonts w:ascii="微軟正黑體" w:hAnsi="微軟正黑體"/>
                <w:b/>
                <w:sz w:val="20"/>
                <w:szCs w:val="20"/>
              </w:rPr>
              <w:t>部位負值加總不低於</w:t>
            </w:r>
            <w:r w:rsidRPr="008D22F2">
              <w:rPr>
                <w:rFonts w:ascii="微軟正黑體" w:hAnsi="微軟正黑體"/>
                <w:b/>
                <w:sz w:val="20"/>
                <w:szCs w:val="20"/>
                <w:lang w:val="sv-SE"/>
              </w:rPr>
              <w:t>USD -</w:t>
            </w:r>
            <w:r w:rsidR="0069013B" w:rsidRPr="008D22F2">
              <w:rPr>
                <w:rFonts w:ascii="微軟正黑體" w:hAnsi="微軟正黑體" w:hint="eastAsia"/>
                <w:b/>
                <w:sz w:val="20"/>
                <w:szCs w:val="20"/>
                <w:lang w:val="sv-SE"/>
              </w:rPr>
              <w:t>36</w:t>
            </w:r>
            <w:r w:rsidR="00C0707F" w:rsidRPr="008D22F2">
              <w:rPr>
                <w:rFonts w:ascii="微軟正黑體" w:hAnsi="微軟正黑體"/>
                <w:b/>
                <w:sz w:val="20"/>
                <w:szCs w:val="20"/>
                <w:lang w:val="sv-SE"/>
              </w:rPr>
              <w:t>佰萬</w:t>
            </w:r>
            <w:r w:rsidRPr="008D22F2">
              <w:rPr>
                <w:rFonts w:ascii="微軟正黑體" w:hAnsi="微軟正黑體"/>
                <w:b/>
                <w:sz w:val="20"/>
                <w:szCs w:val="20"/>
                <w:lang w:val="sv-SE"/>
              </w:rPr>
              <w:t>元</w:t>
            </w:r>
          </w:p>
        </w:tc>
        <w:tc>
          <w:tcPr>
            <w:tcW w:w="2079" w:type="dxa"/>
            <w:vAlign w:val="center"/>
            <w:hideMark/>
          </w:tcPr>
          <w:p w14:paraId="64560535" w14:textId="6F951C3C" w:rsidR="00876E7F" w:rsidRPr="008D22F2" w:rsidRDefault="00876E7F" w:rsidP="0069013B">
            <w:pPr>
              <w:snapToGrid w:val="0"/>
              <w:ind w:leftChars="-1" w:left="0" w:hangingChars="1" w:hanging="2"/>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rPr>
              <w:t>各幣別絕對值加總不高於</w:t>
            </w:r>
            <w:r w:rsidRPr="008D22F2">
              <w:rPr>
                <w:rFonts w:ascii="微軟正黑體" w:hAnsi="微軟正黑體"/>
                <w:b/>
                <w:sz w:val="20"/>
                <w:szCs w:val="20"/>
                <w:lang w:val="sv-SE"/>
              </w:rPr>
              <w:t xml:space="preserve">USD </w:t>
            </w:r>
            <w:r w:rsidR="0069013B" w:rsidRPr="008D22F2">
              <w:rPr>
                <w:rFonts w:ascii="微軟正黑體" w:hAnsi="微軟正黑體" w:hint="eastAsia"/>
                <w:b/>
                <w:sz w:val="20"/>
                <w:szCs w:val="20"/>
                <w:lang w:val="sv-SE"/>
              </w:rPr>
              <w:t>160</w:t>
            </w:r>
            <w:r w:rsidRPr="008D22F2">
              <w:rPr>
                <w:rFonts w:ascii="微軟正黑體" w:hAnsi="微軟正黑體"/>
                <w:b/>
                <w:sz w:val="20"/>
                <w:szCs w:val="20"/>
                <w:lang w:val="sv-SE"/>
              </w:rPr>
              <w:t>仟元</w:t>
            </w:r>
          </w:p>
        </w:tc>
        <w:tc>
          <w:tcPr>
            <w:tcW w:w="1417" w:type="dxa"/>
            <w:hideMark/>
          </w:tcPr>
          <w:p w14:paraId="5312B9B0" w14:textId="77777777" w:rsidR="00876E7F" w:rsidRPr="008D22F2" w:rsidRDefault="00876E7F" w:rsidP="00876E7F">
            <w:pPr>
              <w:snapToGrid w:val="0"/>
              <w:ind w:left="0"/>
              <w:jc w:val="both"/>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p>
        </w:tc>
      </w:tr>
    </w:tbl>
    <w:p w14:paraId="613C3687" w14:textId="3359696E" w:rsidR="00876E7F" w:rsidRPr="008D22F2" w:rsidRDefault="00876E7F" w:rsidP="00F71E79">
      <w:pPr>
        <w:pStyle w:val="a3"/>
        <w:numPr>
          <w:ilvl w:val="0"/>
          <w:numId w:val="78"/>
        </w:numPr>
        <w:ind w:leftChars="318" w:left="1180"/>
        <w:rPr>
          <w:rFonts w:ascii="微軟正黑體" w:hAnsi="微軟正黑體"/>
        </w:rPr>
      </w:pPr>
      <w:r w:rsidRPr="008D22F2">
        <w:rPr>
          <w:rFonts w:ascii="微軟正黑體" w:hAnsi="微軟正黑體"/>
        </w:rPr>
        <w:t>All Other CCY Pairs限額指除EUR/USD、</w:t>
      </w:r>
      <w:r w:rsidR="00EB78D9" w:rsidRPr="008D22F2">
        <w:rPr>
          <w:rFonts w:ascii="微軟正黑體" w:hAnsi="微軟正黑體" w:hint="eastAsia"/>
        </w:rPr>
        <w:t>AUD/USD、</w:t>
      </w:r>
      <w:r w:rsidRPr="008D22F2">
        <w:rPr>
          <w:rFonts w:ascii="微軟正黑體" w:hAnsi="微軟正黑體"/>
        </w:rPr>
        <w:t>USD/JPY、USD/TWD與USD/CNY(含USD/CNH)以外</w:t>
      </w:r>
      <w:r w:rsidR="00EB78D9" w:rsidRPr="008D22F2">
        <w:rPr>
          <w:rFonts w:ascii="微軟正黑體" w:hAnsi="微軟正黑體" w:hint="eastAsia"/>
        </w:rPr>
        <w:t>其他</w:t>
      </w:r>
      <w:r w:rsidR="0069013B" w:rsidRPr="008D22F2">
        <w:rPr>
          <w:rFonts w:ascii="微軟正黑體" w:hAnsi="微軟正黑體" w:hint="eastAsia"/>
        </w:rPr>
        <w:t>各幣別Delta Risk絕對值加總不得高於USD 55佰萬元，同一幣別</w:t>
      </w:r>
      <w:proofErr w:type="gramStart"/>
      <w:r w:rsidR="0069013B" w:rsidRPr="008D22F2">
        <w:rPr>
          <w:rFonts w:ascii="微軟正黑體" w:hAnsi="微軟正黑體" w:hint="eastAsia"/>
        </w:rPr>
        <w:t>之</w:t>
      </w:r>
      <w:proofErr w:type="gramEnd"/>
      <w:r w:rsidR="0069013B" w:rsidRPr="008D22F2">
        <w:rPr>
          <w:rFonts w:ascii="微軟正黑體" w:hAnsi="微軟正黑體" w:hint="eastAsia"/>
        </w:rPr>
        <w:t>Delta正負得相抵，單一幣別部位不得高於USD 15佰萬元</w:t>
      </w:r>
      <w:r w:rsidR="00EB78D9" w:rsidRPr="008D22F2">
        <w:rPr>
          <w:rFonts w:ascii="微軟正黑體" w:hAnsi="微軟正黑體" w:hint="eastAsia"/>
        </w:rPr>
        <w:t>。</w:t>
      </w:r>
      <w:r w:rsidR="00EB78D9" w:rsidRPr="008D22F2">
        <w:rPr>
          <w:rFonts w:ascii="微軟正黑體" w:hAnsi="微軟正黑體"/>
        </w:rPr>
        <w:t>Delta Risk之計算，先將同一幣別組內之Delta正負互抵後取絕對值，再將所有幣別組之Delta 絕對值加總而得。</w:t>
      </w:r>
    </w:p>
    <w:p w14:paraId="6312BE82" w14:textId="77777777" w:rsidR="00F71E79" w:rsidRDefault="00876E7F" w:rsidP="00AD40FA">
      <w:pPr>
        <w:pStyle w:val="a3"/>
        <w:numPr>
          <w:ilvl w:val="0"/>
          <w:numId w:val="78"/>
        </w:numPr>
        <w:ind w:leftChars="318" w:left="1180"/>
        <w:rPr>
          <w:rFonts w:ascii="微軟正黑體" w:hAnsi="微軟正黑體"/>
        </w:rPr>
      </w:pPr>
      <w:r w:rsidRPr="00F71E79">
        <w:rPr>
          <w:rFonts w:ascii="微軟正黑體" w:hAnsi="微軟正黑體"/>
        </w:rPr>
        <w:t>All Other CCY Pairs除可</w:t>
      </w:r>
      <w:proofErr w:type="gramStart"/>
      <w:r w:rsidRPr="00F71E79">
        <w:rPr>
          <w:rFonts w:ascii="微軟正黑體" w:hAnsi="微軟正黑體"/>
        </w:rPr>
        <w:t>承作</w:t>
      </w:r>
      <w:proofErr w:type="gramEnd"/>
      <w:r w:rsidRPr="00F71E79">
        <w:rPr>
          <w:rFonts w:ascii="微軟正黑體" w:hAnsi="微軟正黑體"/>
        </w:rPr>
        <w:t>台新銀行分支機構所在</w:t>
      </w:r>
      <w:proofErr w:type="gramStart"/>
      <w:r w:rsidRPr="00F71E79">
        <w:rPr>
          <w:rFonts w:ascii="微軟正黑體" w:hAnsi="微軟正黑體"/>
        </w:rPr>
        <w:t>國之幣別</w:t>
      </w:r>
      <w:proofErr w:type="gramEnd"/>
      <w:r w:rsidRPr="00F71E79">
        <w:rPr>
          <w:rFonts w:ascii="微軟正黑體" w:hAnsi="微軟正黑體"/>
        </w:rPr>
        <w:t>與台新銀行匯率牌告所列</w:t>
      </w:r>
      <w:proofErr w:type="gramStart"/>
      <w:r w:rsidRPr="00F71E79">
        <w:rPr>
          <w:rFonts w:ascii="微軟正黑體" w:hAnsi="微軟正黑體"/>
        </w:rPr>
        <w:t>之幣別外</w:t>
      </w:r>
      <w:proofErr w:type="gramEnd"/>
      <w:r w:rsidRPr="00F71E79">
        <w:rPr>
          <w:rFonts w:ascii="微軟正黑體" w:hAnsi="微軟正黑體"/>
        </w:rPr>
        <w:t>，尚包括菲律賓、馬來西亞、泰國、</w:t>
      </w:r>
      <w:r w:rsidR="00F71E79" w:rsidRPr="00F71E79">
        <w:rPr>
          <w:rFonts w:ascii="微軟正黑體" w:hAnsi="微軟正黑體" w:hint="eastAsia"/>
        </w:rPr>
        <w:t>南非、</w:t>
      </w:r>
      <w:r w:rsidRPr="00F71E79">
        <w:rPr>
          <w:rFonts w:ascii="微軟正黑體" w:hAnsi="微軟正黑體"/>
        </w:rPr>
        <w:t>土耳其、捷克、匈牙利、巴西、俄羅斯、印度、墨西哥、韓圜、印尼、阿聯酋、智利、丹麥、以色列、挪威及</w:t>
      </w:r>
      <w:proofErr w:type="gramStart"/>
      <w:r w:rsidRPr="00F71E79">
        <w:rPr>
          <w:rFonts w:ascii="微軟正黑體" w:hAnsi="微軟正黑體"/>
        </w:rPr>
        <w:t>波蘭等幣別</w:t>
      </w:r>
      <w:proofErr w:type="gramEnd"/>
      <w:r w:rsidR="00F71E79" w:rsidRPr="00F71E79">
        <w:rPr>
          <w:rFonts w:ascii="微軟正黑體" w:hAnsi="微軟正黑體" w:hint="eastAsia"/>
        </w:rPr>
        <w:t>，</w:t>
      </w:r>
      <w:proofErr w:type="gramStart"/>
      <w:r w:rsidR="00F71E79" w:rsidRPr="00F71E79">
        <w:rPr>
          <w:rFonts w:ascii="微軟正黑體" w:hAnsi="微軟正黑體" w:hint="eastAsia"/>
        </w:rPr>
        <w:t>，</w:t>
      </w:r>
      <w:proofErr w:type="gramEnd"/>
      <w:r w:rsidR="00F71E79" w:rsidRPr="00F71E79">
        <w:rPr>
          <w:rFonts w:ascii="微軟正黑體" w:hAnsi="微軟正黑體" w:hint="eastAsia"/>
        </w:rPr>
        <w:t>各單一幣別組部位不得高於USD 10佰萬元。</w:t>
      </w:r>
      <w:r w:rsidRPr="00F71E79">
        <w:rPr>
          <w:rFonts w:ascii="微軟正黑體" w:hAnsi="微軟正黑體"/>
        </w:rPr>
        <w:t>年度中如需新增</w:t>
      </w:r>
      <w:proofErr w:type="gramStart"/>
      <w:r w:rsidRPr="00F71E79">
        <w:rPr>
          <w:rFonts w:ascii="微軟正黑體" w:hAnsi="微軟正黑體"/>
        </w:rPr>
        <w:t>其他例</w:t>
      </w:r>
      <w:proofErr w:type="gramEnd"/>
      <w:r w:rsidRPr="00F71E79">
        <w:rPr>
          <w:rFonts w:ascii="微軟正黑體" w:hAnsi="微軟正黑體"/>
        </w:rPr>
        <w:t>外幣別，風險承擔單位須提出申請並經風險管理單位</w:t>
      </w:r>
      <w:r w:rsidR="00EB78D9" w:rsidRPr="00F71E79">
        <w:rPr>
          <w:rFonts w:ascii="微軟正黑體" w:hAnsi="微軟正黑體" w:hint="eastAsia"/>
        </w:rPr>
        <w:t>最高</w:t>
      </w:r>
      <w:r w:rsidRPr="00F71E79">
        <w:rPr>
          <w:rFonts w:ascii="微軟正黑體" w:hAnsi="微軟正黑體"/>
        </w:rPr>
        <w:t>主管核准後加入。單一幣別組部位則不得高於</w:t>
      </w:r>
      <w:r w:rsidRPr="00F71E79">
        <w:rPr>
          <w:rFonts w:ascii="微軟正黑體" w:hAnsi="微軟正黑體"/>
          <w:b/>
        </w:rPr>
        <w:t xml:space="preserve">USD </w:t>
      </w:r>
      <w:r w:rsidR="00EB78D9" w:rsidRPr="00F71E79">
        <w:rPr>
          <w:rFonts w:ascii="微軟正黑體" w:hAnsi="微軟正黑體" w:hint="eastAsia"/>
          <w:b/>
        </w:rPr>
        <w:t>10</w:t>
      </w:r>
      <w:r w:rsidRPr="00F71E79">
        <w:rPr>
          <w:rFonts w:ascii="微軟正黑體" w:hAnsi="微軟正黑體"/>
          <w:b/>
        </w:rPr>
        <w:t>佰萬元</w:t>
      </w:r>
      <w:r w:rsidRPr="00F71E79">
        <w:rPr>
          <w:rFonts w:ascii="微軟正黑體" w:hAnsi="微軟正黑體"/>
        </w:rPr>
        <w:t>。</w:t>
      </w:r>
    </w:p>
    <w:p w14:paraId="787FB50B" w14:textId="61235EF6" w:rsidR="00876E7F" w:rsidRPr="00F71E79" w:rsidRDefault="00876E7F" w:rsidP="00AD40FA">
      <w:pPr>
        <w:pStyle w:val="a3"/>
        <w:numPr>
          <w:ilvl w:val="0"/>
          <w:numId w:val="78"/>
        </w:numPr>
        <w:ind w:leftChars="318" w:left="1180"/>
        <w:rPr>
          <w:rFonts w:ascii="微軟正黑體" w:hAnsi="微軟正黑體"/>
        </w:rPr>
      </w:pPr>
      <w:r w:rsidRPr="00F71E79">
        <w:rPr>
          <w:rFonts w:ascii="微軟正黑體" w:hAnsi="微軟正黑體"/>
        </w:rPr>
        <w:t>Gamma異常之管理機制：因即將到期之選擇權，若即期價格變動</w:t>
      </w:r>
      <w:proofErr w:type="gramStart"/>
      <w:r w:rsidRPr="00F71E79">
        <w:rPr>
          <w:rFonts w:ascii="微軟正黑體" w:hAnsi="微軟正黑體"/>
        </w:rPr>
        <w:t>而致價平</w:t>
      </w:r>
      <w:proofErr w:type="gramEnd"/>
      <w:r w:rsidRPr="00F71E79">
        <w:rPr>
          <w:rFonts w:ascii="微軟正黑體" w:hAnsi="微軟正黑體"/>
        </w:rPr>
        <w:t>附近或該選擇權屬於Exotic Option，則當日Gamma值可能</w:t>
      </w:r>
      <w:proofErr w:type="gramStart"/>
      <w:r w:rsidRPr="00F71E79">
        <w:rPr>
          <w:rFonts w:ascii="微軟正黑體" w:hAnsi="微軟正黑體"/>
        </w:rPr>
        <w:t>暴增致超過</w:t>
      </w:r>
      <w:proofErr w:type="gramEnd"/>
      <w:r w:rsidRPr="00F71E79">
        <w:rPr>
          <w:rFonts w:ascii="微軟正黑體" w:hAnsi="微軟正黑體"/>
        </w:rPr>
        <w:t>部位限額，但此Gamma部位將於選擇權到期時消失，此類情形應由</w:t>
      </w:r>
      <w:r w:rsidR="004F0C39" w:rsidRPr="00F71E79">
        <w:rPr>
          <w:rFonts w:ascii="微軟正黑體" w:hAnsi="微軟正黑體"/>
        </w:rPr>
        <w:t>風險承擔單位</w:t>
      </w:r>
      <w:r w:rsidRPr="00F71E79">
        <w:rPr>
          <w:rFonts w:ascii="微軟正黑體" w:hAnsi="微軟正黑體"/>
        </w:rPr>
        <w:t>另發e-mail告知風險管理人員，三個營業日內(含)到期之選擇權Gamma因此超過限額者視為正常操作，</w:t>
      </w:r>
      <w:proofErr w:type="gramStart"/>
      <w:r w:rsidRPr="00F71E79">
        <w:rPr>
          <w:rFonts w:ascii="微軟正黑體" w:hAnsi="微軟正黑體"/>
        </w:rPr>
        <w:t>毋需舉報</w:t>
      </w:r>
      <w:proofErr w:type="gramEnd"/>
      <w:r w:rsidRPr="00F71E79">
        <w:rPr>
          <w:rFonts w:ascii="微軟正黑體" w:hAnsi="微軟正黑體"/>
        </w:rPr>
        <w:t>部位超限。</w:t>
      </w:r>
    </w:p>
    <w:p w14:paraId="56515344" w14:textId="77777777" w:rsidR="00876E7F" w:rsidRPr="008D22F2" w:rsidRDefault="00876E7F" w:rsidP="00241CBE">
      <w:pPr>
        <w:pStyle w:val="a3"/>
        <w:numPr>
          <w:ilvl w:val="0"/>
          <w:numId w:val="78"/>
        </w:numPr>
        <w:ind w:leftChars="318" w:left="1180"/>
        <w:rPr>
          <w:rFonts w:ascii="微軟正黑體" w:hAnsi="微軟正黑體"/>
        </w:rPr>
      </w:pPr>
      <w:r w:rsidRPr="008D22F2">
        <w:rPr>
          <w:rFonts w:ascii="微軟正黑體" w:hAnsi="微軟正黑體"/>
        </w:rPr>
        <w:t>對Greeks計算有疑慮時，由總行風險管理單位處級主管裁決</w:t>
      </w:r>
    </w:p>
    <w:p w14:paraId="08F443AE" w14:textId="77777777" w:rsidR="00876E7F" w:rsidRPr="008D22F2" w:rsidRDefault="004C4E35" w:rsidP="00385669">
      <w:pPr>
        <w:ind w:leftChars="100" w:left="220"/>
        <w:rPr>
          <w:rFonts w:ascii="微軟正黑體" w:hAnsi="微軟正黑體"/>
        </w:rPr>
      </w:pPr>
      <w:bookmarkStart w:id="60" w:name="_Toc346286529"/>
      <w:bookmarkStart w:id="61" w:name="_Toc346289253"/>
      <w:bookmarkStart w:id="62" w:name="_Toc346524314"/>
      <w:r w:rsidRPr="008D22F2">
        <w:rPr>
          <w:rFonts w:ascii="微軟正黑體" w:hAnsi="微軟正黑體" w:hint="eastAsia"/>
        </w:rPr>
        <w:t xml:space="preserve">(10) </w:t>
      </w:r>
      <w:r w:rsidR="00876E7F" w:rsidRPr="008D22F2">
        <w:rPr>
          <w:rFonts w:ascii="微軟正黑體" w:hAnsi="微軟正黑體"/>
        </w:rPr>
        <w:t>其他限制</w:t>
      </w:r>
      <w:bookmarkEnd w:id="60"/>
      <w:bookmarkEnd w:id="61"/>
      <w:bookmarkEnd w:id="62"/>
      <w:r w:rsidR="00876E7F" w:rsidRPr="008D22F2">
        <w:rPr>
          <w:rFonts w:ascii="微軟正黑體" w:hAnsi="微軟正黑體"/>
        </w:rPr>
        <w:t>：</w:t>
      </w:r>
    </w:p>
    <w:p w14:paraId="1DD513E0" w14:textId="77777777" w:rsidR="00876E7F" w:rsidRPr="008D22F2" w:rsidRDefault="00876E7F" w:rsidP="00385669">
      <w:pPr>
        <w:ind w:left="700"/>
        <w:rPr>
          <w:rFonts w:ascii="微軟正黑體" w:hAnsi="微軟正黑體"/>
        </w:rPr>
      </w:pPr>
      <w:r w:rsidRPr="008D22F2">
        <w:rPr>
          <w:rFonts w:ascii="微軟正黑體" w:hAnsi="微軟正黑體"/>
        </w:rPr>
        <w:t>除台新銀行分支機構所在</w:t>
      </w:r>
      <w:proofErr w:type="gramStart"/>
      <w:r w:rsidRPr="008D22F2">
        <w:rPr>
          <w:rFonts w:ascii="微軟正黑體" w:hAnsi="微軟正黑體"/>
        </w:rPr>
        <w:t>國之幣別</w:t>
      </w:r>
      <w:proofErr w:type="gramEnd"/>
      <w:r w:rsidRPr="008D22F2">
        <w:rPr>
          <w:rFonts w:ascii="微軟正黑體" w:hAnsi="微軟正黑體"/>
        </w:rPr>
        <w:t>與台新銀行匯率牌告所列</w:t>
      </w:r>
      <w:proofErr w:type="gramStart"/>
      <w:r w:rsidRPr="008D22F2">
        <w:rPr>
          <w:rFonts w:ascii="微軟正黑體" w:hAnsi="微軟正黑體"/>
        </w:rPr>
        <w:t>之幣別外</w:t>
      </w:r>
      <w:proofErr w:type="gramEnd"/>
      <w:r w:rsidRPr="008D22F2">
        <w:rPr>
          <w:rFonts w:ascii="微軟正黑體" w:hAnsi="微軟正黑體"/>
        </w:rPr>
        <w:t>，例外幣別範圍與台北總行相同。</w:t>
      </w:r>
    </w:p>
    <w:p w14:paraId="12682B8E" w14:textId="77777777" w:rsidR="00876E7F" w:rsidRPr="008D22F2" w:rsidRDefault="004C4E35" w:rsidP="00385669">
      <w:pPr>
        <w:ind w:leftChars="100" w:left="220"/>
        <w:rPr>
          <w:rFonts w:ascii="微軟正黑體" w:hAnsi="微軟正黑體"/>
        </w:rPr>
      </w:pPr>
      <w:r w:rsidRPr="008D22F2">
        <w:rPr>
          <w:rFonts w:ascii="微軟正黑體" w:hAnsi="微軟正黑體" w:hint="eastAsia"/>
        </w:rPr>
        <w:t xml:space="preserve">(11) </w:t>
      </w:r>
      <w:r w:rsidR="00876E7F" w:rsidRPr="008D22F2">
        <w:rPr>
          <w:rFonts w:ascii="微軟正黑體" w:hAnsi="微軟正黑體"/>
        </w:rPr>
        <w:t>風險調整後報酬率(RAROC)：</w:t>
      </w:r>
    </w:p>
    <w:p w14:paraId="415B9C62" w14:textId="21056922" w:rsidR="00876E7F" w:rsidRPr="008D22F2" w:rsidRDefault="00876E7F" w:rsidP="00385669">
      <w:pPr>
        <w:ind w:left="371" w:firstLine="338"/>
        <w:rPr>
          <w:rFonts w:ascii="微軟正黑體" w:hAnsi="微軟正黑體"/>
        </w:rPr>
      </w:pPr>
      <w:r w:rsidRPr="008D22F2">
        <w:rPr>
          <w:rFonts w:ascii="微軟正黑體" w:hAnsi="微軟正黑體"/>
        </w:rPr>
        <w:t>考量市場風險與作業風險之報酬率約為</w:t>
      </w:r>
      <w:r w:rsidR="00EB78D9" w:rsidRPr="008D22F2">
        <w:rPr>
          <w:rFonts w:ascii="微軟正黑體" w:hAnsi="微軟正黑體" w:hint="eastAsia"/>
        </w:rPr>
        <w:t>10.</w:t>
      </w:r>
      <w:r w:rsidR="004A3E50">
        <w:rPr>
          <w:rFonts w:ascii="微軟正黑體" w:hAnsi="微軟正黑體" w:hint="eastAsia"/>
        </w:rPr>
        <w:t>3</w:t>
      </w:r>
      <w:r w:rsidRPr="008D22F2">
        <w:rPr>
          <w:rFonts w:ascii="微軟正黑體" w:hAnsi="微軟正黑體"/>
        </w:rPr>
        <w:t>%。</w:t>
      </w:r>
    </w:p>
    <w:p w14:paraId="728B4579" w14:textId="77777777" w:rsidR="00073A68" w:rsidRPr="008D22F2" w:rsidRDefault="00073A68" w:rsidP="00876E7F">
      <w:pPr>
        <w:widowControl/>
        <w:spacing w:line="240" w:lineRule="auto"/>
        <w:ind w:left="0"/>
        <w:rPr>
          <w:rFonts w:ascii="微軟正黑體" w:hAnsi="微軟正黑體"/>
          <w:b/>
          <w:bCs/>
          <w:sz w:val="24"/>
        </w:rPr>
      </w:pPr>
    </w:p>
    <w:p w14:paraId="63F5260C" w14:textId="0F8E1AB3" w:rsidR="00073A68" w:rsidRPr="00A8337A" w:rsidRDefault="00073A68">
      <w:pPr>
        <w:widowControl/>
        <w:spacing w:line="240" w:lineRule="auto"/>
        <w:ind w:left="0"/>
        <w:rPr>
          <w:rFonts w:ascii="微軟正黑體" w:hAnsi="微軟正黑體"/>
          <w:b/>
          <w:bCs/>
          <w:sz w:val="24"/>
        </w:rPr>
      </w:pPr>
      <w:r w:rsidRPr="008D22F2">
        <w:rPr>
          <w:rFonts w:ascii="微軟正黑體" w:hAnsi="微軟正黑體"/>
          <w:b/>
          <w:bCs/>
          <w:sz w:val="24"/>
        </w:rPr>
        <w:br w:type="page"/>
      </w:r>
    </w:p>
    <w:p w14:paraId="4EC17433" w14:textId="15BB9CCE" w:rsidR="00073A68" w:rsidRPr="008D22F2" w:rsidRDefault="005D7F22" w:rsidP="00385669">
      <w:pPr>
        <w:pStyle w:val="3"/>
        <w:spacing w:beforeLines="100" w:before="360" w:afterLines="100" w:after="360"/>
        <w:ind w:left="993"/>
        <w:rPr>
          <w:rFonts w:ascii="微軟正黑體" w:hAnsi="微軟正黑體"/>
        </w:rPr>
      </w:pPr>
      <w:bookmarkStart w:id="63" w:name="_Toc91246226"/>
      <w:r>
        <w:rPr>
          <w:rFonts w:ascii="微軟正黑體" w:hAnsi="微軟正黑體" w:hint="eastAsia"/>
        </w:rPr>
        <w:lastRenderedPageBreak/>
        <w:t>香港分行</w:t>
      </w:r>
      <w:r w:rsidR="00073A68" w:rsidRPr="008D22F2">
        <w:rPr>
          <w:rFonts w:ascii="微軟正黑體" w:hAnsi="微軟正黑體" w:hint="eastAsia"/>
        </w:rPr>
        <w:t>債票</w:t>
      </w:r>
      <w:proofErr w:type="gramStart"/>
      <w:r w:rsidR="00073A68" w:rsidRPr="008D22F2">
        <w:rPr>
          <w:rFonts w:ascii="微軟正黑體" w:hAnsi="微軟正黑體" w:hint="eastAsia"/>
        </w:rPr>
        <w:t>券</w:t>
      </w:r>
      <w:proofErr w:type="gramEnd"/>
      <w:r w:rsidR="00073A68" w:rsidRPr="008D22F2">
        <w:rPr>
          <w:rFonts w:ascii="微軟正黑體" w:hAnsi="微軟正黑體" w:hint="eastAsia"/>
        </w:rPr>
        <w:t>及利率衍生性商品交</w:t>
      </w:r>
      <w:r w:rsidR="00073A68" w:rsidRPr="008D22F2">
        <w:rPr>
          <w:rFonts w:ascii="微軟正黑體" w:hAnsi="微軟正黑體"/>
        </w:rPr>
        <w:t>易</w:t>
      </w:r>
      <w:bookmarkEnd w:id="63"/>
    </w:p>
    <w:p w14:paraId="6E939A32" w14:textId="77777777" w:rsidR="00073A68" w:rsidRPr="008D22F2" w:rsidRDefault="00D250DA" w:rsidP="00385669">
      <w:pPr>
        <w:ind w:leftChars="100" w:left="220"/>
        <w:rPr>
          <w:rFonts w:ascii="微軟正黑體" w:hAnsi="微軟正黑體"/>
        </w:rPr>
      </w:pPr>
      <w:r w:rsidRPr="008D22F2">
        <w:rPr>
          <w:rFonts w:ascii="微軟正黑體" w:hAnsi="微軟正黑體" w:hint="eastAsia"/>
        </w:rPr>
        <w:t xml:space="preserve">(1) </w:t>
      </w:r>
      <w:r w:rsidR="00073A68" w:rsidRPr="008D22F2">
        <w:rPr>
          <w:rFonts w:ascii="微軟正黑體" w:hAnsi="微軟正黑體"/>
        </w:rPr>
        <w:t>風險承擔單位：香港分行財務組(交易室)</w:t>
      </w:r>
    </w:p>
    <w:p w14:paraId="2F8F6FEB" w14:textId="77777777" w:rsidR="00073A68" w:rsidRPr="008D22F2" w:rsidRDefault="00D250DA" w:rsidP="00385669">
      <w:pPr>
        <w:ind w:leftChars="100" w:left="220"/>
        <w:rPr>
          <w:rFonts w:ascii="微軟正黑體" w:hAnsi="微軟正黑體"/>
        </w:rPr>
      </w:pPr>
      <w:r w:rsidRPr="008D22F2">
        <w:rPr>
          <w:rFonts w:ascii="微軟正黑體" w:hAnsi="微軟正黑體" w:hint="eastAsia"/>
        </w:rPr>
        <w:t xml:space="preserve">(2) </w:t>
      </w:r>
      <w:r w:rsidR="00073A68" w:rsidRPr="008D22F2">
        <w:rPr>
          <w:rFonts w:ascii="微軟正黑體" w:hAnsi="微軟正黑體"/>
        </w:rPr>
        <w:t>法定資本計</w:t>
      </w:r>
      <w:proofErr w:type="gramStart"/>
      <w:r w:rsidR="00073A68" w:rsidRPr="008D22F2">
        <w:rPr>
          <w:rFonts w:ascii="微軟正黑體" w:hAnsi="微軟正黑體"/>
        </w:rPr>
        <w:t>提簿別</w:t>
      </w:r>
      <w:proofErr w:type="gramEnd"/>
      <w:r w:rsidR="00073A68" w:rsidRPr="008D22F2">
        <w:rPr>
          <w:rFonts w:ascii="微軟正黑體" w:hAnsi="微軟正黑體"/>
        </w:rPr>
        <w:t>：交易</w:t>
      </w:r>
      <w:proofErr w:type="gramStart"/>
      <w:r w:rsidR="00073A68" w:rsidRPr="008D22F2">
        <w:rPr>
          <w:rFonts w:ascii="微軟正黑體" w:hAnsi="微軟正黑體"/>
        </w:rPr>
        <w:t>簿</w:t>
      </w:r>
      <w:proofErr w:type="gramEnd"/>
    </w:p>
    <w:p w14:paraId="2CC558AC"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rPr>
        <w:t xml:space="preserve">(3) </w:t>
      </w:r>
      <w:r w:rsidR="00073A68" w:rsidRPr="008D22F2">
        <w:rPr>
          <w:rFonts w:ascii="微軟正黑體" w:hAnsi="微軟正黑體"/>
        </w:rPr>
        <w:t>金融資產分類：FVPL金融資產</w:t>
      </w:r>
    </w:p>
    <w:p w14:paraId="29E79135" w14:textId="1CBA4922" w:rsidR="00073A68" w:rsidRPr="008D22F2" w:rsidRDefault="006A3524" w:rsidP="00385669">
      <w:pPr>
        <w:ind w:leftChars="100" w:left="220"/>
        <w:rPr>
          <w:rFonts w:ascii="微軟正黑體" w:hAnsi="微軟正黑體"/>
        </w:rPr>
      </w:pPr>
      <w:r w:rsidRPr="008D22F2">
        <w:rPr>
          <w:rFonts w:ascii="微軟正黑體" w:hAnsi="微軟正黑體" w:hint="eastAsia"/>
        </w:rPr>
        <w:t xml:space="preserve">(4) </w:t>
      </w:r>
      <w:r w:rsidR="00073A68" w:rsidRPr="008D22F2">
        <w:rPr>
          <w:rFonts w:ascii="微軟正黑體" w:hAnsi="微軟正黑體"/>
        </w:rPr>
        <w:t>年度預算：</w:t>
      </w:r>
      <w:r w:rsidR="00073A68" w:rsidRPr="008D22F2">
        <w:rPr>
          <w:rFonts w:ascii="微軟正黑體" w:hAnsi="微軟正黑體"/>
          <w:lang w:val="sv-SE"/>
        </w:rPr>
        <w:t xml:space="preserve">TWD </w:t>
      </w:r>
      <w:r w:rsidR="004112AC" w:rsidRPr="008D22F2">
        <w:rPr>
          <w:rFonts w:ascii="微軟正黑體" w:hAnsi="微軟正黑體" w:hint="eastAsia"/>
          <w:lang w:val="sv-SE"/>
        </w:rPr>
        <w:t>30</w:t>
      </w:r>
      <w:r w:rsidR="00073A68" w:rsidRPr="008D22F2">
        <w:rPr>
          <w:rFonts w:ascii="微軟正黑體" w:hAnsi="微軟正黑體"/>
          <w:lang w:val="sv-SE"/>
        </w:rPr>
        <w:t>佰萬元</w:t>
      </w:r>
      <w:r w:rsidR="00073A68" w:rsidRPr="008D22F2">
        <w:rPr>
          <w:rFonts w:ascii="微軟正黑體" w:hAnsi="微軟正黑體"/>
        </w:rPr>
        <w:t>。</w:t>
      </w:r>
    </w:p>
    <w:p w14:paraId="33BA661C"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rPr>
        <w:t xml:space="preserve">(5) </w:t>
      </w:r>
      <w:r w:rsidR="00073A68" w:rsidRPr="008D22F2">
        <w:rPr>
          <w:rFonts w:ascii="微軟正黑體" w:hAnsi="微軟正黑體"/>
        </w:rPr>
        <w:t>交易標的與避險工具：</w:t>
      </w:r>
    </w:p>
    <w:p w14:paraId="10EC216F" w14:textId="77777777" w:rsidR="00073A68" w:rsidRPr="008D22F2" w:rsidRDefault="00073A68" w:rsidP="00241CBE">
      <w:pPr>
        <w:pStyle w:val="a3"/>
        <w:numPr>
          <w:ilvl w:val="0"/>
          <w:numId w:val="47"/>
        </w:numPr>
        <w:ind w:left="920"/>
        <w:rPr>
          <w:rFonts w:ascii="微軟正黑體" w:hAnsi="微軟正黑體"/>
        </w:rPr>
      </w:pPr>
      <w:r w:rsidRPr="008D22F2">
        <w:rPr>
          <w:rFonts w:ascii="微軟正黑體" w:hAnsi="微軟正黑體"/>
        </w:rPr>
        <w:t>交易標的為中國、香港與G7政府公債、美國與香港機構債券(US &amp; HK Agency Bonds)、CD、NCD、金融債、公司債、G7公債期貨、IRS、NDIRS、CCS 、NDCCS、FX Swap與短期利率期貨。</w:t>
      </w:r>
    </w:p>
    <w:p w14:paraId="4DCB49F5" w14:textId="77777777" w:rsidR="00073A68" w:rsidRPr="008D22F2" w:rsidRDefault="00073A68" w:rsidP="00241CBE">
      <w:pPr>
        <w:pStyle w:val="a3"/>
        <w:numPr>
          <w:ilvl w:val="0"/>
          <w:numId w:val="47"/>
        </w:numPr>
        <w:ind w:left="920"/>
        <w:rPr>
          <w:rFonts w:ascii="微軟正黑體" w:hAnsi="微軟正黑體"/>
        </w:rPr>
      </w:pPr>
      <w:r w:rsidRPr="008D22F2">
        <w:rPr>
          <w:rFonts w:ascii="微軟正黑體" w:hAnsi="微軟正黑體"/>
        </w:rPr>
        <w:t>上述標的若為香港分行從未開辦過之全新交易產品</w:t>
      </w:r>
      <w:r w:rsidRPr="008D22F2">
        <w:rPr>
          <w:rStyle w:val="a7"/>
          <w:rFonts w:ascii="微軟正黑體" w:hAnsi="微軟正黑體"/>
        </w:rPr>
        <w:footnoteReference w:id="6"/>
      </w: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前須依照香港分行新產品核准程序辦理，經前、中、後台主管確認該產品交易各項風險被明確辨識且有完整作業流程得以有效控制各項風險，始得進行交易。</w:t>
      </w:r>
    </w:p>
    <w:p w14:paraId="0AE12369"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lang w:val="sv-SE"/>
        </w:rPr>
        <w:t xml:space="preserve">(6) </w:t>
      </w:r>
      <w:r w:rsidR="00073A68" w:rsidRPr="008D22F2">
        <w:rPr>
          <w:rFonts w:ascii="微軟正黑體" w:hAnsi="微軟正黑體" w:hint="eastAsia"/>
          <w:lang w:val="sv-SE"/>
        </w:rPr>
        <w:t xml:space="preserve">產品類別: </w:t>
      </w:r>
      <w:r w:rsidR="009A3735" w:rsidRPr="008D22F2">
        <w:rPr>
          <w:rFonts w:ascii="微軟正黑體" w:hAnsi="微軟正黑體" w:hint="eastAsia"/>
          <w:lang w:val="sv-SE"/>
        </w:rPr>
        <w:t>債票</w:t>
      </w:r>
      <w:proofErr w:type="gramStart"/>
      <w:r w:rsidR="009A3735" w:rsidRPr="008D22F2">
        <w:rPr>
          <w:rFonts w:ascii="微軟正黑體" w:hAnsi="微軟正黑體" w:hint="eastAsia"/>
          <w:lang w:val="sv-SE"/>
        </w:rPr>
        <w:t>券</w:t>
      </w:r>
      <w:proofErr w:type="gramEnd"/>
      <w:r w:rsidR="00073A68" w:rsidRPr="008D22F2">
        <w:rPr>
          <w:rFonts w:ascii="微軟正黑體" w:hAnsi="微軟正黑體" w:hint="eastAsia"/>
          <w:lang w:val="sv-SE"/>
        </w:rPr>
        <w:t>類產品</w:t>
      </w:r>
    </w:p>
    <w:p w14:paraId="7A1819BB"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lang w:val="sv-SE"/>
        </w:rPr>
        <w:t xml:space="preserve">(7) </w:t>
      </w:r>
      <w:r w:rsidR="00073A68" w:rsidRPr="008D22F2">
        <w:rPr>
          <w:rFonts w:ascii="微軟正黑體" w:hAnsi="微軟正黑體" w:hint="eastAsia"/>
          <w:lang w:val="sv-SE"/>
        </w:rPr>
        <w:t>流動性: 高流動性產品</w:t>
      </w:r>
    </w:p>
    <w:p w14:paraId="09A009AE" w14:textId="77777777" w:rsidR="00073A68" w:rsidRPr="008D22F2" w:rsidRDefault="006A3524" w:rsidP="00385669">
      <w:pPr>
        <w:spacing w:after="240"/>
        <w:ind w:leftChars="100" w:left="220"/>
        <w:rPr>
          <w:rFonts w:ascii="微軟正黑體" w:hAnsi="微軟正黑體"/>
        </w:rPr>
      </w:pPr>
      <w:r w:rsidRPr="008D22F2">
        <w:rPr>
          <w:rFonts w:ascii="微軟正黑體" w:hAnsi="微軟正黑體" w:hint="eastAsia"/>
        </w:rPr>
        <w:t xml:space="preserve">(8) </w:t>
      </w:r>
      <w:r w:rsidR="00073A68" w:rsidRPr="008D22F2">
        <w:rPr>
          <w:rFonts w:ascii="微軟正黑體" w:hAnsi="微軟正黑體"/>
        </w:rPr>
        <w:t>停損限額與管理介入啟動點機制：</w:t>
      </w:r>
    </w:p>
    <w:tbl>
      <w:tblPr>
        <w:tblStyle w:val="-1"/>
        <w:tblW w:w="0" w:type="auto"/>
        <w:tblInd w:w="660" w:type="dxa"/>
        <w:tblLook w:val="04A0" w:firstRow="1" w:lastRow="0" w:firstColumn="1" w:lastColumn="0" w:noHBand="0" w:noVBand="1"/>
      </w:tblPr>
      <w:tblGrid>
        <w:gridCol w:w="3888"/>
        <w:gridCol w:w="4847"/>
      </w:tblGrid>
      <w:tr w:rsidR="00073A68" w:rsidRPr="008D22F2" w14:paraId="7971EFD1"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BA01DAB" w14:textId="77777777" w:rsidR="00073A68" w:rsidRPr="008D22F2" w:rsidRDefault="00073A68" w:rsidP="00CF0854">
            <w:p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289F1193" w14:textId="77777777" w:rsidR="00073A68" w:rsidRPr="008D22F2" w:rsidRDefault="00CF0854" w:rsidP="00D250DA">
            <w:pP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 xml:space="preserve">       </w:t>
            </w:r>
            <w:r w:rsidR="00073A68"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00073A68" w:rsidRPr="008D22F2">
              <w:rPr>
                <w:rFonts w:ascii="微軟正黑體" w:hAnsi="微軟正黑體" w:hint="eastAsia"/>
                <w:b w:val="0"/>
                <w:bCs w:val="0"/>
              </w:rPr>
              <w:t>元)</w:t>
            </w:r>
          </w:p>
        </w:tc>
      </w:tr>
      <w:tr w:rsidR="00073A68" w:rsidRPr="008D22F2" w14:paraId="3A9AC07D"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30A26B4" w14:textId="77777777" w:rsidR="00073A68" w:rsidRPr="008D22F2" w:rsidRDefault="00073A68" w:rsidP="00CF0854">
            <w:p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577B91F1" w14:textId="3194716C" w:rsidR="00073A68" w:rsidRPr="008D22F2" w:rsidRDefault="004112AC" w:rsidP="00CF085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15.0</w:t>
            </w:r>
          </w:p>
        </w:tc>
      </w:tr>
      <w:tr w:rsidR="00073A68" w:rsidRPr="008D22F2" w14:paraId="4ED60D97"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5DD75180" w14:textId="77777777" w:rsidR="00073A68" w:rsidRPr="008D22F2" w:rsidRDefault="00073A68" w:rsidP="00CF0854">
            <w:p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285E9064" w14:textId="26D00E6F" w:rsidR="00073A68" w:rsidRPr="008D22F2" w:rsidRDefault="004112AC" w:rsidP="00CF0854">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9.0</w:t>
            </w:r>
          </w:p>
        </w:tc>
      </w:tr>
      <w:tr w:rsidR="00073A68" w:rsidRPr="008D22F2" w14:paraId="6DD7CFEE"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4D43BB7" w14:textId="77777777" w:rsidR="00073A68" w:rsidRPr="008D22F2" w:rsidRDefault="00073A68" w:rsidP="00CF0854">
            <w:p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5D03977F" w14:textId="16C675C5" w:rsidR="00073A68" w:rsidRPr="008D22F2" w:rsidRDefault="004112AC" w:rsidP="00CF085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10.5</w:t>
            </w:r>
          </w:p>
        </w:tc>
      </w:tr>
      <w:tr w:rsidR="00073A68" w:rsidRPr="008D22F2" w14:paraId="43835FA7"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0B50D3C7" w14:textId="77777777" w:rsidR="00073A68" w:rsidRPr="008D22F2" w:rsidRDefault="00073A68" w:rsidP="00CF0854">
            <w:p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36D92594" w14:textId="56A0B7F1" w:rsidR="00073A68" w:rsidRPr="008D22F2" w:rsidRDefault="004112AC" w:rsidP="004112AC">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6.3</w:t>
            </w:r>
          </w:p>
        </w:tc>
      </w:tr>
    </w:tbl>
    <w:p w14:paraId="21F96F0C" w14:textId="77777777" w:rsidR="00073A68" w:rsidRPr="008D22F2" w:rsidRDefault="006A3524" w:rsidP="00385669">
      <w:pPr>
        <w:spacing w:before="240"/>
        <w:ind w:leftChars="100" w:left="220"/>
        <w:rPr>
          <w:rFonts w:ascii="微軟正黑體" w:hAnsi="微軟正黑體"/>
        </w:rPr>
      </w:pPr>
      <w:r w:rsidRPr="008D22F2">
        <w:rPr>
          <w:rFonts w:ascii="微軟正黑體" w:hAnsi="微軟正黑體" w:hint="eastAsia"/>
        </w:rPr>
        <w:t xml:space="preserve">(9) </w:t>
      </w:r>
      <w:r w:rsidR="00073A68" w:rsidRPr="008D22F2">
        <w:rPr>
          <w:rFonts w:ascii="微軟正黑體" w:hAnsi="微軟正黑體"/>
        </w:rPr>
        <w:t>VaR限額：</w:t>
      </w:r>
    </w:p>
    <w:p w14:paraId="7925EFFB" w14:textId="6EBD8D49" w:rsidR="00073A68" w:rsidRPr="008D22F2" w:rsidRDefault="00073A68" w:rsidP="00385669">
      <w:pPr>
        <w:ind w:leftChars="100" w:left="220" w:firstLine="480"/>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 xml:space="preserve">TWD </w:t>
      </w:r>
      <w:r w:rsidR="004112AC" w:rsidRPr="008D22F2">
        <w:rPr>
          <w:rFonts w:ascii="微軟正黑體" w:hAnsi="微軟正黑體" w:hint="eastAsia"/>
          <w:b/>
        </w:rPr>
        <w:t>15</w:t>
      </w:r>
      <w:r w:rsidRPr="008D22F2">
        <w:rPr>
          <w:rFonts w:ascii="微軟正黑體" w:hAnsi="微軟正黑體"/>
          <w:b/>
        </w:rPr>
        <w:t>佰萬元</w:t>
      </w:r>
      <w:r w:rsidRPr="008D22F2">
        <w:rPr>
          <w:rFonts w:ascii="微軟正黑體" w:hAnsi="微軟正黑體"/>
        </w:rPr>
        <w:t>。</w:t>
      </w:r>
    </w:p>
    <w:p w14:paraId="3F745B1B" w14:textId="77777777" w:rsidR="00B60A83" w:rsidRPr="008D22F2" w:rsidRDefault="006A3524" w:rsidP="00385669">
      <w:pPr>
        <w:ind w:leftChars="100" w:left="220"/>
        <w:rPr>
          <w:rFonts w:ascii="微軟正黑體" w:hAnsi="微軟正黑體"/>
        </w:rPr>
      </w:pPr>
      <w:r w:rsidRPr="008D22F2">
        <w:rPr>
          <w:rFonts w:ascii="微軟正黑體" w:hAnsi="微軟正黑體" w:hint="eastAsia"/>
        </w:rPr>
        <w:t xml:space="preserve">(10) </w:t>
      </w:r>
      <w:r w:rsidR="00B60A83" w:rsidRPr="008D22F2">
        <w:rPr>
          <w:rFonts w:ascii="微軟正黑體" w:hAnsi="微軟正黑體" w:hint="eastAsia"/>
        </w:rPr>
        <w:t>部位限額</w:t>
      </w:r>
      <w:r w:rsidR="00B60A83" w:rsidRPr="008D22F2">
        <w:rPr>
          <w:rFonts w:ascii="微軟正黑體" w:hAnsi="微軟正黑體"/>
        </w:rPr>
        <w:t>：</w:t>
      </w:r>
    </w:p>
    <w:p w14:paraId="6DD7FC70" w14:textId="1761B037" w:rsidR="00073A68" w:rsidRPr="008D22F2" w:rsidRDefault="00073A68" w:rsidP="00241CBE">
      <w:pPr>
        <w:pStyle w:val="a3"/>
        <w:numPr>
          <w:ilvl w:val="0"/>
          <w:numId w:val="48"/>
        </w:numPr>
        <w:ind w:left="920"/>
        <w:rPr>
          <w:rFonts w:ascii="微軟正黑體" w:hAnsi="微軟正黑體"/>
        </w:rPr>
      </w:pPr>
      <w:r w:rsidRPr="008D22F2">
        <w:rPr>
          <w:rFonts w:ascii="微軟正黑體" w:hAnsi="微軟正黑體"/>
        </w:rPr>
        <w:t>DV01總限額：各幣別合計</w:t>
      </w:r>
      <w:r w:rsidRPr="008D22F2">
        <w:rPr>
          <w:rFonts w:ascii="微軟正黑體" w:hAnsi="微軟正黑體"/>
          <w:b/>
        </w:rPr>
        <w:t xml:space="preserve">USD </w:t>
      </w:r>
      <w:r w:rsidR="004112AC" w:rsidRPr="008D22F2">
        <w:rPr>
          <w:rFonts w:ascii="微軟正黑體" w:hAnsi="微軟正黑體" w:hint="eastAsia"/>
          <w:b/>
        </w:rPr>
        <w:t>60</w:t>
      </w:r>
      <w:r w:rsidRPr="008D22F2">
        <w:rPr>
          <w:rFonts w:ascii="微軟正黑體" w:hAnsi="微軟正黑體"/>
          <w:b/>
        </w:rPr>
        <w:t>仟元</w:t>
      </w:r>
    </w:p>
    <w:p w14:paraId="11FC4888" w14:textId="77777777" w:rsidR="00073A68" w:rsidRPr="008D22F2" w:rsidRDefault="00073A68" w:rsidP="00241CBE">
      <w:pPr>
        <w:pStyle w:val="a3"/>
        <w:numPr>
          <w:ilvl w:val="1"/>
          <w:numId w:val="48"/>
        </w:numPr>
        <w:ind w:leftChars="418" w:left="1400"/>
        <w:rPr>
          <w:rFonts w:ascii="微軟正黑體" w:hAnsi="微軟正黑體"/>
        </w:rPr>
      </w:pPr>
      <w:r w:rsidRPr="008D22F2">
        <w:rPr>
          <w:rFonts w:ascii="微軟正黑體" w:hAnsi="微軟正黑體"/>
        </w:rPr>
        <w:t>同一幣別</w:t>
      </w:r>
      <w:proofErr w:type="gramStart"/>
      <w:r w:rsidRPr="008D22F2">
        <w:rPr>
          <w:rFonts w:ascii="微軟正黑體" w:hAnsi="微軟正黑體"/>
        </w:rPr>
        <w:t>之</w:t>
      </w:r>
      <w:proofErr w:type="gramEnd"/>
      <w:r w:rsidRPr="008D22F2">
        <w:rPr>
          <w:rFonts w:ascii="微軟正黑體" w:hAnsi="微軟正黑體"/>
        </w:rPr>
        <w:t>DV01正負先互抵計算淨DV01，各</w:t>
      </w:r>
      <w:proofErr w:type="gramStart"/>
      <w:r w:rsidRPr="008D22F2">
        <w:rPr>
          <w:rFonts w:ascii="微軟正黑體" w:hAnsi="微軟正黑體"/>
        </w:rPr>
        <w:t>幣別淨</w:t>
      </w:r>
      <w:proofErr w:type="gramEnd"/>
      <w:r w:rsidRPr="008D22F2">
        <w:rPr>
          <w:rFonts w:ascii="微軟正黑體" w:hAnsi="微軟正黑體"/>
        </w:rPr>
        <w:t>DV01換算為等值美元後取絕對值加總計算所有外幣總DV01部位不得超過限額。</w:t>
      </w:r>
    </w:p>
    <w:p w14:paraId="167735FE" w14:textId="19B1F04B" w:rsidR="00073A68" w:rsidRPr="008D22F2" w:rsidRDefault="00073A68" w:rsidP="00241CBE">
      <w:pPr>
        <w:pStyle w:val="a3"/>
        <w:numPr>
          <w:ilvl w:val="0"/>
          <w:numId w:val="48"/>
        </w:numPr>
        <w:ind w:left="920"/>
        <w:rPr>
          <w:rFonts w:ascii="微軟正黑體" w:hAnsi="微軟正黑體"/>
          <w:b/>
        </w:rPr>
      </w:pPr>
      <w:r w:rsidRPr="008D22F2">
        <w:rPr>
          <w:rFonts w:ascii="微軟正黑體" w:hAnsi="微軟正黑體"/>
        </w:rPr>
        <w:t>CS01限額：</w:t>
      </w:r>
      <w:r w:rsidRPr="008D22F2">
        <w:rPr>
          <w:rFonts w:ascii="微軟正黑體" w:hAnsi="微軟正黑體"/>
          <w:b/>
        </w:rPr>
        <w:t xml:space="preserve">USD </w:t>
      </w:r>
      <w:r w:rsidR="004112AC" w:rsidRPr="008D22F2">
        <w:rPr>
          <w:rFonts w:ascii="微軟正黑體" w:hAnsi="微軟正黑體" w:hint="eastAsia"/>
          <w:b/>
        </w:rPr>
        <w:t>40</w:t>
      </w:r>
      <w:r w:rsidRPr="008D22F2">
        <w:rPr>
          <w:rFonts w:ascii="微軟正黑體" w:hAnsi="微軟正黑體"/>
          <w:b/>
        </w:rPr>
        <w:t>仟元</w:t>
      </w:r>
    </w:p>
    <w:p w14:paraId="765F07AB" w14:textId="77777777" w:rsidR="00073A68" w:rsidRPr="00A8337A" w:rsidRDefault="00073A68" w:rsidP="00241CBE">
      <w:pPr>
        <w:pStyle w:val="a3"/>
        <w:numPr>
          <w:ilvl w:val="1"/>
          <w:numId w:val="48"/>
        </w:numPr>
        <w:ind w:leftChars="418" w:left="1400"/>
        <w:rPr>
          <w:rFonts w:ascii="微軟正黑體" w:hAnsi="微軟正黑體"/>
          <w:b/>
        </w:rPr>
      </w:pPr>
      <w:r w:rsidRPr="008D22F2">
        <w:rPr>
          <w:rFonts w:ascii="微軟正黑體" w:hAnsi="微軟正黑體"/>
        </w:rPr>
        <w:t>除信用風險標準法風險權數為0之外幣債券外，本投資組合持有之外幣債券CS01絕對值合計不得逾越上述限額</w:t>
      </w:r>
      <w:r w:rsidRPr="00A8337A">
        <w:rPr>
          <w:rFonts w:ascii="微軟正黑體" w:hAnsi="微軟正黑體"/>
          <w:b/>
        </w:rPr>
        <w:t>。</w:t>
      </w:r>
    </w:p>
    <w:p w14:paraId="36B62661" w14:textId="77777777" w:rsidR="00073A68" w:rsidRPr="008D22F2" w:rsidRDefault="00073A68" w:rsidP="00241CBE">
      <w:pPr>
        <w:pStyle w:val="a3"/>
        <w:numPr>
          <w:ilvl w:val="0"/>
          <w:numId w:val="48"/>
        </w:numPr>
        <w:ind w:left="920"/>
        <w:rPr>
          <w:rFonts w:ascii="微軟正黑體" w:hAnsi="微軟正黑體"/>
          <w:szCs w:val="22"/>
        </w:rPr>
      </w:pPr>
      <w:r w:rsidRPr="008D22F2">
        <w:rPr>
          <w:rFonts w:ascii="微軟正黑體" w:hAnsi="微軟正黑體"/>
          <w:szCs w:val="22"/>
        </w:rPr>
        <w:lastRenderedPageBreak/>
        <w:t>個別天期DV01限制</w:t>
      </w:r>
      <w:r w:rsidRPr="008D22F2">
        <w:rPr>
          <w:rFonts w:ascii="微軟正黑體" w:hAnsi="微軟正黑體"/>
        </w:rPr>
        <w:t>：</w:t>
      </w:r>
    </w:p>
    <w:p w14:paraId="04EB2970" w14:textId="77777777" w:rsidR="00073A68" w:rsidRPr="008D22F2" w:rsidRDefault="00073A68" w:rsidP="00241CBE">
      <w:pPr>
        <w:pStyle w:val="a3"/>
        <w:numPr>
          <w:ilvl w:val="0"/>
          <w:numId w:val="49"/>
        </w:numPr>
        <w:ind w:leftChars="318" w:left="1180"/>
        <w:rPr>
          <w:rFonts w:ascii="微軟正黑體" w:hAnsi="微軟正黑體"/>
        </w:rPr>
      </w:pPr>
      <w:r w:rsidRPr="008D22F2">
        <w:rPr>
          <w:rFonts w:ascii="微軟正黑體" w:hAnsi="微軟正黑體"/>
        </w:rPr>
        <w:t>個別天期區分為三段：二年(含)以下、二年至五年(含)、五年以上。</w:t>
      </w:r>
    </w:p>
    <w:p w14:paraId="4CA16B21" w14:textId="4536BB41" w:rsidR="00073A68" w:rsidRPr="008D22F2" w:rsidRDefault="00073A68" w:rsidP="00241CBE">
      <w:pPr>
        <w:pStyle w:val="a3"/>
        <w:numPr>
          <w:ilvl w:val="0"/>
          <w:numId w:val="49"/>
        </w:numPr>
        <w:ind w:leftChars="318" w:left="1180"/>
        <w:rPr>
          <w:rFonts w:ascii="微軟正黑體" w:hAnsi="微軟正黑體"/>
        </w:rPr>
      </w:pPr>
      <w:r w:rsidRPr="008D22F2">
        <w:rPr>
          <w:rFonts w:ascii="微軟正黑體" w:hAnsi="微軟正黑體"/>
        </w:rPr>
        <w:t>為</w:t>
      </w:r>
      <w:proofErr w:type="gramStart"/>
      <w:r w:rsidRPr="008D22F2">
        <w:rPr>
          <w:rFonts w:ascii="微軟正黑體" w:hAnsi="微軟正黑體"/>
        </w:rPr>
        <w:t>避免基差風險</w:t>
      </w:r>
      <w:proofErr w:type="gramEnd"/>
      <w:r w:rsidRPr="008D22F2">
        <w:rPr>
          <w:rFonts w:ascii="微軟正黑體" w:hAnsi="微軟正黑體"/>
        </w:rPr>
        <w:t>(Basis Risk)過大，同一幣別個別天期DV01不得超</w:t>
      </w:r>
      <w:proofErr w:type="gramStart"/>
      <w:r w:rsidRPr="008D22F2">
        <w:rPr>
          <w:rFonts w:ascii="微軟正黑體" w:hAnsi="微軟正黑體"/>
        </w:rPr>
        <w:t>逾該幣別</w:t>
      </w:r>
      <w:proofErr w:type="gramEnd"/>
      <w:r w:rsidRPr="008D22F2">
        <w:rPr>
          <w:rFonts w:ascii="微軟正黑體" w:hAnsi="微軟正黑體"/>
        </w:rPr>
        <w:t>DV01總限額之150%</w:t>
      </w:r>
      <w:r w:rsidRPr="008D22F2">
        <w:rPr>
          <w:rFonts w:ascii="微軟正黑體" w:hAnsi="微軟正黑體"/>
          <w:b/>
        </w:rPr>
        <w:t>。</w:t>
      </w:r>
      <w:r w:rsidRPr="008D22F2">
        <w:rPr>
          <w:rFonts w:ascii="微軟正黑體" w:hAnsi="微軟正黑體"/>
        </w:rPr>
        <w:t>逾135%，比照MAT機制，寄送通知。</w:t>
      </w:r>
    </w:p>
    <w:p w14:paraId="6797A8BA" w14:textId="77777777" w:rsidR="00073A68" w:rsidRPr="008D22F2" w:rsidRDefault="00073A68" w:rsidP="00241CBE">
      <w:pPr>
        <w:pStyle w:val="a3"/>
        <w:numPr>
          <w:ilvl w:val="0"/>
          <w:numId w:val="49"/>
        </w:numPr>
        <w:ind w:leftChars="318" w:left="1180"/>
        <w:rPr>
          <w:rFonts w:ascii="微軟正黑體" w:hAnsi="微軟正黑體"/>
        </w:rPr>
      </w:pPr>
      <w:r w:rsidRPr="008D22F2">
        <w:rPr>
          <w:rFonts w:ascii="微軟正黑體" w:hAnsi="微軟正黑體"/>
        </w:rPr>
        <w:t>外幣各個別天期DV01部位計算方式：同一天期內同一幣別</w:t>
      </w:r>
      <w:proofErr w:type="gramStart"/>
      <w:r w:rsidRPr="008D22F2">
        <w:rPr>
          <w:rFonts w:ascii="微軟正黑體" w:hAnsi="微軟正黑體"/>
        </w:rPr>
        <w:t>之</w:t>
      </w:r>
      <w:proofErr w:type="gramEnd"/>
      <w:r w:rsidRPr="008D22F2">
        <w:rPr>
          <w:rFonts w:ascii="微軟正黑體" w:hAnsi="微軟正黑體"/>
        </w:rPr>
        <w:t>DV01正負先互抵計算同一天期各幣別</w:t>
      </w:r>
      <w:proofErr w:type="gramStart"/>
      <w:r w:rsidRPr="008D22F2">
        <w:rPr>
          <w:rFonts w:ascii="微軟正黑體" w:hAnsi="微軟正黑體"/>
        </w:rPr>
        <w:t>之</w:t>
      </w:r>
      <w:proofErr w:type="gramEnd"/>
      <w:r w:rsidRPr="008D22F2">
        <w:rPr>
          <w:rFonts w:ascii="微軟正黑體" w:hAnsi="微軟正黑體"/>
        </w:rPr>
        <w:t>淨DV01，再將同一天期各</w:t>
      </w:r>
      <w:proofErr w:type="gramStart"/>
      <w:r w:rsidRPr="008D22F2">
        <w:rPr>
          <w:rFonts w:ascii="微軟正黑體" w:hAnsi="微軟正黑體"/>
        </w:rPr>
        <w:t>幣別淨</w:t>
      </w:r>
      <w:proofErr w:type="gramEnd"/>
      <w:r w:rsidRPr="008D22F2">
        <w:rPr>
          <w:rFonts w:ascii="微軟正黑體" w:hAnsi="微軟正黑體"/>
        </w:rPr>
        <w:t>DV01換算為等值美元後之絕對值加總，即為外幣合計各個別天期DV01。</w:t>
      </w:r>
    </w:p>
    <w:p w14:paraId="4030DC4F"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rPr>
        <w:t xml:space="preserve">(11) </w:t>
      </w:r>
      <w:r w:rsidR="00073A68" w:rsidRPr="008D22F2">
        <w:rPr>
          <w:rFonts w:ascii="微軟正黑體" w:hAnsi="微軟正黑體"/>
        </w:rPr>
        <w:t>其他限制：</w:t>
      </w:r>
    </w:p>
    <w:p w14:paraId="2D809C64" w14:textId="77777777" w:rsidR="00073A68" w:rsidRPr="008D22F2" w:rsidRDefault="00073A68" w:rsidP="00385669">
      <w:pPr>
        <w:ind w:leftChars="318" w:left="700"/>
        <w:rPr>
          <w:rFonts w:ascii="微軟正黑體" w:hAnsi="微軟正黑體"/>
        </w:rPr>
      </w:pPr>
      <w:proofErr w:type="gramStart"/>
      <w:r w:rsidRPr="008D22F2">
        <w:rPr>
          <w:rFonts w:ascii="微軟正黑體" w:hAnsi="微軟正黑體"/>
        </w:rPr>
        <w:t>承作</w:t>
      </w:r>
      <w:proofErr w:type="gramEnd"/>
      <w:r w:rsidRPr="008D22F2">
        <w:rPr>
          <w:rFonts w:ascii="微軟正黑體" w:hAnsi="微軟正黑體"/>
        </w:rPr>
        <w:t>本金交換之利率衍生性商品，</w:t>
      </w:r>
      <w:proofErr w:type="gramStart"/>
      <w:r w:rsidRPr="008D22F2">
        <w:rPr>
          <w:rFonts w:ascii="微軟正黑體" w:hAnsi="微軟正黑體"/>
        </w:rPr>
        <w:t>承作幣別限該</w:t>
      </w:r>
      <w:proofErr w:type="gramEnd"/>
      <w:r w:rsidRPr="008D22F2">
        <w:rPr>
          <w:rFonts w:ascii="微軟正黑體" w:hAnsi="微軟正黑體"/>
        </w:rPr>
        <w:t>國長期信用評等高於S&amp;P A-(含)</w:t>
      </w:r>
      <w:proofErr w:type="gramStart"/>
      <w:r w:rsidRPr="008D22F2">
        <w:rPr>
          <w:rFonts w:ascii="微軟正黑體" w:hAnsi="微軟正黑體"/>
        </w:rPr>
        <w:t>或約當</w:t>
      </w:r>
      <w:proofErr w:type="gramEnd"/>
      <w:r w:rsidRPr="008D22F2">
        <w:rPr>
          <w:rFonts w:ascii="微軟正黑體" w:hAnsi="微軟正黑體"/>
        </w:rPr>
        <w:t>等級，或台新銀行各分支機構所在</w:t>
      </w:r>
      <w:proofErr w:type="gramStart"/>
      <w:r w:rsidRPr="008D22F2">
        <w:rPr>
          <w:rFonts w:ascii="微軟正黑體" w:hAnsi="微軟正黑體"/>
        </w:rPr>
        <w:t>國之幣別</w:t>
      </w:r>
      <w:proofErr w:type="gramEnd"/>
      <w:r w:rsidRPr="008D22F2">
        <w:rPr>
          <w:rFonts w:ascii="微軟正黑體" w:hAnsi="微軟正黑體"/>
        </w:rPr>
        <w:t>。</w:t>
      </w:r>
    </w:p>
    <w:p w14:paraId="39FC6C10" w14:textId="77777777" w:rsidR="00073A68" w:rsidRPr="008D22F2" w:rsidRDefault="006A3524" w:rsidP="00385669">
      <w:pPr>
        <w:ind w:leftChars="100" w:left="220"/>
        <w:rPr>
          <w:rFonts w:ascii="微軟正黑體" w:hAnsi="微軟正黑體"/>
        </w:rPr>
      </w:pPr>
      <w:r w:rsidRPr="008D22F2">
        <w:rPr>
          <w:rFonts w:ascii="微軟正黑體" w:hAnsi="微軟正黑體" w:hint="eastAsia"/>
        </w:rPr>
        <w:t xml:space="preserve">(12) </w:t>
      </w:r>
      <w:r w:rsidR="00073A68" w:rsidRPr="008D22F2">
        <w:rPr>
          <w:rFonts w:ascii="微軟正黑體" w:hAnsi="微軟正黑體"/>
        </w:rPr>
        <w:t>風險調整後報酬率(RAROC)：</w:t>
      </w:r>
    </w:p>
    <w:p w14:paraId="23CA8372" w14:textId="6ECCC19E" w:rsidR="00073A68" w:rsidRPr="008D22F2" w:rsidRDefault="00073A68" w:rsidP="00385669">
      <w:pPr>
        <w:ind w:leftChars="100" w:left="220" w:firstLine="480"/>
        <w:rPr>
          <w:rFonts w:ascii="微軟正黑體" w:hAnsi="微軟正黑體"/>
        </w:rPr>
      </w:pPr>
      <w:r w:rsidRPr="008D22F2">
        <w:rPr>
          <w:rFonts w:ascii="微軟正黑體" w:hAnsi="微軟正黑體"/>
        </w:rPr>
        <w:t>考量市場風險與作業風險之報酬率約為</w:t>
      </w:r>
      <w:r w:rsidR="004112AC" w:rsidRPr="008D22F2">
        <w:rPr>
          <w:rFonts w:ascii="微軟正黑體" w:hAnsi="微軟正黑體" w:hint="eastAsia"/>
        </w:rPr>
        <w:t>10.</w:t>
      </w:r>
      <w:r w:rsidR="00625BCF">
        <w:rPr>
          <w:rFonts w:ascii="微軟正黑體" w:hAnsi="微軟正黑體" w:hint="eastAsia"/>
        </w:rPr>
        <w:t>3</w:t>
      </w:r>
      <w:r w:rsidRPr="008D22F2">
        <w:rPr>
          <w:rFonts w:ascii="微軟正黑體" w:hAnsi="微軟正黑體"/>
        </w:rPr>
        <w:t>%。</w:t>
      </w:r>
    </w:p>
    <w:p w14:paraId="2B2179E4" w14:textId="77777777" w:rsidR="00073A68" w:rsidRPr="008D22F2" w:rsidRDefault="00073A68" w:rsidP="00385669">
      <w:pPr>
        <w:ind w:leftChars="100" w:left="220"/>
        <w:rPr>
          <w:rFonts w:ascii="微軟正黑體" w:hAnsi="微軟正黑體"/>
          <w:b/>
          <w:bCs/>
          <w:sz w:val="24"/>
        </w:rPr>
      </w:pPr>
    </w:p>
    <w:p w14:paraId="3E4DF2A0" w14:textId="77777777" w:rsidR="00073A68" w:rsidRPr="008D22F2" w:rsidRDefault="00073A68" w:rsidP="00073A68">
      <w:pPr>
        <w:widowControl/>
        <w:spacing w:line="240" w:lineRule="auto"/>
        <w:ind w:left="0"/>
        <w:rPr>
          <w:rFonts w:ascii="微軟正黑體" w:hAnsi="微軟正黑體"/>
          <w:b/>
          <w:bCs/>
          <w:sz w:val="24"/>
        </w:rPr>
      </w:pPr>
    </w:p>
    <w:p w14:paraId="4F61B2F3" w14:textId="77777777" w:rsidR="00AA3E33" w:rsidRPr="008D22F2" w:rsidRDefault="00AA3E33" w:rsidP="00717D9D">
      <w:pPr>
        <w:ind w:leftChars="103" w:left="794" w:hanging="567"/>
        <w:rPr>
          <w:rFonts w:ascii="微軟正黑體" w:hAnsi="微軟正黑體"/>
        </w:rPr>
      </w:pPr>
    </w:p>
    <w:p w14:paraId="721AF169" w14:textId="77777777" w:rsidR="00AA3E33" w:rsidRPr="008D22F2" w:rsidRDefault="00AA3E33">
      <w:pPr>
        <w:widowControl/>
        <w:spacing w:line="240" w:lineRule="auto"/>
        <w:ind w:left="0"/>
        <w:rPr>
          <w:rFonts w:ascii="微軟正黑體" w:hAnsi="微軟正黑體"/>
        </w:rPr>
      </w:pPr>
      <w:r w:rsidRPr="008D22F2">
        <w:rPr>
          <w:rFonts w:ascii="微軟正黑體" w:hAnsi="微軟正黑體"/>
        </w:rPr>
        <w:br w:type="page"/>
      </w:r>
    </w:p>
    <w:p w14:paraId="0EAC40E2" w14:textId="2655F7DD" w:rsidR="00AA3E33" w:rsidRPr="008D22F2" w:rsidRDefault="005D7F22" w:rsidP="00385669">
      <w:pPr>
        <w:pStyle w:val="3"/>
        <w:spacing w:beforeLines="100" w:before="360" w:afterLines="100" w:after="360"/>
        <w:ind w:left="993"/>
        <w:rPr>
          <w:rFonts w:ascii="微軟正黑體" w:hAnsi="微軟正黑體"/>
        </w:rPr>
      </w:pPr>
      <w:bookmarkStart w:id="64" w:name="_Toc91246227"/>
      <w:r>
        <w:rPr>
          <w:rFonts w:ascii="微軟正黑體" w:hAnsi="微軟正黑體" w:hint="eastAsia"/>
        </w:rPr>
        <w:lastRenderedPageBreak/>
        <w:t>香港分行</w:t>
      </w:r>
      <w:r w:rsidR="00AA3E33" w:rsidRPr="008D22F2">
        <w:rPr>
          <w:rFonts w:ascii="微軟正黑體" w:hAnsi="微軟正黑體" w:hint="eastAsia"/>
        </w:rPr>
        <w:t>股票與股權衍生性商品交</w:t>
      </w:r>
      <w:r w:rsidR="00AA3E33" w:rsidRPr="008D22F2">
        <w:rPr>
          <w:rFonts w:ascii="微軟正黑體" w:hAnsi="微軟正黑體"/>
        </w:rPr>
        <w:t>易</w:t>
      </w:r>
      <w:bookmarkEnd w:id="64"/>
    </w:p>
    <w:p w14:paraId="0141DBC6"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(1) </w:t>
      </w:r>
      <w:r w:rsidR="00AA3E33" w:rsidRPr="008D22F2">
        <w:rPr>
          <w:rFonts w:ascii="微軟正黑體" w:hAnsi="微軟正黑體"/>
        </w:rPr>
        <w:t>風險承擔單位：香港分行財務組(交易室)</w:t>
      </w:r>
    </w:p>
    <w:p w14:paraId="5698DAD9"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(2) </w:t>
      </w:r>
      <w:r w:rsidR="00AA3E33" w:rsidRPr="008D22F2">
        <w:rPr>
          <w:rFonts w:ascii="微軟正黑體" w:hAnsi="微軟正黑體"/>
        </w:rPr>
        <w:t>法定資本計</w:t>
      </w:r>
      <w:proofErr w:type="gramStart"/>
      <w:r w:rsidR="00AA3E33" w:rsidRPr="008D22F2">
        <w:rPr>
          <w:rFonts w:ascii="微軟正黑體" w:hAnsi="微軟正黑體"/>
        </w:rPr>
        <w:t>提簿別</w:t>
      </w:r>
      <w:proofErr w:type="gramEnd"/>
      <w:r w:rsidR="00AA3E33" w:rsidRPr="008D22F2">
        <w:rPr>
          <w:rFonts w:ascii="微軟正黑體" w:hAnsi="微軟正黑體"/>
        </w:rPr>
        <w:t>：交易</w:t>
      </w:r>
      <w:proofErr w:type="gramStart"/>
      <w:r w:rsidR="00AA3E33" w:rsidRPr="008D22F2">
        <w:rPr>
          <w:rFonts w:ascii="微軟正黑體" w:hAnsi="微軟正黑體"/>
        </w:rPr>
        <w:t>簿</w:t>
      </w:r>
      <w:proofErr w:type="gramEnd"/>
    </w:p>
    <w:p w14:paraId="41109F35"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(3) </w:t>
      </w:r>
      <w:r w:rsidR="00AA3E33" w:rsidRPr="008D22F2">
        <w:rPr>
          <w:rFonts w:ascii="微軟正黑體" w:hAnsi="微軟正黑體"/>
        </w:rPr>
        <w:t>金融資產分類：FVPL金融資產</w:t>
      </w:r>
    </w:p>
    <w:p w14:paraId="35B89A88" w14:textId="689E08EF"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(4) </w:t>
      </w:r>
      <w:r w:rsidR="00AA3E33" w:rsidRPr="008D22F2">
        <w:rPr>
          <w:rFonts w:ascii="微軟正黑體" w:hAnsi="微軟正黑體"/>
        </w:rPr>
        <w:t xml:space="preserve">年度預算：TWD </w:t>
      </w:r>
      <w:r w:rsidR="004112AC" w:rsidRPr="008D22F2">
        <w:rPr>
          <w:rFonts w:ascii="微軟正黑體" w:hAnsi="微軟正黑體" w:hint="eastAsia"/>
        </w:rPr>
        <w:t>45</w:t>
      </w:r>
      <w:r w:rsidR="00AA3E33" w:rsidRPr="008D22F2">
        <w:rPr>
          <w:rFonts w:ascii="微軟正黑體" w:hAnsi="微軟正黑體"/>
        </w:rPr>
        <w:t>佰萬元。</w:t>
      </w:r>
    </w:p>
    <w:p w14:paraId="060D2AED"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(5) </w:t>
      </w:r>
      <w:r w:rsidR="00AA3E33" w:rsidRPr="008D22F2">
        <w:rPr>
          <w:rFonts w:ascii="微軟正黑體" w:hAnsi="微軟正黑體"/>
        </w:rPr>
        <w:t>交易標的：</w:t>
      </w:r>
    </w:p>
    <w:p w14:paraId="42347F91" w14:textId="37E052B1" w:rsidR="00AA3E33" w:rsidRPr="008D22F2" w:rsidRDefault="00AA3E33" w:rsidP="00297191">
      <w:pPr>
        <w:pStyle w:val="a3"/>
        <w:numPr>
          <w:ilvl w:val="0"/>
          <w:numId w:val="50"/>
        </w:numPr>
        <w:ind w:leftChars="0"/>
        <w:rPr>
          <w:rFonts w:ascii="微軟正黑體" w:hAnsi="微軟正黑體"/>
        </w:rPr>
      </w:pPr>
      <w:r w:rsidRPr="008D22F2">
        <w:rPr>
          <w:rFonts w:ascii="微軟正黑體" w:hAnsi="微軟正黑體"/>
        </w:rPr>
        <w:t>G7會員國、中國(</w:t>
      </w:r>
      <w:proofErr w:type="gramStart"/>
      <w:r w:rsidRPr="008D22F2">
        <w:rPr>
          <w:rFonts w:ascii="微軟正黑體" w:hAnsi="微軟正黑體"/>
        </w:rPr>
        <w:t>限滬港</w:t>
      </w:r>
      <w:proofErr w:type="gramEnd"/>
      <w:r w:rsidRPr="008D22F2">
        <w:rPr>
          <w:rFonts w:ascii="微軟正黑體" w:hAnsi="微軟正黑體"/>
        </w:rPr>
        <w:t>通與深港通)、香港、韓國、新加坡當地交易所掛牌之股票(含首次公開發行之承銷中股票)、指數期貨、指數選擇權、</w:t>
      </w:r>
      <w:r w:rsidRPr="008D22F2">
        <w:rPr>
          <w:rFonts w:ascii="微軟正黑體" w:hAnsi="微軟正黑體" w:hint="eastAsia"/>
        </w:rPr>
        <w:t>商品期貨</w:t>
      </w:r>
      <w:r w:rsidRPr="008D22F2">
        <w:rPr>
          <w:rFonts w:ascii="微軟正黑體" w:hAnsi="微軟正黑體"/>
        </w:rPr>
        <w:t>、</w:t>
      </w:r>
      <w:r w:rsidRPr="008D22F2">
        <w:rPr>
          <w:rFonts w:ascii="微軟正黑體" w:hAnsi="微軟正黑體" w:hint="eastAsia"/>
        </w:rPr>
        <w:t>商品選擇權</w:t>
      </w:r>
      <w:r w:rsidRPr="008D22F2">
        <w:rPr>
          <w:rFonts w:ascii="微軟正黑體" w:hAnsi="微軟正黑體"/>
        </w:rPr>
        <w:t>、</w:t>
      </w:r>
      <w:r w:rsidR="00297191">
        <w:rPr>
          <w:rFonts w:ascii="微軟正黑體" w:hAnsi="微軟正黑體" w:hint="eastAsia"/>
        </w:rPr>
        <w:t>個股期貨、</w:t>
      </w:r>
      <w:r w:rsidR="00297191" w:rsidRPr="00297191">
        <w:rPr>
          <w:rFonts w:ascii="微軟正黑體" w:hAnsi="微軟正黑體" w:hint="eastAsia"/>
        </w:rPr>
        <w:t>個股選擇權</w:t>
      </w:r>
      <w:r w:rsidRPr="008D22F2">
        <w:rPr>
          <w:rFonts w:ascii="微軟正黑體" w:hAnsi="微軟正黑體"/>
        </w:rPr>
        <w:t>、追蹤股票指數之ETF及其槓桿型與</w:t>
      </w:r>
      <w:proofErr w:type="gramStart"/>
      <w:r w:rsidRPr="008D22F2">
        <w:rPr>
          <w:rFonts w:ascii="微軟正黑體" w:hAnsi="微軟正黑體"/>
        </w:rPr>
        <w:t>反向型</w:t>
      </w:r>
      <w:proofErr w:type="gramEnd"/>
      <w:r w:rsidRPr="008D22F2">
        <w:rPr>
          <w:rFonts w:ascii="微軟正黑體" w:hAnsi="微軟正黑體"/>
        </w:rPr>
        <w:t>ETF、存託憑證(DR)</w:t>
      </w:r>
      <w:r w:rsidRPr="008D22F2">
        <w:rPr>
          <w:rFonts w:ascii="微軟正黑體" w:hAnsi="微軟正黑體" w:hint="eastAsia"/>
        </w:rPr>
        <w:t>，</w:t>
      </w:r>
      <w:r w:rsidRPr="008D22F2">
        <w:rPr>
          <w:rFonts w:ascii="微軟正黑體" w:hAnsi="微軟正黑體"/>
        </w:rPr>
        <w:t>臺灣</w:t>
      </w:r>
      <w:r w:rsidR="00297191">
        <w:rPr>
          <w:rFonts w:ascii="微軟正黑體" w:hAnsi="微軟正黑體" w:hint="eastAsia"/>
        </w:rPr>
        <w:t>、</w:t>
      </w:r>
      <w:r w:rsidR="00297191" w:rsidRPr="00297191">
        <w:rPr>
          <w:rFonts w:ascii="微軟正黑體" w:hAnsi="微軟正黑體" w:hint="eastAsia"/>
        </w:rPr>
        <w:t>中國(</w:t>
      </w:r>
      <w:proofErr w:type="gramStart"/>
      <w:r w:rsidR="00297191" w:rsidRPr="00297191">
        <w:rPr>
          <w:rFonts w:ascii="微軟正黑體" w:hAnsi="微軟正黑體" w:hint="eastAsia"/>
        </w:rPr>
        <w:t>限滬港</w:t>
      </w:r>
      <w:proofErr w:type="gramEnd"/>
      <w:r w:rsidR="00297191" w:rsidRPr="00297191">
        <w:rPr>
          <w:rFonts w:ascii="微軟正黑體" w:hAnsi="微軟正黑體" w:hint="eastAsia"/>
        </w:rPr>
        <w:t>通與深港通)</w:t>
      </w:r>
      <w:r w:rsidRPr="008D22F2">
        <w:rPr>
          <w:rFonts w:ascii="微軟正黑體" w:hAnsi="微軟正黑體" w:hint="eastAsia"/>
        </w:rPr>
        <w:t>及</w:t>
      </w:r>
      <w:r w:rsidRPr="008D22F2">
        <w:rPr>
          <w:rFonts w:ascii="微軟正黑體" w:hAnsi="微軟正黑體"/>
        </w:rPr>
        <w:t>G7會員國交易所掛牌交易之上市公司發行以外幣計價之可轉換/可交換公司債</w:t>
      </w:r>
      <w:r w:rsidR="00297191">
        <w:rPr>
          <w:rFonts w:ascii="微軟正黑體" w:hAnsi="微軟正黑體" w:hint="eastAsia"/>
        </w:rPr>
        <w:t>，</w:t>
      </w:r>
      <w:r w:rsidR="00297191" w:rsidRPr="00297191">
        <w:rPr>
          <w:rFonts w:ascii="微軟正黑體" w:hAnsi="微軟正黑體" w:hint="eastAsia"/>
        </w:rPr>
        <w:t>若執行可轉換/可交換之股票標的須以香港交易所掛牌上市為限。</w:t>
      </w:r>
    </w:p>
    <w:p w14:paraId="1C29BE45" w14:textId="77777777" w:rsidR="005F374D" w:rsidRPr="008D22F2" w:rsidRDefault="005F374D" w:rsidP="005F374D">
      <w:pPr>
        <w:pStyle w:val="a3"/>
        <w:numPr>
          <w:ilvl w:val="0"/>
          <w:numId w:val="50"/>
        </w:numPr>
        <w:ind w:leftChars="0"/>
        <w:rPr>
          <w:rFonts w:ascii="微軟正黑體" w:hAnsi="微軟正黑體"/>
        </w:rPr>
      </w:pPr>
      <w:r w:rsidRPr="008D22F2">
        <w:rPr>
          <w:rFonts w:ascii="微軟正黑體" w:hAnsi="微軟正黑體"/>
        </w:rPr>
        <w:t>上述標的若為香港分行從未開辦過之全新交易產品</w:t>
      </w:r>
      <w:r w:rsidRPr="008D22F2">
        <w:rPr>
          <w:rStyle w:val="a7"/>
          <w:rFonts w:ascii="微軟正黑體" w:hAnsi="微軟正黑體"/>
        </w:rPr>
        <w:footnoteReference w:id="7"/>
      </w: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前須依照香港分行新產品核准程序辦理，經前、中、後台主管確認該產品交易各項風險被明確辨識且有完整作業流程得以有效控制各項風險，始得進行交易。</w:t>
      </w:r>
    </w:p>
    <w:p w14:paraId="18779F8C" w14:textId="20B8E57D" w:rsidR="00AA3E33" w:rsidRPr="008D22F2" w:rsidRDefault="006A3524" w:rsidP="005F374D">
      <w:pPr>
        <w:ind w:leftChars="100" w:left="220"/>
        <w:rPr>
          <w:rFonts w:ascii="微軟正黑體" w:hAnsi="微軟正黑體"/>
        </w:rPr>
      </w:pPr>
      <w:r w:rsidRPr="008D22F2">
        <w:rPr>
          <w:rFonts w:ascii="微軟正黑體" w:hAnsi="微軟正黑體" w:hint="eastAsia"/>
          <w:lang w:val="sv-SE"/>
        </w:rPr>
        <w:t xml:space="preserve">(6) </w:t>
      </w:r>
      <w:r w:rsidR="00AA3E33" w:rsidRPr="008D22F2">
        <w:rPr>
          <w:rFonts w:ascii="微軟正黑體" w:hAnsi="微軟正黑體" w:hint="eastAsia"/>
          <w:lang w:val="sv-SE"/>
        </w:rPr>
        <w:t>產品類別: 股權類產品</w:t>
      </w:r>
    </w:p>
    <w:p w14:paraId="403083C5"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lang w:val="sv-SE"/>
        </w:rPr>
        <w:t xml:space="preserve">(7) </w:t>
      </w:r>
      <w:r w:rsidR="00AA3E33" w:rsidRPr="008D22F2">
        <w:rPr>
          <w:rFonts w:ascii="微軟正黑體" w:hAnsi="微軟正黑體" w:hint="eastAsia"/>
          <w:lang w:val="sv-SE"/>
        </w:rPr>
        <w:t>流動性: 高流動性產品</w:t>
      </w:r>
    </w:p>
    <w:p w14:paraId="203BE21A" w14:textId="77777777" w:rsidR="00AA3E33" w:rsidRPr="008D22F2" w:rsidRDefault="006A3524" w:rsidP="00385669">
      <w:pPr>
        <w:spacing w:after="240"/>
        <w:ind w:leftChars="100" w:left="220"/>
        <w:rPr>
          <w:rFonts w:ascii="微軟正黑體" w:hAnsi="微軟正黑體"/>
        </w:rPr>
      </w:pPr>
      <w:r w:rsidRPr="008D22F2">
        <w:rPr>
          <w:rFonts w:ascii="微軟正黑體" w:hAnsi="微軟正黑體" w:hint="eastAsia"/>
        </w:rPr>
        <w:t xml:space="preserve">(8) </w:t>
      </w:r>
      <w:r w:rsidR="00AA3E33" w:rsidRPr="008D22F2">
        <w:rPr>
          <w:rFonts w:ascii="微軟正黑體" w:hAnsi="微軟正黑體"/>
        </w:rPr>
        <w:t>停損限額與管理介入啟動點機制：</w:t>
      </w:r>
    </w:p>
    <w:tbl>
      <w:tblPr>
        <w:tblStyle w:val="-1"/>
        <w:tblW w:w="0" w:type="auto"/>
        <w:tblInd w:w="660" w:type="dxa"/>
        <w:tblLook w:val="04A0" w:firstRow="1" w:lastRow="0" w:firstColumn="1" w:lastColumn="0" w:noHBand="0" w:noVBand="1"/>
      </w:tblPr>
      <w:tblGrid>
        <w:gridCol w:w="3888"/>
        <w:gridCol w:w="4847"/>
      </w:tblGrid>
      <w:tr w:rsidR="00AA3E33" w:rsidRPr="008D22F2" w14:paraId="49C964AE"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45DC880" w14:textId="77777777" w:rsidR="00AA3E33" w:rsidRPr="008D22F2" w:rsidRDefault="00AA3E33" w:rsidP="006A3524">
            <w:pPr>
              <w:rPr>
                <w:rFonts w:ascii="微軟正黑體" w:hAnsi="微軟正黑體"/>
                <w:b w:val="0"/>
                <w:bCs w:val="0"/>
              </w:rPr>
            </w:pPr>
            <w:r w:rsidRPr="008D22F2">
              <w:rPr>
                <w:rFonts w:ascii="微軟正黑體" w:hAnsi="微軟正黑體" w:hint="eastAsia"/>
                <w:b w:val="0"/>
                <w:bCs w:val="0"/>
              </w:rPr>
              <w:t>種類</w:t>
            </w:r>
          </w:p>
        </w:tc>
        <w:tc>
          <w:tcPr>
            <w:tcW w:w="4847" w:type="dxa"/>
          </w:tcPr>
          <w:p w14:paraId="0CE1B42A" w14:textId="77777777" w:rsidR="00AA3E33" w:rsidRPr="008D22F2" w:rsidRDefault="00AA3E33" w:rsidP="00086537">
            <w:p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AA3E33" w:rsidRPr="008D22F2" w14:paraId="22F32E8C"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E28549B" w14:textId="77777777" w:rsidR="00AA3E33" w:rsidRPr="008D22F2" w:rsidRDefault="00AA3E33" w:rsidP="006A3524">
            <w:pP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7C429FA3" w14:textId="11C9AA0B" w:rsidR="00AA3E33" w:rsidRPr="008D22F2" w:rsidRDefault="004112AC" w:rsidP="00086537">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27.0</w:t>
            </w:r>
          </w:p>
        </w:tc>
      </w:tr>
      <w:tr w:rsidR="00AA3E33" w:rsidRPr="008D22F2" w14:paraId="790AC466"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664D6DED" w14:textId="77777777" w:rsidR="00AA3E33" w:rsidRPr="008D22F2" w:rsidRDefault="00AA3E33" w:rsidP="006A3524">
            <w:pP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437EF85C" w14:textId="008D2D16" w:rsidR="00AA3E33" w:rsidRPr="008D22F2" w:rsidRDefault="004112AC" w:rsidP="00086537">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18.0</w:t>
            </w:r>
          </w:p>
        </w:tc>
      </w:tr>
      <w:tr w:rsidR="00AA3E33" w:rsidRPr="008D22F2" w14:paraId="244674A6"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D1D7B3C" w14:textId="77777777" w:rsidR="00AA3E33" w:rsidRPr="008D22F2" w:rsidRDefault="00AA3E33" w:rsidP="006A3524">
            <w:pP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5F0D8223" w14:textId="4307443D" w:rsidR="00AA3E33" w:rsidRPr="008D22F2" w:rsidRDefault="004112AC" w:rsidP="00086537">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18.9</w:t>
            </w:r>
          </w:p>
        </w:tc>
      </w:tr>
      <w:tr w:rsidR="00AA3E33" w:rsidRPr="008D22F2" w14:paraId="0BB854A3"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3DF5C86A" w14:textId="77777777" w:rsidR="00AA3E33" w:rsidRPr="008D22F2" w:rsidRDefault="00AA3E33" w:rsidP="006A3524">
            <w:pP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1916689F" w14:textId="08D1A830" w:rsidR="00AA3E33" w:rsidRPr="008D22F2" w:rsidRDefault="004112AC" w:rsidP="00086537">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12.6</w:t>
            </w:r>
          </w:p>
        </w:tc>
      </w:tr>
    </w:tbl>
    <w:p w14:paraId="39939F85" w14:textId="39605AC6" w:rsidR="00AA3E33" w:rsidRPr="008D22F2" w:rsidRDefault="00AA3E33" w:rsidP="00241CBE">
      <w:pPr>
        <w:pStyle w:val="a3"/>
        <w:numPr>
          <w:ilvl w:val="0"/>
          <w:numId w:val="51"/>
        </w:numPr>
        <w:ind w:leftChars="318" w:left="1180"/>
        <w:rPr>
          <w:rFonts w:ascii="微軟正黑體" w:hAnsi="微軟正黑體"/>
        </w:rPr>
      </w:pPr>
      <w:r w:rsidRPr="008D22F2">
        <w:rPr>
          <w:rFonts w:ascii="微軟正黑體" w:hAnsi="微軟正黑體"/>
        </w:rPr>
        <w:t>單一檔可轉換</w:t>
      </w:r>
      <w:r w:rsidR="00297191">
        <w:rPr>
          <w:rFonts w:ascii="微軟正黑體" w:hAnsi="微軟正黑體" w:hint="eastAsia"/>
        </w:rPr>
        <w:t>/可交換</w:t>
      </w:r>
      <w:r w:rsidRPr="008D22F2">
        <w:rPr>
          <w:rFonts w:ascii="微軟正黑體" w:hAnsi="微軟正黑體"/>
        </w:rPr>
        <w:t>公司債標的停損限額：</w:t>
      </w:r>
    </w:p>
    <w:p w14:paraId="6F5B94E5" w14:textId="2EC3A3E3" w:rsidR="00AA3E33" w:rsidRPr="008D22F2" w:rsidRDefault="00AA3E33" w:rsidP="00241CBE">
      <w:pPr>
        <w:pStyle w:val="a3"/>
        <w:numPr>
          <w:ilvl w:val="1"/>
          <w:numId w:val="51"/>
        </w:numPr>
        <w:ind w:leftChars="536" w:left="1659"/>
        <w:rPr>
          <w:rFonts w:ascii="微軟正黑體" w:hAnsi="微軟正黑體"/>
        </w:rPr>
      </w:pPr>
      <w:r w:rsidRPr="008D22F2">
        <w:rPr>
          <w:rFonts w:ascii="微軟正黑體" w:hAnsi="微軟正黑體"/>
        </w:rPr>
        <w:t>可轉換</w:t>
      </w:r>
      <w:r w:rsidR="00297191">
        <w:rPr>
          <w:rFonts w:ascii="微軟正黑體" w:hAnsi="微軟正黑體" w:hint="eastAsia"/>
        </w:rPr>
        <w:t>/可交換</w:t>
      </w:r>
      <w:r w:rsidRPr="008D22F2">
        <w:rPr>
          <w:rFonts w:ascii="微軟正黑體" w:hAnsi="微軟正黑體"/>
        </w:rPr>
        <w:t>公司債因市場流動性不佳，定義為低流動性產品。單一檔可轉換</w:t>
      </w:r>
      <w:r w:rsidR="00297191">
        <w:rPr>
          <w:rFonts w:ascii="微軟正黑體" w:hAnsi="微軟正黑體" w:hint="eastAsia"/>
        </w:rPr>
        <w:t>/可交換</w:t>
      </w:r>
      <w:r w:rsidRPr="008D22F2">
        <w:rPr>
          <w:rFonts w:ascii="微軟正黑體" w:hAnsi="微軟正黑體"/>
        </w:rPr>
        <w:t>公司債部位若因價格下跌致使該檔CB加計對其避險之個股放空部位Purchase-to-Date未實現損失達買進成本之20%時，即應在五個營業日內出清該檔部位。</w:t>
      </w:r>
    </w:p>
    <w:p w14:paraId="276BFE64"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(9) </w:t>
      </w:r>
      <w:r w:rsidR="00AA3E33" w:rsidRPr="008D22F2">
        <w:rPr>
          <w:rFonts w:ascii="微軟正黑體" w:hAnsi="微軟正黑體"/>
        </w:rPr>
        <w:t>VaR限額：</w:t>
      </w:r>
    </w:p>
    <w:p w14:paraId="750B1D10" w14:textId="6E2DF813" w:rsidR="00AA3E33" w:rsidRPr="008D22F2" w:rsidRDefault="00AA3E33" w:rsidP="00385669">
      <w:pPr>
        <w:ind w:leftChars="100" w:left="220" w:firstLine="480"/>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 xml:space="preserve">TWD </w:t>
      </w:r>
      <w:r w:rsidR="004112AC" w:rsidRPr="008D22F2">
        <w:rPr>
          <w:rFonts w:ascii="微軟正黑體" w:hAnsi="微軟正黑體" w:hint="eastAsia"/>
          <w:b/>
        </w:rPr>
        <w:t>24</w:t>
      </w:r>
      <w:r w:rsidRPr="008D22F2">
        <w:rPr>
          <w:rFonts w:ascii="微軟正黑體" w:hAnsi="微軟正黑體"/>
          <w:b/>
        </w:rPr>
        <w:t>佰萬元。</w:t>
      </w:r>
    </w:p>
    <w:p w14:paraId="4666EDBE"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lastRenderedPageBreak/>
        <w:t xml:space="preserve">(10) </w:t>
      </w:r>
      <w:r w:rsidR="00AA3E33" w:rsidRPr="008D22F2">
        <w:rPr>
          <w:rFonts w:ascii="微軟正黑體" w:hAnsi="微軟正黑體"/>
        </w:rPr>
        <w:t>部位限額：</w:t>
      </w:r>
    </w:p>
    <w:p w14:paraId="75BB6078" w14:textId="5782C32C" w:rsidR="00AA3E33" w:rsidRPr="008D22F2" w:rsidRDefault="00AA3E33" w:rsidP="00241CBE">
      <w:pPr>
        <w:pStyle w:val="a3"/>
        <w:numPr>
          <w:ilvl w:val="0"/>
          <w:numId w:val="52"/>
        </w:numPr>
        <w:ind w:left="920"/>
        <w:rPr>
          <w:rFonts w:ascii="微軟正黑體" w:hAnsi="微軟正黑體"/>
        </w:rPr>
      </w:pPr>
      <w:r w:rsidRPr="008D22F2">
        <w:rPr>
          <w:rFonts w:ascii="微軟正黑體" w:hAnsi="微軟正黑體"/>
        </w:rPr>
        <w:t>Delta 限額：</w:t>
      </w:r>
      <w:r w:rsidRPr="008D22F2">
        <w:rPr>
          <w:rFonts w:ascii="微軟正黑體" w:hAnsi="微軟正黑體"/>
          <w:b/>
        </w:rPr>
        <w:t xml:space="preserve">TWD </w:t>
      </w:r>
      <w:r w:rsidR="00736653">
        <w:rPr>
          <w:rFonts w:ascii="微軟正黑體" w:hAnsi="微軟正黑體" w:hint="eastAsia"/>
          <w:b/>
        </w:rPr>
        <w:t>612</w:t>
      </w:r>
      <w:r w:rsidRPr="008D22F2">
        <w:rPr>
          <w:rFonts w:ascii="微軟正黑體" w:hAnsi="微軟正黑體"/>
          <w:b/>
        </w:rPr>
        <w:t>佰萬元</w:t>
      </w:r>
    </w:p>
    <w:p w14:paraId="3070E29E" w14:textId="77777777" w:rsidR="00AA3E33" w:rsidRPr="008D22F2" w:rsidRDefault="00AA3E33" w:rsidP="00241CBE">
      <w:pPr>
        <w:pStyle w:val="a3"/>
        <w:numPr>
          <w:ilvl w:val="1"/>
          <w:numId w:val="52"/>
        </w:numPr>
        <w:ind w:leftChars="418" w:left="1400"/>
        <w:rPr>
          <w:rFonts w:ascii="微軟正黑體" w:hAnsi="微軟正黑體"/>
        </w:rPr>
      </w:pPr>
      <w:r w:rsidRPr="008D22F2">
        <w:rPr>
          <w:rFonts w:ascii="微軟正黑體" w:hAnsi="微軟正黑體"/>
        </w:rPr>
        <w:t>Delta指投資標的</w:t>
      </w:r>
      <w:r w:rsidRPr="008D22F2">
        <w:rPr>
          <w:rFonts w:ascii="微軟正黑體" w:hAnsi="微軟正黑體" w:hint="eastAsia"/>
        </w:rPr>
        <w:t>現貨</w:t>
      </w:r>
      <w:proofErr w:type="gramStart"/>
      <w:r w:rsidRPr="008D22F2">
        <w:rPr>
          <w:rFonts w:ascii="微軟正黑體" w:hAnsi="微軟正黑體" w:hint="eastAsia"/>
        </w:rPr>
        <w:t>價值或約當</w:t>
      </w:r>
      <w:proofErr w:type="gramEnd"/>
      <w:r w:rsidRPr="008D22F2">
        <w:rPr>
          <w:rFonts w:ascii="微軟正黑體" w:hAnsi="微軟正黑體" w:hint="eastAsia"/>
        </w:rPr>
        <w:t>現貨價值</w:t>
      </w:r>
      <w:r w:rsidRPr="008D22F2">
        <w:rPr>
          <w:rFonts w:ascii="微軟正黑體" w:hAnsi="微軟正黑體"/>
        </w:rPr>
        <w:t>，同一</w:t>
      </w:r>
      <w:proofErr w:type="gramStart"/>
      <w:r w:rsidRPr="008D22F2">
        <w:rPr>
          <w:rFonts w:ascii="微軟正黑體" w:hAnsi="微軟正黑體"/>
        </w:rPr>
        <w:t>幣別淨部位</w:t>
      </w:r>
      <w:proofErr w:type="gramEnd"/>
      <w:r w:rsidRPr="008D22F2">
        <w:rPr>
          <w:rFonts w:ascii="微軟正黑體" w:hAnsi="微軟正黑體"/>
        </w:rPr>
        <w:t>為Delta正負互抵後之加總值，不同幣別</w:t>
      </w:r>
      <w:proofErr w:type="gramStart"/>
      <w:r w:rsidRPr="008D22F2">
        <w:rPr>
          <w:rFonts w:ascii="微軟正黑體" w:hAnsi="微軟正黑體"/>
        </w:rPr>
        <w:t>之</w:t>
      </w:r>
      <w:proofErr w:type="gramEnd"/>
      <w:r w:rsidRPr="008D22F2">
        <w:rPr>
          <w:rFonts w:ascii="微軟正黑體" w:hAnsi="微軟正黑體"/>
        </w:rPr>
        <w:t>淨部位換算為台幣後再取絕對值加總，不得高於上述總額限制。</w:t>
      </w:r>
    </w:p>
    <w:p w14:paraId="75B28729" w14:textId="77777777" w:rsidR="00AA3E33" w:rsidRPr="008D22F2" w:rsidRDefault="00AA3E33" w:rsidP="00241CBE">
      <w:pPr>
        <w:pStyle w:val="a3"/>
        <w:numPr>
          <w:ilvl w:val="1"/>
          <w:numId w:val="52"/>
        </w:numPr>
        <w:ind w:leftChars="418" w:left="1400"/>
        <w:rPr>
          <w:rFonts w:ascii="微軟正黑體" w:hAnsi="微軟正黑體"/>
        </w:rPr>
      </w:pPr>
      <w:r w:rsidRPr="008D22F2">
        <w:rPr>
          <w:rFonts w:ascii="微軟正黑體" w:hAnsi="微軟正黑體"/>
        </w:rPr>
        <w:t>ETF之Delta須乘上其正向、反向與槓桿倍數。</w:t>
      </w:r>
    </w:p>
    <w:p w14:paraId="5CF81FD6" w14:textId="77777777" w:rsidR="00AA3E33" w:rsidRPr="008D22F2" w:rsidRDefault="00AA3E33" w:rsidP="00241CBE">
      <w:pPr>
        <w:pStyle w:val="a3"/>
        <w:numPr>
          <w:ilvl w:val="1"/>
          <w:numId w:val="52"/>
        </w:numPr>
        <w:ind w:leftChars="418" w:left="1400"/>
        <w:rPr>
          <w:rFonts w:ascii="微軟正黑體" w:hAnsi="微軟正黑體"/>
        </w:rPr>
      </w:pPr>
      <w:r w:rsidRPr="008D22F2">
        <w:rPr>
          <w:rFonts w:ascii="微軟正黑體" w:hAnsi="微軟正黑體"/>
        </w:rPr>
        <w:t>本投資組合內單一個股淨Delta不得為負。</w:t>
      </w:r>
    </w:p>
    <w:p w14:paraId="35EA3CF8" w14:textId="66C43D4E" w:rsidR="00AA3E33" w:rsidRPr="008D22F2" w:rsidRDefault="00AA3E33" w:rsidP="00241CBE">
      <w:pPr>
        <w:pStyle w:val="a3"/>
        <w:numPr>
          <w:ilvl w:val="0"/>
          <w:numId w:val="53"/>
        </w:numPr>
        <w:ind w:leftChars="418" w:left="1400"/>
        <w:rPr>
          <w:rFonts w:ascii="微軟正黑體" w:hAnsi="微軟正黑體"/>
          <w:b/>
        </w:rPr>
      </w:pPr>
      <w:r w:rsidRPr="008D22F2">
        <w:rPr>
          <w:rFonts w:ascii="微軟正黑體" w:hAnsi="微軟正黑體" w:hint="eastAsia"/>
        </w:rPr>
        <w:t>可轉換</w:t>
      </w:r>
      <w:r w:rsidR="00297191">
        <w:rPr>
          <w:rFonts w:ascii="微軟正黑體" w:hAnsi="微軟正黑體" w:hint="eastAsia"/>
        </w:rPr>
        <w:t>/可交換</w:t>
      </w:r>
      <w:r w:rsidRPr="008D22F2">
        <w:rPr>
          <w:rFonts w:ascii="微軟正黑體" w:hAnsi="微軟正黑體" w:hint="eastAsia"/>
        </w:rPr>
        <w:t>公司債以市值合併計入Delta限額計算，且可轉換</w:t>
      </w:r>
      <w:r w:rsidR="00297191">
        <w:rPr>
          <w:rFonts w:ascii="微軟正黑體" w:hAnsi="微軟正黑體" w:hint="eastAsia"/>
        </w:rPr>
        <w:t>/可交換</w:t>
      </w:r>
      <w:r w:rsidRPr="008D22F2">
        <w:rPr>
          <w:rFonts w:ascii="微軟正黑體" w:hAnsi="微軟正黑體" w:hint="eastAsia"/>
        </w:rPr>
        <w:t>公司債總市值不得超過</w:t>
      </w:r>
      <w:r w:rsidR="00297191">
        <w:rPr>
          <w:rFonts w:ascii="微軟正黑體" w:hAnsi="微軟正黑體" w:hint="eastAsia"/>
          <w:b/>
        </w:rPr>
        <w:t>USD1.5</w:t>
      </w:r>
      <w:r w:rsidRPr="008D22F2">
        <w:rPr>
          <w:rFonts w:ascii="微軟正黑體" w:hAnsi="微軟正黑體" w:hint="eastAsia"/>
          <w:b/>
        </w:rPr>
        <w:t>佰萬元。</w:t>
      </w:r>
    </w:p>
    <w:p w14:paraId="7631C2F8" w14:textId="435DF462" w:rsidR="00AA3E33" w:rsidRPr="008D22F2" w:rsidRDefault="00AA3E33" w:rsidP="00241CBE">
      <w:pPr>
        <w:pStyle w:val="a3"/>
        <w:numPr>
          <w:ilvl w:val="0"/>
          <w:numId w:val="52"/>
        </w:numPr>
        <w:ind w:left="920"/>
        <w:rPr>
          <w:rFonts w:ascii="微軟正黑體" w:hAnsi="微軟正黑體"/>
        </w:rPr>
      </w:pPr>
      <w:r w:rsidRPr="008D22F2">
        <w:rPr>
          <w:rFonts w:ascii="微軟正黑體" w:hAnsi="微軟正黑體"/>
        </w:rPr>
        <w:t>Gamma 下限：</w:t>
      </w:r>
      <w:r w:rsidRPr="008D22F2">
        <w:rPr>
          <w:rFonts w:ascii="微軟正黑體" w:hAnsi="微軟正黑體"/>
          <w:b/>
        </w:rPr>
        <w:t>TWD -</w:t>
      </w:r>
      <w:r w:rsidRPr="008D22F2">
        <w:rPr>
          <w:rFonts w:ascii="微軟正黑體" w:hAnsi="微軟正黑體" w:hint="eastAsia"/>
          <w:b/>
        </w:rPr>
        <w:t>0.</w:t>
      </w:r>
      <w:r w:rsidR="004112AC" w:rsidRPr="008D22F2">
        <w:rPr>
          <w:rFonts w:ascii="微軟正黑體" w:hAnsi="微軟正黑體" w:hint="eastAsia"/>
          <w:b/>
        </w:rPr>
        <w:t>81</w:t>
      </w:r>
      <w:r w:rsidRPr="008D22F2">
        <w:rPr>
          <w:rFonts w:ascii="微軟正黑體" w:hAnsi="微軟正黑體"/>
          <w:b/>
        </w:rPr>
        <w:t>佰萬元</w:t>
      </w:r>
    </w:p>
    <w:p w14:paraId="6E118BDE" w14:textId="77777777" w:rsidR="00AA3E33" w:rsidRPr="008D22F2" w:rsidRDefault="00AA3E33" w:rsidP="00241CBE">
      <w:pPr>
        <w:pStyle w:val="a3"/>
        <w:numPr>
          <w:ilvl w:val="0"/>
          <w:numId w:val="53"/>
        </w:numPr>
        <w:ind w:leftChars="418" w:left="1400"/>
        <w:rPr>
          <w:rFonts w:ascii="微軟正黑體" w:hAnsi="微軟正黑體"/>
        </w:rPr>
      </w:pPr>
      <w:r w:rsidRPr="008D22F2">
        <w:rPr>
          <w:rFonts w:ascii="微軟正黑體" w:hAnsi="微軟正黑體"/>
        </w:rPr>
        <w:t>Gamma指現股價格變動1%時投資組合</w:t>
      </w:r>
      <w:r w:rsidRPr="008D22F2">
        <w:rPr>
          <w:rFonts w:ascii="微軟正黑體" w:hAnsi="微軟正黑體" w:hint="eastAsia"/>
        </w:rPr>
        <w:t>1%</w:t>
      </w:r>
      <w:r w:rsidRPr="008D22F2">
        <w:rPr>
          <w:rFonts w:ascii="微軟正黑體" w:hAnsi="微軟正黑體"/>
        </w:rPr>
        <w:t>Delta之變動，選擇權Gamma部位正負互抵後，負值加總不低於上述總額限制。</w:t>
      </w:r>
    </w:p>
    <w:p w14:paraId="322FB384" w14:textId="77777777" w:rsidR="00AA3E33" w:rsidRPr="008D22F2" w:rsidRDefault="00AA3E33" w:rsidP="00241CBE">
      <w:pPr>
        <w:pStyle w:val="a3"/>
        <w:numPr>
          <w:ilvl w:val="0"/>
          <w:numId w:val="53"/>
        </w:numPr>
        <w:ind w:leftChars="418" w:left="1400"/>
        <w:rPr>
          <w:rFonts w:ascii="微軟正黑體" w:hAnsi="微軟正黑體"/>
        </w:rPr>
      </w:pPr>
      <w:r w:rsidRPr="008D22F2">
        <w:rPr>
          <w:rFonts w:ascii="微軟正黑體" w:hAnsi="微軟正黑體"/>
        </w:rPr>
        <w:t>Gamma限額部分，因即將到期之選擇權，</w:t>
      </w:r>
      <w:proofErr w:type="gramStart"/>
      <w:r w:rsidRPr="008D22F2">
        <w:rPr>
          <w:rFonts w:ascii="微軟正黑體" w:hAnsi="微軟正黑體"/>
        </w:rPr>
        <w:t>若標的</w:t>
      </w:r>
      <w:proofErr w:type="gramEnd"/>
      <w:r w:rsidRPr="008D22F2">
        <w:rPr>
          <w:rFonts w:ascii="微軟正黑體" w:hAnsi="微軟正黑體"/>
        </w:rPr>
        <w:t>資產（Underlying Asset）價格</w:t>
      </w:r>
      <w:proofErr w:type="gramStart"/>
      <w:r w:rsidRPr="008D22F2">
        <w:rPr>
          <w:rFonts w:ascii="微軟正黑體" w:hAnsi="微軟正黑體"/>
        </w:rPr>
        <w:t>變動至價平</w:t>
      </w:r>
      <w:proofErr w:type="gramEnd"/>
      <w:r w:rsidRPr="008D22F2">
        <w:rPr>
          <w:rFonts w:ascii="微軟正黑體" w:hAnsi="微軟正黑體"/>
        </w:rPr>
        <w:t>附近或該選擇權屬於Exotic Option，則當日Gamma值可能</w:t>
      </w:r>
      <w:proofErr w:type="gramStart"/>
      <w:r w:rsidRPr="008D22F2">
        <w:rPr>
          <w:rFonts w:ascii="微軟正黑體" w:hAnsi="微軟正黑體"/>
        </w:rPr>
        <w:t>暴增致超過</w:t>
      </w:r>
      <w:proofErr w:type="gramEnd"/>
      <w:r w:rsidRPr="008D22F2">
        <w:rPr>
          <w:rFonts w:ascii="微軟正黑體" w:hAnsi="微軟正黑體"/>
        </w:rPr>
        <w:t>部位限額，但此Gamma部位將於選擇權到期時消失，此類情形應由</w:t>
      </w:r>
      <w:r w:rsidR="004F0C39" w:rsidRPr="008D22F2">
        <w:rPr>
          <w:rFonts w:ascii="微軟正黑體" w:hAnsi="微軟正黑體"/>
        </w:rPr>
        <w:t>風險承擔單位</w:t>
      </w:r>
      <w:r w:rsidRPr="008D22F2">
        <w:rPr>
          <w:rFonts w:ascii="微軟正黑體" w:hAnsi="微軟正黑體"/>
        </w:rPr>
        <w:t>另發E-Mail告知風險管理人員，三個營業日內（含）到期之選擇權Gamma因此超過限額者視為正常操作，</w:t>
      </w:r>
      <w:proofErr w:type="gramStart"/>
      <w:r w:rsidRPr="008D22F2">
        <w:rPr>
          <w:rFonts w:ascii="微軟正黑體" w:hAnsi="微軟正黑體"/>
        </w:rPr>
        <w:t>毋需舉報</w:t>
      </w:r>
      <w:proofErr w:type="gramEnd"/>
      <w:r w:rsidRPr="008D22F2">
        <w:rPr>
          <w:rFonts w:ascii="微軟正黑體" w:hAnsi="微軟正黑體"/>
        </w:rPr>
        <w:t>部位超限。</w:t>
      </w:r>
    </w:p>
    <w:p w14:paraId="6B06B022" w14:textId="06753A55" w:rsidR="00AA3E33" w:rsidRPr="008D22F2" w:rsidRDefault="00AA3E33" w:rsidP="00241CBE">
      <w:pPr>
        <w:pStyle w:val="a3"/>
        <w:numPr>
          <w:ilvl w:val="0"/>
          <w:numId w:val="52"/>
        </w:numPr>
        <w:ind w:left="920"/>
        <w:rPr>
          <w:rFonts w:ascii="微軟正黑體" w:hAnsi="微軟正黑體"/>
        </w:rPr>
      </w:pPr>
      <w:r w:rsidRPr="008D22F2">
        <w:rPr>
          <w:rFonts w:ascii="微軟正黑體" w:hAnsi="微軟正黑體"/>
        </w:rPr>
        <w:t>Vega 限額：</w:t>
      </w:r>
      <w:r w:rsidRPr="008D22F2">
        <w:rPr>
          <w:rFonts w:ascii="微軟正黑體" w:hAnsi="微軟正黑體"/>
          <w:b/>
        </w:rPr>
        <w:t>TWD</w:t>
      </w:r>
      <w:r w:rsidR="004112AC" w:rsidRPr="008D22F2">
        <w:rPr>
          <w:rFonts w:ascii="微軟正黑體" w:hAnsi="微軟正黑體" w:hint="eastAsia"/>
          <w:b/>
        </w:rPr>
        <w:t>2.88</w:t>
      </w:r>
      <w:r w:rsidRPr="008D22F2">
        <w:rPr>
          <w:rFonts w:ascii="微軟正黑體" w:hAnsi="微軟正黑體"/>
          <w:b/>
        </w:rPr>
        <w:t>佰萬元</w:t>
      </w:r>
    </w:p>
    <w:p w14:paraId="7A9FF8BE"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(11) </w:t>
      </w:r>
      <w:r w:rsidR="00AA3E33" w:rsidRPr="008D22F2">
        <w:rPr>
          <w:rFonts w:ascii="微軟正黑體" w:hAnsi="微軟正黑體"/>
        </w:rPr>
        <w:t>流動性風險限制：</w:t>
      </w:r>
    </w:p>
    <w:p w14:paraId="60AD5E74" w14:textId="469D900B" w:rsidR="006E1C4A" w:rsidRPr="008D22F2" w:rsidRDefault="00AA3E33" w:rsidP="007F56D1">
      <w:pPr>
        <w:pStyle w:val="a3"/>
        <w:numPr>
          <w:ilvl w:val="0"/>
          <w:numId w:val="52"/>
        </w:numPr>
        <w:ind w:leftChars="0"/>
        <w:rPr>
          <w:rFonts w:ascii="微軟正黑體" w:hAnsi="微軟正黑體"/>
        </w:rPr>
      </w:pPr>
      <w:r w:rsidRPr="008D22F2">
        <w:rPr>
          <w:rFonts w:ascii="微軟正黑體" w:hAnsi="微軟正黑體"/>
        </w:rPr>
        <w:t>本投資組合持有各項交易標的，各單一個股持有股數高於其過去30日</w:t>
      </w:r>
      <w:proofErr w:type="gramStart"/>
      <w:r w:rsidRPr="008D22F2">
        <w:rPr>
          <w:rFonts w:ascii="微軟正黑體" w:hAnsi="微軟正黑體"/>
        </w:rPr>
        <w:t>交易均量者</w:t>
      </w:r>
      <w:proofErr w:type="gramEnd"/>
      <w:r w:rsidRPr="008D22F2">
        <w:rPr>
          <w:rFonts w:ascii="微軟正黑體" w:hAnsi="微軟正黑體"/>
        </w:rPr>
        <w:t>合計市值不得超過</w:t>
      </w:r>
      <w:r w:rsidR="00736653">
        <w:rPr>
          <w:rFonts w:ascii="微軟正黑體" w:hAnsi="微軟正黑體" w:hint="eastAsia"/>
        </w:rPr>
        <w:t>本投資組合Delta限額之10%(</w:t>
      </w:r>
      <w:r w:rsidRPr="008D22F2">
        <w:rPr>
          <w:rFonts w:ascii="微軟正黑體" w:hAnsi="微軟正黑體"/>
          <w:b/>
        </w:rPr>
        <w:t xml:space="preserve">TWD </w:t>
      </w:r>
      <w:r w:rsidR="00736653">
        <w:rPr>
          <w:rFonts w:ascii="微軟正黑體" w:hAnsi="微軟正黑體" w:hint="eastAsia"/>
          <w:b/>
        </w:rPr>
        <w:t>61.2</w:t>
      </w:r>
      <w:r w:rsidRPr="008D22F2">
        <w:rPr>
          <w:rFonts w:ascii="微軟正黑體" w:hAnsi="微軟正黑體" w:hint="eastAsia"/>
          <w:b/>
        </w:rPr>
        <w:t>佰萬元</w:t>
      </w:r>
      <w:r w:rsidR="00736653">
        <w:rPr>
          <w:rFonts w:ascii="微軟正黑體" w:hAnsi="微軟正黑體" w:hint="eastAsia"/>
          <w:b/>
        </w:rPr>
        <w:t>)</w:t>
      </w:r>
      <w:r w:rsidRPr="008D22F2">
        <w:rPr>
          <w:rFonts w:ascii="微軟正黑體" w:hAnsi="微軟正黑體" w:hint="eastAsia"/>
          <w:b/>
        </w:rPr>
        <w:t>。</w:t>
      </w:r>
    </w:p>
    <w:p w14:paraId="66167C8B" w14:textId="760D82B8" w:rsidR="00AA3E33" w:rsidRPr="008D22F2" w:rsidRDefault="006E1C4A" w:rsidP="007F56D1">
      <w:pPr>
        <w:pStyle w:val="a3"/>
        <w:numPr>
          <w:ilvl w:val="0"/>
          <w:numId w:val="52"/>
        </w:numPr>
        <w:ind w:leftChars="0"/>
        <w:rPr>
          <w:rFonts w:ascii="微軟正黑體" w:hAnsi="微軟正黑體"/>
        </w:rPr>
      </w:pPr>
      <w:r w:rsidRPr="008D22F2">
        <w:rPr>
          <w:rFonts w:ascii="微軟正黑體" w:hAnsi="微軟正黑體" w:hint="eastAsia"/>
          <w:b/>
        </w:rPr>
        <w:t>持有單一個股不得高於香港分行財務組該年度「市場風險限額」股票現貨額度之</w:t>
      </w:r>
      <w:r w:rsidRPr="008D22F2">
        <w:rPr>
          <w:rFonts w:ascii="微軟正黑體" w:hAnsi="微軟正黑體"/>
          <w:b/>
        </w:rPr>
        <w:t>15%</w:t>
      </w:r>
      <w:r w:rsidRPr="008D22F2">
        <w:rPr>
          <w:rFonts w:ascii="微軟正黑體" w:hAnsi="微軟正黑體" w:hint="eastAsia"/>
          <w:b/>
        </w:rPr>
        <w:t>。</w:t>
      </w:r>
    </w:p>
    <w:p w14:paraId="07B4D384"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(12) </w:t>
      </w:r>
      <w:r w:rsidR="00AA3E33" w:rsidRPr="008D22F2">
        <w:rPr>
          <w:rFonts w:ascii="微軟正黑體" w:hAnsi="微軟正黑體" w:hint="eastAsia"/>
        </w:rPr>
        <w:t>其他規範:</w:t>
      </w:r>
    </w:p>
    <w:p w14:paraId="3F231B76" w14:textId="77777777" w:rsidR="00AA3E33" w:rsidRPr="008D22F2" w:rsidRDefault="00AA3E33" w:rsidP="00241CBE">
      <w:pPr>
        <w:pStyle w:val="a3"/>
        <w:numPr>
          <w:ilvl w:val="0"/>
          <w:numId w:val="54"/>
        </w:numPr>
        <w:ind w:leftChars="318" w:left="1180"/>
        <w:rPr>
          <w:rFonts w:ascii="微軟正黑體" w:hAnsi="微軟正黑體"/>
        </w:rPr>
      </w:pPr>
      <w:r w:rsidRPr="008D22F2">
        <w:rPr>
          <w:rFonts w:ascii="微軟正黑體" w:hAnsi="微軟正黑體"/>
        </w:rPr>
        <w:t>如欲</w:t>
      </w:r>
      <w:proofErr w:type="gramStart"/>
      <w:r w:rsidRPr="008D22F2">
        <w:rPr>
          <w:rFonts w:ascii="微軟正黑體" w:hAnsi="微軟正黑體"/>
        </w:rPr>
        <w:t>承作</w:t>
      </w:r>
      <w:proofErr w:type="gramEnd"/>
      <w:r w:rsidRPr="008D22F2">
        <w:rPr>
          <w:rFonts w:ascii="微軟正黑體" w:hAnsi="微軟正黑體"/>
        </w:rPr>
        <w:t>發行未滿一年之ETF，風險承擔單位於</w:t>
      </w:r>
      <w:proofErr w:type="gramStart"/>
      <w:r w:rsidRPr="008D22F2">
        <w:rPr>
          <w:rFonts w:ascii="微軟正黑體" w:hAnsi="微軟正黑體"/>
        </w:rPr>
        <w:t>承作</w:t>
      </w:r>
      <w:proofErr w:type="gramEnd"/>
      <w:r w:rsidRPr="008D22F2">
        <w:rPr>
          <w:rFonts w:ascii="微軟正黑體" w:hAnsi="微軟正黑體"/>
        </w:rPr>
        <w:t>前須與風險管理單位討論並確認計算VaR所需歷史情境之參考標的與估算方法，始可</w:t>
      </w:r>
      <w:proofErr w:type="gramStart"/>
      <w:r w:rsidRPr="008D22F2">
        <w:rPr>
          <w:rFonts w:ascii="微軟正黑體" w:hAnsi="微軟正黑體"/>
        </w:rPr>
        <w:t>承作</w:t>
      </w:r>
      <w:proofErr w:type="gramEnd"/>
      <w:r w:rsidRPr="008D22F2">
        <w:rPr>
          <w:rFonts w:ascii="微軟正黑體" w:hAnsi="微軟正黑體"/>
        </w:rPr>
        <w:t>。</w:t>
      </w:r>
    </w:p>
    <w:p w14:paraId="40E153A9" w14:textId="77777777" w:rsidR="00AA3E33" w:rsidRPr="008D22F2" w:rsidRDefault="00AA3E33" w:rsidP="00241CBE">
      <w:pPr>
        <w:pStyle w:val="a3"/>
        <w:numPr>
          <w:ilvl w:val="0"/>
          <w:numId w:val="54"/>
        </w:numPr>
        <w:ind w:leftChars="318" w:left="1180"/>
        <w:rPr>
          <w:rFonts w:ascii="微軟正黑體" w:hAnsi="微軟正黑體"/>
        </w:rPr>
      </w:pP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本行過去未曾持有之期貨、選擇權、ETF、基金、存託憑證等金融工具前，應至少於5個工作日前告知風險管理單位，確認可取得該標的之市場價格資料且可計算相關部位限額衡量值納入控管後，始可</w:t>
      </w:r>
      <w:proofErr w:type="gramStart"/>
      <w:r w:rsidRPr="008D22F2">
        <w:rPr>
          <w:rFonts w:ascii="微軟正黑體" w:hAnsi="微軟正黑體"/>
        </w:rPr>
        <w:t>承作</w:t>
      </w:r>
      <w:proofErr w:type="gramEnd"/>
      <w:r w:rsidRPr="008D22F2">
        <w:rPr>
          <w:rFonts w:ascii="微軟正黑體" w:hAnsi="微軟正黑體"/>
        </w:rPr>
        <w:t>。</w:t>
      </w:r>
    </w:p>
    <w:p w14:paraId="1F535369" w14:textId="77777777" w:rsidR="00AA3E33" w:rsidRPr="008D22F2" w:rsidRDefault="006A3524" w:rsidP="00385669">
      <w:pPr>
        <w:ind w:leftChars="100" w:left="220"/>
        <w:rPr>
          <w:rFonts w:ascii="微軟正黑體" w:hAnsi="微軟正黑體"/>
        </w:rPr>
      </w:pPr>
      <w:r w:rsidRPr="008D22F2">
        <w:rPr>
          <w:rFonts w:ascii="微軟正黑體" w:hAnsi="微軟正黑體" w:hint="eastAsia"/>
        </w:rPr>
        <w:t xml:space="preserve">(13) </w:t>
      </w:r>
      <w:r w:rsidR="00AA3E33" w:rsidRPr="008D22F2">
        <w:rPr>
          <w:rFonts w:ascii="微軟正黑體" w:hAnsi="微軟正黑體"/>
        </w:rPr>
        <w:t>風險調整後報酬率(RAROC)：</w:t>
      </w:r>
    </w:p>
    <w:p w14:paraId="5AB3B4E4" w14:textId="2D4E633C" w:rsidR="00AA3E33" w:rsidRPr="008D22F2" w:rsidRDefault="00AA3E33" w:rsidP="00385669">
      <w:pPr>
        <w:ind w:leftChars="100" w:left="220" w:firstLine="480"/>
        <w:rPr>
          <w:rFonts w:ascii="微軟正黑體" w:hAnsi="微軟正黑體"/>
        </w:rPr>
      </w:pPr>
      <w:r w:rsidRPr="008D22F2">
        <w:rPr>
          <w:rFonts w:ascii="微軟正黑體" w:hAnsi="微軟正黑體"/>
        </w:rPr>
        <w:t>考慮市場風險與作業風險之風險調整後報酬率約為</w:t>
      </w:r>
      <w:r w:rsidR="006E1C4A" w:rsidRPr="008D22F2">
        <w:rPr>
          <w:rFonts w:ascii="微軟正黑體" w:hAnsi="微軟正黑體" w:hint="eastAsia"/>
        </w:rPr>
        <w:t>9.</w:t>
      </w:r>
      <w:r w:rsidR="00297191">
        <w:rPr>
          <w:rFonts w:ascii="微軟正黑體" w:hAnsi="微軟正黑體" w:hint="eastAsia"/>
        </w:rPr>
        <w:t>7</w:t>
      </w:r>
      <w:r w:rsidRPr="008D22F2">
        <w:rPr>
          <w:rFonts w:ascii="微軟正黑體" w:hAnsi="微軟正黑體"/>
        </w:rPr>
        <w:t>%。</w:t>
      </w:r>
    </w:p>
    <w:p w14:paraId="3B2F6F30" w14:textId="77777777" w:rsidR="00AA3E33" w:rsidRPr="008D22F2" w:rsidRDefault="00AA3E33" w:rsidP="005B1A4B">
      <w:pPr>
        <w:rPr>
          <w:rFonts w:ascii="微軟正黑體" w:hAnsi="微軟正黑體"/>
        </w:rPr>
      </w:pPr>
    </w:p>
    <w:p w14:paraId="25C94E8B" w14:textId="0025C63A" w:rsidR="00624159" w:rsidRPr="008D22F2" w:rsidRDefault="00624159">
      <w:pPr>
        <w:widowControl/>
        <w:spacing w:line="240" w:lineRule="auto"/>
        <w:ind w:left="0"/>
        <w:rPr>
          <w:rFonts w:ascii="微軟正黑體" w:hAnsi="微軟正黑體"/>
        </w:rPr>
      </w:pPr>
      <w:r w:rsidRPr="008D22F2">
        <w:rPr>
          <w:rFonts w:ascii="微軟正黑體" w:hAnsi="微軟正黑體"/>
        </w:rPr>
        <w:br w:type="page"/>
      </w:r>
    </w:p>
    <w:p w14:paraId="59C0B497" w14:textId="67C9C33B" w:rsidR="00624159" w:rsidRPr="008D22F2" w:rsidRDefault="005D7F22" w:rsidP="00624159">
      <w:pPr>
        <w:pStyle w:val="3"/>
        <w:spacing w:beforeLines="100" w:before="360" w:afterLines="100" w:after="360"/>
        <w:ind w:left="993"/>
        <w:rPr>
          <w:rFonts w:ascii="微軟正黑體" w:hAnsi="微軟正黑體"/>
        </w:rPr>
      </w:pPr>
      <w:bookmarkStart w:id="65" w:name="_Toc91246228"/>
      <w:r>
        <w:rPr>
          <w:rFonts w:ascii="微軟正黑體" w:hAnsi="微軟正黑體" w:hint="eastAsia"/>
        </w:rPr>
        <w:lastRenderedPageBreak/>
        <w:t>新加坡分行</w:t>
      </w:r>
      <w:r w:rsidR="00624159" w:rsidRPr="008D22F2">
        <w:rPr>
          <w:rFonts w:ascii="微軟正黑體" w:hAnsi="微軟正黑體" w:hint="eastAsia"/>
        </w:rPr>
        <w:t>外匯與外匯衍生性商品</w:t>
      </w:r>
      <w:r w:rsidR="00624159" w:rsidRPr="008D22F2">
        <w:rPr>
          <w:rFonts w:ascii="微軟正黑體" w:hAnsi="微軟正黑體"/>
        </w:rPr>
        <w:t>交易</w:t>
      </w:r>
      <w:bookmarkEnd w:id="65"/>
    </w:p>
    <w:p w14:paraId="50DCFB8B" w14:textId="2500A613"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(1) </w:t>
      </w:r>
      <w:r w:rsidRPr="008D22F2">
        <w:rPr>
          <w:rFonts w:ascii="微軟正黑體" w:hAnsi="微軟正黑體"/>
        </w:rPr>
        <w:t>風險承擔單位：</w:t>
      </w:r>
      <w:r w:rsidRPr="008D22F2">
        <w:rPr>
          <w:rFonts w:ascii="微軟正黑體" w:hAnsi="微軟正黑體" w:hint="eastAsia"/>
        </w:rPr>
        <w:t>新加坡</w:t>
      </w:r>
      <w:r w:rsidRPr="008D22F2">
        <w:rPr>
          <w:rFonts w:ascii="微軟正黑體" w:hAnsi="微軟正黑體"/>
        </w:rPr>
        <w:t>分行財務組(交易室)</w:t>
      </w:r>
    </w:p>
    <w:p w14:paraId="48AAD28C"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：交易</w:t>
      </w:r>
      <w:proofErr w:type="gramStart"/>
      <w:r w:rsidRPr="008D22F2">
        <w:rPr>
          <w:rFonts w:ascii="微軟正黑體" w:hAnsi="微軟正黑體"/>
        </w:rPr>
        <w:t>簿</w:t>
      </w:r>
      <w:proofErr w:type="gramEnd"/>
    </w:p>
    <w:p w14:paraId="5C5C1089"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金融資產分類：FVPL金融資產</w:t>
      </w:r>
    </w:p>
    <w:p w14:paraId="52F34324" w14:textId="7B6B477E"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 xml:space="preserve">年度預算：TWD </w:t>
      </w:r>
      <w:r w:rsidRPr="008D22F2">
        <w:rPr>
          <w:rFonts w:ascii="微軟正黑體" w:hAnsi="微軟正黑體" w:hint="eastAsia"/>
        </w:rPr>
        <w:t>10</w:t>
      </w:r>
      <w:r w:rsidRPr="008D22F2">
        <w:rPr>
          <w:rFonts w:ascii="微軟正黑體" w:hAnsi="微軟正黑體"/>
        </w:rPr>
        <w:t>佰萬元</w:t>
      </w:r>
      <w:r w:rsidRPr="008D22F2">
        <w:rPr>
          <w:rFonts w:ascii="微軟正黑體" w:hAnsi="微軟正黑體" w:hint="eastAsia"/>
        </w:rPr>
        <w:t>。</w:t>
      </w:r>
    </w:p>
    <w:p w14:paraId="5963A115"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(5) </w:t>
      </w:r>
      <w:r w:rsidRPr="008D22F2">
        <w:rPr>
          <w:rFonts w:ascii="微軟正黑體" w:hAnsi="微軟正黑體"/>
        </w:rPr>
        <w:t>交易標的與避險工具：</w:t>
      </w:r>
    </w:p>
    <w:p w14:paraId="5E2776C6" w14:textId="5E05CC25" w:rsidR="00624159" w:rsidRPr="008D22F2" w:rsidRDefault="00624159" w:rsidP="007F56D1">
      <w:pPr>
        <w:pStyle w:val="a3"/>
        <w:numPr>
          <w:ilvl w:val="0"/>
          <w:numId w:val="47"/>
        </w:numPr>
        <w:ind w:left="920"/>
        <w:rPr>
          <w:rFonts w:ascii="微軟正黑體" w:hAnsi="微軟正黑體"/>
        </w:rPr>
      </w:pPr>
      <w:r w:rsidRPr="008D22F2">
        <w:rPr>
          <w:rFonts w:ascii="微軟正黑體" w:hAnsi="微軟正黑體"/>
        </w:rPr>
        <w:t>即期外匯</w:t>
      </w:r>
    </w:p>
    <w:p w14:paraId="5B706613" w14:textId="13EA87FA" w:rsidR="00893EBF" w:rsidRPr="00F90924" w:rsidRDefault="00893EBF" w:rsidP="00F90924">
      <w:pPr>
        <w:pStyle w:val="a3"/>
        <w:numPr>
          <w:ilvl w:val="0"/>
          <w:numId w:val="47"/>
        </w:numPr>
        <w:ind w:left="920"/>
        <w:rPr>
          <w:rFonts w:ascii="微軟正黑體" w:hAnsi="微軟正黑體"/>
        </w:rPr>
      </w:pPr>
      <w:r w:rsidRPr="008D22F2">
        <w:rPr>
          <w:rFonts w:ascii="微軟正黑體" w:hAnsi="微軟正黑體"/>
        </w:rPr>
        <w:t>上述標的若為</w:t>
      </w:r>
      <w:r w:rsidRPr="008D22F2">
        <w:rPr>
          <w:rFonts w:ascii="微軟正黑體" w:hAnsi="微軟正黑體" w:hint="eastAsia"/>
        </w:rPr>
        <w:t>新加坡</w:t>
      </w:r>
      <w:r w:rsidRPr="008D22F2">
        <w:rPr>
          <w:rFonts w:ascii="微軟正黑體" w:hAnsi="微軟正黑體"/>
        </w:rPr>
        <w:t>分行從未開辦過之全新交易產品</w:t>
      </w:r>
      <w:r w:rsidRPr="008D22F2">
        <w:rPr>
          <w:rStyle w:val="a7"/>
          <w:rFonts w:ascii="微軟正黑體" w:hAnsi="微軟正黑體"/>
        </w:rPr>
        <w:footnoteReference w:id="8"/>
      </w: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前須依照</w:t>
      </w:r>
      <w:r w:rsidRPr="008D22F2">
        <w:rPr>
          <w:rFonts w:ascii="微軟正黑體" w:hAnsi="微軟正黑體" w:hint="eastAsia"/>
        </w:rPr>
        <w:t>新加坡</w:t>
      </w:r>
      <w:r w:rsidRPr="008D22F2">
        <w:rPr>
          <w:rFonts w:ascii="微軟正黑體" w:hAnsi="微軟正黑體"/>
        </w:rPr>
        <w:t>分行新產品核准程序辦理，經前、中、後台主管確認該產品交易各項風險被明確辨識且有完整作業流程得以有效控制各項風險，始得進行交易。</w:t>
      </w:r>
    </w:p>
    <w:p w14:paraId="2B046319"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lang w:val="sv-SE"/>
        </w:rPr>
        <w:t>(6) 產品類別: 外匯類產品</w:t>
      </w:r>
    </w:p>
    <w:p w14:paraId="625A6F67"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lang w:val="sv-SE"/>
        </w:rPr>
        <w:t>(7) 流動性: 高流動性產品</w:t>
      </w:r>
    </w:p>
    <w:p w14:paraId="42709A89" w14:textId="77777777" w:rsidR="00624159" w:rsidRPr="008D22F2" w:rsidRDefault="00624159" w:rsidP="00624159">
      <w:pPr>
        <w:spacing w:after="240"/>
        <w:ind w:leftChars="100" w:left="220"/>
        <w:rPr>
          <w:rFonts w:ascii="微軟正黑體" w:hAnsi="微軟正黑體"/>
        </w:rPr>
      </w:pPr>
      <w:r w:rsidRPr="008D22F2">
        <w:rPr>
          <w:rFonts w:ascii="微軟正黑體" w:hAnsi="微軟正黑體" w:hint="eastAsia"/>
        </w:rPr>
        <w:t xml:space="preserve">(8) </w:t>
      </w:r>
      <w:r w:rsidRPr="008D22F2">
        <w:rPr>
          <w:rFonts w:ascii="微軟正黑體" w:hAnsi="微軟正黑體"/>
        </w:rPr>
        <w:t>停損限額與管理介入啟動點機制：</w:t>
      </w:r>
    </w:p>
    <w:tbl>
      <w:tblPr>
        <w:tblStyle w:val="-1"/>
        <w:tblW w:w="0" w:type="auto"/>
        <w:tblInd w:w="440" w:type="dxa"/>
        <w:tblLook w:val="04A0" w:firstRow="1" w:lastRow="0" w:firstColumn="1" w:lastColumn="0" w:noHBand="0" w:noVBand="1"/>
      </w:tblPr>
      <w:tblGrid>
        <w:gridCol w:w="3888"/>
        <w:gridCol w:w="4847"/>
      </w:tblGrid>
      <w:tr w:rsidR="00624159" w:rsidRPr="008D22F2" w14:paraId="32FEA460" w14:textId="77777777" w:rsidTr="00905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74E5449F" w14:textId="77777777" w:rsidR="00624159" w:rsidRPr="008D22F2" w:rsidRDefault="00624159" w:rsidP="00905884">
            <w:pPr>
              <w:pStyle w:val="6"/>
              <w:numPr>
                <w:ilvl w:val="0"/>
                <w:numId w:val="0"/>
              </w:num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1A867336" w14:textId="77777777" w:rsidR="00624159" w:rsidRPr="008D22F2" w:rsidRDefault="00624159" w:rsidP="00905884">
            <w:pPr>
              <w:pStyle w:val="6"/>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金額(新台幣佰萬元)</w:t>
            </w:r>
          </w:p>
        </w:tc>
      </w:tr>
      <w:tr w:rsidR="00624159" w:rsidRPr="008D22F2" w14:paraId="65CD479E"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DF4D4D5" w14:textId="77777777" w:rsidR="00624159" w:rsidRPr="008D22F2" w:rsidRDefault="00624159" w:rsidP="00905884">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6495E70A" w14:textId="4FB7377D" w:rsidR="00624159" w:rsidRPr="008D22F2" w:rsidRDefault="00B47C9E" w:rsidP="00905884">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5</w:t>
            </w:r>
          </w:p>
        </w:tc>
      </w:tr>
      <w:tr w:rsidR="00624159" w:rsidRPr="008D22F2" w14:paraId="56EE427B"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0F416233" w14:textId="77777777" w:rsidR="00624159" w:rsidRPr="008D22F2" w:rsidRDefault="00624159" w:rsidP="00905884">
            <w:pPr>
              <w:pStyle w:val="6"/>
              <w:numPr>
                <w:ilvl w:val="0"/>
                <w:numId w:val="0"/>
              </w:num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5A610449" w14:textId="72B1D5FE" w:rsidR="00624159" w:rsidRPr="008D22F2" w:rsidRDefault="00B47C9E" w:rsidP="00905884">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3</w:t>
            </w:r>
          </w:p>
        </w:tc>
      </w:tr>
      <w:tr w:rsidR="00624159" w:rsidRPr="008D22F2" w14:paraId="14C58E8D"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D7939FC" w14:textId="77777777" w:rsidR="00624159" w:rsidRPr="008D22F2" w:rsidRDefault="00624159" w:rsidP="00905884">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7EB22F17" w14:textId="4F06F72B" w:rsidR="00624159" w:rsidRPr="008D22F2" w:rsidRDefault="00B47C9E" w:rsidP="00905884">
            <w:pPr>
              <w:pStyle w:val="6"/>
              <w:numPr>
                <w:ilvl w:val="0"/>
                <w:numId w:val="0"/>
              </w:num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3.5</w:t>
            </w:r>
          </w:p>
        </w:tc>
      </w:tr>
      <w:tr w:rsidR="00624159" w:rsidRPr="008D22F2" w14:paraId="514991C4"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79FA812C" w14:textId="77777777" w:rsidR="00624159" w:rsidRPr="008D22F2" w:rsidRDefault="00624159" w:rsidP="00905884">
            <w:pPr>
              <w:pStyle w:val="6"/>
              <w:numPr>
                <w:ilvl w:val="0"/>
                <w:numId w:val="0"/>
              </w:num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1A3A7FE7" w14:textId="0449990A" w:rsidR="00624159" w:rsidRPr="008D22F2" w:rsidRDefault="00B47C9E" w:rsidP="00905884">
            <w:pPr>
              <w:pStyle w:val="6"/>
              <w:numPr>
                <w:ilvl w:val="0"/>
                <w:numId w:val="0"/>
              </w:num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2.1</w:t>
            </w:r>
          </w:p>
        </w:tc>
      </w:tr>
    </w:tbl>
    <w:p w14:paraId="0E69E5AC" w14:textId="77777777" w:rsidR="00624159" w:rsidRPr="008D22F2" w:rsidRDefault="00624159" w:rsidP="00624159">
      <w:pPr>
        <w:spacing w:before="240"/>
        <w:ind w:leftChars="143" w:left="440" w:hangingChars="57" w:hanging="125"/>
        <w:rPr>
          <w:rFonts w:ascii="微軟正黑體" w:hAnsi="微軟正黑體"/>
        </w:rPr>
      </w:pPr>
      <w:r w:rsidRPr="008D22F2">
        <w:rPr>
          <w:rFonts w:ascii="微軟正黑體" w:hAnsi="微軟正黑體" w:hint="eastAsia"/>
        </w:rPr>
        <w:t xml:space="preserve">(9) </w:t>
      </w:r>
      <w:r w:rsidRPr="008D22F2">
        <w:rPr>
          <w:rFonts w:ascii="微軟正黑體" w:hAnsi="微軟正黑體"/>
        </w:rPr>
        <w:t>VaR限額：</w:t>
      </w:r>
    </w:p>
    <w:p w14:paraId="0F9CA651" w14:textId="1E7708B4" w:rsidR="00624159" w:rsidRPr="008D22F2" w:rsidRDefault="00624159" w:rsidP="00624159">
      <w:pPr>
        <w:pStyle w:val="1"/>
        <w:numPr>
          <w:ilvl w:val="0"/>
          <w:numId w:val="0"/>
        </w:numPr>
        <w:ind w:leftChars="225" w:left="495"/>
        <w:outlineLvl w:val="9"/>
        <w:rPr>
          <w:rFonts w:ascii="微軟正黑體" w:hAnsi="微軟正黑體" w:cs="Arial"/>
        </w:rPr>
      </w:pPr>
      <w:r w:rsidRPr="008D22F2">
        <w:rPr>
          <w:rFonts w:ascii="微軟正黑體" w:hAnsi="微軟正黑體" w:cs="Arial" w:hint="eastAsia"/>
        </w:rPr>
        <w:t>此投資組合交易未滿一年免設VaR限額，但仍要計算、揭露並納入海外金融市場處處級VaR限額以及全行層級VaR限額內控管。</w:t>
      </w:r>
    </w:p>
    <w:p w14:paraId="07A53910" w14:textId="77777777" w:rsidR="00624159" w:rsidRPr="008D22F2" w:rsidRDefault="00624159" w:rsidP="00624159">
      <w:pPr>
        <w:spacing w:after="240"/>
        <w:ind w:leftChars="113" w:left="249"/>
        <w:rPr>
          <w:rFonts w:ascii="微軟正黑體" w:hAnsi="微軟正黑體"/>
        </w:rPr>
      </w:pPr>
      <w:r w:rsidRPr="008D22F2">
        <w:rPr>
          <w:rFonts w:ascii="微軟正黑體" w:hAnsi="微軟正黑體" w:hint="eastAsia"/>
        </w:rPr>
        <w:t xml:space="preserve">(10) </w:t>
      </w:r>
      <w:r w:rsidRPr="008D22F2">
        <w:rPr>
          <w:rFonts w:ascii="微軟正黑體" w:hAnsi="微軟正黑體"/>
        </w:rPr>
        <w:t>部位限額：現貨部位與選擇權部位之Delta風險合併計算，以下列限額控管。</w:t>
      </w:r>
    </w:p>
    <w:tbl>
      <w:tblPr>
        <w:tblStyle w:val="-1"/>
        <w:tblW w:w="9307" w:type="dxa"/>
        <w:tblInd w:w="440" w:type="dxa"/>
        <w:tblLayout w:type="fixed"/>
        <w:tblLook w:val="04A0" w:firstRow="1" w:lastRow="0" w:firstColumn="1" w:lastColumn="0" w:noHBand="0" w:noVBand="1"/>
      </w:tblPr>
      <w:tblGrid>
        <w:gridCol w:w="4653"/>
        <w:gridCol w:w="4654"/>
      </w:tblGrid>
      <w:tr w:rsidR="0071413C" w:rsidRPr="008D22F2" w14:paraId="2DC03C6E" w14:textId="77777777" w:rsidTr="00466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3" w:type="dxa"/>
            <w:hideMark/>
          </w:tcPr>
          <w:p w14:paraId="688AC0CD" w14:textId="77777777" w:rsidR="0071413C" w:rsidRPr="008D22F2" w:rsidRDefault="0071413C" w:rsidP="0071413C">
            <w:pPr>
              <w:snapToGrid w:val="0"/>
              <w:spacing w:beforeLines="10" w:before="36" w:afterLines="10" w:after="36" w:line="280" w:lineRule="exact"/>
              <w:ind w:left="34"/>
              <w:jc w:val="center"/>
              <w:rPr>
                <w:rFonts w:ascii="微軟正黑體" w:hAnsi="微軟正黑體"/>
                <w:bCs w:val="0"/>
                <w:sz w:val="20"/>
                <w:szCs w:val="20"/>
                <w:lang w:val="sv-SE"/>
              </w:rPr>
            </w:pPr>
            <w:r w:rsidRPr="008D22F2">
              <w:rPr>
                <w:rFonts w:ascii="微軟正黑體" w:hAnsi="微軟正黑體"/>
                <w:bCs w:val="0"/>
                <w:sz w:val="20"/>
                <w:szCs w:val="20"/>
                <w:lang w:val="sv-SE"/>
              </w:rPr>
              <w:t>CCY Pair</w:t>
            </w:r>
          </w:p>
        </w:tc>
        <w:tc>
          <w:tcPr>
            <w:tcW w:w="4654" w:type="dxa"/>
            <w:hideMark/>
          </w:tcPr>
          <w:p w14:paraId="2E1355D6" w14:textId="77777777" w:rsidR="0071413C" w:rsidRPr="008D22F2" w:rsidRDefault="0071413C" w:rsidP="00624159">
            <w:pPr>
              <w:snapToGrid w:val="0"/>
              <w:spacing w:beforeLines="10" w:before="36" w:afterLines="10" w:after="36" w:line="280" w:lineRule="exact"/>
              <w:ind w:left="18"/>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Cs w:val="0"/>
                <w:sz w:val="20"/>
                <w:szCs w:val="20"/>
                <w:lang w:val="sv-SE"/>
              </w:rPr>
            </w:pPr>
            <w:r w:rsidRPr="008D22F2">
              <w:rPr>
                <w:rFonts w:ascii="微軟正黑體" w:hAnsi="微軟正黑體"/>
                <w:bCs w:val="0"/>
                <w:sz w:val="20"/>
                <w:szCs w:val="20"/>
                <w:lang w:val="sv-SE"/>
              </w:rPr>
              <w:t>Delta Risk (in Nominal Amount)</w:t>
            </w:r>
          </w:p>
        </w:tc>
      </w:tr>
      <w:tr w:rsidR="0071413C" w:rsidRPr="008D22F2" w14:paraId="559A1AC0" w14:textId="77777777" w:rsidTr="00466F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53" w:type="dxa"/>
            <w:vAlign w:val="center"/>
            <w:hideMark/>
          </w:tcPr>
          <w:p w14:paraId="42DB118A" w14:textId="77777777" w:rsidR="0071413C" w:rsidRPr="008D22F2" w:rsidRDefault="0071413C" w:rsidP="00905884">
            <w:pPr>
              <w:spacing w:line="280" w:lineRule="exact"/>
              <w:ind w:left="34"/>
              <w:jc w:val="center"/>
              <w:rPr>
                <w:rFonts w:ascii="微軟正黑體" w:hAnsi="微軟正黑體"/>
                <w:sz w:val="20"/>
                <w:szCs w:val="20"/>
                <w:lang w:val="sv-SE"/>
              </w:rPr>
            </w:pPr>
            <w:r w:rsidRPr="008D22F2">
              <w:rPr>
                <w:rFonts w:ascii="微軟正黑體" w:hAnsi="微軟正黑體"/>
                <w:sz w:val="20"/>
                <w:szCs w:val="20"/>
                <w:lang w:val="sv-SE"/>
              </w:rPr>
              <w:t>EUR/USD</w:t>
            </w:r>
          </w:p>
        </w:tc>
        <w:tc>
          <w:tcPr>
            <w:tcW w:w="4654" w:type="dxa"/>
            <w:vAlign w:val="center"/>
            <w:hideMark/>
          </w:tcPr>
          <w:p w14:paraId="693CC335" w14:textId="23232D66" w:rsidR="0071413C" w:rsidRPr="008D22F2" w:rsidRDefault="0071413C" w:rsidP="004116BA">
            <w:pPr>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EUR </w:t>
            </w:r>
            <w:r w:rsidRPr="008D22F2">
              <w:rPr>
                <w:rFonts w:ascii="微軟正黑體" w:hAnsi="微軟正黑體" w:hint="eastAsia"/>
                <w:b/>
                <w:sz w:val="20"/>
                <w:szCs w:val="20"/>
                <w:lang w:val="sv-SE"/>
              </w:rPr>
              <w:t>8</w:t>
            </w:r>
            <w:r w:rsidRPr="008D22F2">
              <w:rPr>
                <w:rFonts w:ascii="微軟正黑體" w:hAnsi="微軟正黑體"/>
                <w:b/>
                <w:sz w:val="20"/>
                <w:szCs w:val="20"/>
              </w:rPr>
              <w:t>佰萬元</w:t>
            </w:r>
          </w:p>
        </w:tc>
      </w:tr>
      <w:tr w:rsidR="0071413C" w:rsidRPr="008D22F2" w14:paraId="7CD90FE8" w14:textId="77777777" w:rsidTr="00466FC5">
        <w:trPr>
          <w:trHeight w:val="454"/>
        </w:trPr>
        <w:tc>
          <w:tcPr>
            <w:cnfStyle w:val="001000000000" w:firstRow="0" w:lastRow="0" w:firstColumn="1" w:lastColumn="0" w:oddVBand="0" w:evenVBand="0" w:oddHBand="0" w:evenHBand="0" w:firstRowFirstColumn="0" w:firstRowLastColumn="0" w:lastRowFirstColumn="0" w:lastRowLastColumn="0"/>
            <w:tcW w:w="4653" w:type="dxa"/>
            <w:vAlign w:val="center"/>
          </w:tcPr>
          <w:p w14:paraId="14011A35" w14:textId="77777777" w:rsidR="0071413C" w:rsidRPr="008D22F2" w:rsidRDefault="0071413C" w:rsidP="00905884">
            <w:pPr>
              <w:spacing w:line="280" w:lineRule="exact"/>
              <w:ind w:left="34"/>
              <w:jc w:val="center"/>
              <w:rPr>
                <w:rFonts w:ascii="微軟正黑體" w:hAnsi="微軟正黑體"/>
                <w:sz w:val="20"/>
                <w:szCs w:val="20"/>
                <w:lang w:val="sv-SE"/>
              </w:rPr>
            </w:pPr>
            <w:r w:rsidRPr="008D22F2">
              <w:rPr>
                <w:rFonts w:ascii="微軟正黑體" w:hAnsi="微軟正黑體" w:hint="eastAsia"/>
                <w:sz w:val="20"/>
                <w:szCs w:val="20"/>
                <w:lang w:val="sv-SE"/>
              </w:rPr>
              <w:t>AUD/USD</w:t>
            </w:r>
          </w:p>
        </w:tc>
        <w:tc>
          <w:tcPr>
            <w:tcW w:w="4654" w:type="dxa"/>
            <w:vAlign w:val="center"/>
          </w:tcPr>
          <w:p w14:paraId="095730A9" w14:textId="1791766D" w:rsidR="0071413C" w:rsidRPr="008D22F2" w:rsidRDefault="0071413C" w:rsidP="004116BA">
            <w:pPr>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hint="eastAsia"/>
                <w:b/>
                <w:sz w:val="20"/>
                <w:szCs w:val="20"/>
                <w:lang w:val="sv-SE"/>
              </w:rPr>
              <w:t>AUD 8佰萬元</w:t>
            </w:r>
          </w:p>
        </w:tc>
      </w:tr>
      <w:tr w:rsidR="0071413C" w:rsidRPr="008D22F2" w14:paraId="550DEF1A" w14:textId="77777777" w:rsidTr="00466F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53" w:type="dxa"/>
            <w:vAlign w:val="center"/>
          </w:tcPr>
          <w:p w14:paraId="2E442BA5" w14:textId="77777777" w:rsidR="0071413C" w:rsidRPr="008D22F2" w:rsidRDefault="0071413C" w:rsidP="00905884">
            <w:pPr>
              <w:spacing w:line="280" w:lineRule="exact"/>
              <w:ind w:left="34"/>
              <w:jc w:val="center"/>
              <w:rPr>
                <w:rFonts w:ascii="微軟正黑體" w:hAnsi="微軟正黑體"/>
                <w:sz w:val="20"/>
                <w:szCs w:val="20"/>
                <w:lang w:val="sv-SE"/>
              </w:rPr>
            </w:pPr>
            <w:r w:rsidRPr="008D22F2">
              <w:rPr>
                <w:rFonts w:ascii="微軟正黑體" w:hAnsi="微軟正黑體"/>
                <w:sz w:val="20"/>
                <w:szCs w:val="20"/>
                <w:lang w:val="sv-SE"/>
              </w:rPr>
              <w:t>USD/JPY</w:t>
            </w:r>
          </w:p>
        </w:tc>
        <w:tc>
          <w:tcPr>
            <w:tcW w:w="4654" w:type="dxa"/>
            <w:vAlign w:val="center"/>
          </w:tcPr>
          <w:p w14:paraId="084B363B" w14:textId="4F3EC717" w:rsidR="0071413C" w:rsidRPr="008D22F2" w:rsidRDefault="0071413C" w:rsidP="004116BA">
            <w:pPr>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lang w:val="sv-SE"/>
              </w:rPr>
              <w:t xml:space="preserve">USD </w:t>
            </w:r>
            <w:r w:rsidRPr="008D22F2">
              <w:rPr>
                <w:rFonts w:ascii="微軟正黑體" w:hAnsi="微軟正黑體" w:hint="eastAsia"/>
                <w:b/>
                <w:sz w:val="20"/>
                <w:szCs w:val="20"/>
                <w:lang w:val="sv-SE"/>
              </w:rPr>
              <w:t>8</w:t>
            </w:r>
            <w:r w:rsidRPr="008D22F2">
              <w:rPr>
                <w:rFonts w:ascii="微軟正黑體" w:hAnsi="微軟正黑體"/>
                <w:b/>
                <w:sz w:val="20"/>
                <w:szCs w:val="20"/>
              </w:rPr>
              <w:t>佰萬元</w:t>
            </w:r>
          </w:p>
        </w:tc>
      </w:tr>
      <w:tr w:rsidR="0071413C" w:rsidRPr="008D22F2" w14:paraId="12FB89D0" w14:textId="77777777" w:rsidTr="00466FC5">
        <w:trPr>
          <w:trHeight w:val="454"/>
        </w:trPr>
        <w:tc>
          <w:tcPr>
            <w:cnfStyle w:val="001000000000" w:firstRow="0" w:lastRow="0" w:firstColumn="1" w:lastColumn="0" w:oddVBand="0" w:evenVBand="0" w:oddHBand="0" w:evenHBand="0" w:firstRowFirstColumn="0" w:firstRowLastColumn="0" w:lastRowFirstColumn="0" w:lastRowLastColumn="0"/>
            <w:tcW w:w="4653" w:type="dxa"/>
            <w:vAlign w:val="center"/>
          </w:tcPr>
          <w:p w14:paraId="58F0F8B2" w14:textId="77777777" w:rsidR="0071413C" w:rsidRPr="008D22F2" w:rsidRDefault="0071413C" w:rsidP="00905884">
            <w:pPr>
              <w:spacing w:line="280" w:lineRule="exact"/>
              <w:ind w:left="34"/>
              <w:jc w:val="center"/>
              <w:rPr>
                <w:rFonts w:ascii="微軟正黑體" w:hAnsi="微軟正黑體"/>
                <w:sz w:val="20"/>
                <w:szCs w:val="20"/>
              </w:rPr>
            </w:pPr>
            <w:r w:rsidRPr="008D22F2">
              <w:rPr>
                <w:rFonts w:ascii="微軟正黑體" w:hAnsi="微軟正黑體"/>
                <w:sz w:val="20"/>
                <w:szCs w:val="20"/>
              </w:rPr>
              <w:t>USD/CNY(CNH)</w:t>
            </w:r>
          </w:p>
        </w:tc>
        <w:tc>
          <w:tcPr>
            <w:tcW w:w="4654" w:type="dxa"/>
            <w:vAlign w:val="center"/>
          </w:tcPr>
          <w:p w14:paraId="2F81B3C9" w14:textId="7247CB61" w:rsidR="0071413C" w:rsidRPr="008D22F2" w:rsidRDefault="0071413C" w:rsidP="004116BA">
            <w:pPr>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rPr>
            </w:pPr>
            <w:r w:rsidRPr="008D22F2">
              <w:rPr>
                <w:rFonts w:ascii="微軟正黑體" w:hAnsi="微軟正黑體"/>
                <w:b/>
                <w:sz w:val="20"/>
                <w:szCs w:val="20"/>
              </w:rPr>
              <w:t xml:space="preserve">USD </w:t>
            </w:r>
            <w:r w:rsidRPr="008D22F2">
              <w:rPr>
                <w:rFonts w:ascii="微軟正黑體" w:hAnsi="微軟正黑體" w:hint="eastAsia"/>
                <w:b/>
                <w:sz w:val="20"/>
                <w:szCs w:val="20"/>
              </w:rPr>
              <w:t>8</w:t>
            </w:r>
            <w:r w:rsidRPr="008D22F2">
              <w:rPr>
                <w:rFonts w:ascii="微軟正黑體" w:hAnsi="微軟正黑體"/>
                <w:b/>
                <w:sz w:val="20"/>
                <w:szCs w:val="20"/>
              </w:rPr>
              <w:t>佰萬元</w:t>
            </w:r>
          </w:p>
        </w:tc>
      </w:tr>
      <w:tr w:rsidR="0071413C" w:rsidRPr="008D22F2" w14:paraId="78FAA117" w14:textId="77777777" w:rsidTr="00466F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53" w:type="dxa"/>
            <w:vAlign w:val="center"/>
          </w:tcPr>
          <w:p w14:paraId="71DABEDC" w14:textId="35402A37" w:rsidR="0071413C" w:rsidRPr="008D22F2" w:rsidRDefault="0071413C" w:rsidP="004116BA">
            <w:pPr>
              <w:spacing w:line="280" w:lineRule="exact"/>
              <w:ind w:left="34"/>
              <w:jc w:val="center"/>
              <w:rPr>
                <w:rFonts w:ascii="微軟正黑體" w:hAnsi="微軟正黑體"/>
                <w:sz w:val="20"/>
                <w:szCs w:val="20"/>
              </w:rPr>
            </w:pPr>
            <w:r w:rsidRPr="008D22F2">
              <w:rPr>
                <w:rFonts w:ascii="微軟正黑體" w:hAnsi="微軟正黑體" w:hint="eastAsia"/>
                <w:sz w:val="20"/>
                <w:szCs w:val="20"/>
              </w:rPr>
              <w:lastRenderedPageBreak/>
              <w:t>GBP/USD</w:t>
            </w:r>
          </w:p>
        </w:tc>
        <w:tc>
          <w:tcPr>
            <w:tcW w:w="4654" w:type="dxa"/>
            <w:vAlign w:val="center"/>
          </w:tcPr>
          <w:p w14:paraId="6FD8E565" w14:textId="0DD450D4" w:rsidR="0071413C" w:rsidRPr="008D22F2" w:rsidRDefault="00711363" w:rsidP="00711363">
            <w:pPr>
              <w:snapToGrid w:val="0"/>
              <w:spacing w:line="280" w:lineRule="exact"/>
              <w:ind w:left="18"/>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sz w:val="20"/>
                <w:szCs w:val="20"/>
              </w:rPr>
            </w:pPr>
            <w:r>
              <w:rPr>
                <w:rFonts w:ascii="微軟正黑體" w:hAnsi="微軟正黑體" w:hint="eastAsia"/>
                <w:b/>
                <w:sz w:val="20"/>
                <w:szCs w:val="20"/>
              </w:rPr>
              <w:t>GBP</w:t>
            </w:r>
            <w:r w:rsidR="0071413C" w:rsidRPr="008D22F2">
              <w:rPr>
                <w:rFonts w:ascii="微軟正黑體" w:hAnsi="微軟正黑體" w:hint="eastAsia"/>
                <w:b/>
                <w:sz w:val="20"/>
                <w:szCs w:val="20"/>
              </w:rPr>
              <w:t xml:space="preserve"> 8百萬元</w:t>
            </w:r>
          </w:p>
        </w:tc>
      </w:tr>
      <w:tr w:rsidR="0071413C" w:rsidRPr="008D22F2" w14:paraId="73084948" w14:textId="77777777" w:rsidTr="00466FC5">
        <w:trPr>
          <w:trHeight w:val="395"/>
        </w:trPr>
        <w:tc>
          <w:tcPr>
            <w:cnfStyle w:val="001000000000" w:firstRow="0" w:lastRow="0" w:firstColumn="1" w:lastColumn="0" w:oddVBand="0" w:evenVBand="0" w:oddHBand="0" w:evenHBand="0" w:firstRowFirstColumn="0" w:firstRowLastColumn="0" w:lastRowFirstColumn="0" w:lastRowLastColumn="0"/>
            <w:tcW w:w="4653" w:type="dxa"/>
            <w:vAlign w:val="center"/>
            <w:hideMark/>
          </w:tcPr>
          <w:p w14:paraId="4202EAD6" w14:textId="77777777" w:rsidR="0071413C" w:rsidRPr="008D22F2" w:rsidRDefault="0071413C" w:rsidP="00905884">
            <w:pPr>
              <w:spacing w:line="280" w:lineRule="exact"/>
              <w:ind w:left="34"/>
              <w:jc w:val="center"/>
              <w:rPr>
                <w:rFonts w:ascii="微軟正黑體" w:hAnsi="微軟正黑體"/>
                <w:sz w:val="20"/>
                <w:szCs w:val="20"/>
                <w:lang w:val="sv-SE"/>
              </w:rPr>
            </w:pPr>
            <w:r w:rsidRPr="008D22F2">
              <w:rPr>
                <w:rFonts w:ascii="微軟正黑體" w:hAnsi="微軟正黑體"/>
                <w:sz w:val="20"/>
                <w:szCs w:val="20"/>
              </w:rPr>
              <w:t>總額限制</w:t>
            </w:r>
          </w:p>
        </w:tc>
        <w:tc>
          <w:tcPr>
            <w:tcW w:w="4654" w:type="dxa"/>
            <w:vAlign w:val="center"/>
            <w:hideMark/>
          </w:tcPr>
          <w:p w14:paraId="04F7FAC6" w14:textId="0D286E9A" w:rsidR="0071413C" w:rsidRPr="008D22F2" w:rsidRDefault="0071413C" w:rsidP="004116BA">
            <w:pPr>
              <w:snapToGrid w:val="0"/>
              <w:spacing w:line="280" w:lineRule="exact"/>
              <w:ind w:left="18"/>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sz w:val="20"/>
                <w:szCs w:val="20"/>
                <w:lang w:val="sv-SE"/>
              </w:rPr>
            </w:pPr>
            <w:r w:rsidRPr="008D22F2">
              <w:rPr>
                <w:rFonts w:ascii="微軟正黑體" w:hAnsi="微軟正黑體"/>
                <w:b/>
                <w:sz w:val="20"/>
                <w:szCs w:val="20"/>
              </w:rPr>
              <w:t>現貨部位與選擇權部位各幣別絕對值加總不高於</w:t>
            </w:r>
            <w:r w:rsidRPr="008D22F2">
              <w:rPr>
                <w:rFonts w:ascii="微軟正黑體" w:hAnsi="微軟正黑體"/>
                <w:b/>
                <w:sz w:val="20"/>
                <w:szCs w:val="20"/>
                <w:lang w:val="sv-SE"/>
              </w:rPr>
              <w:t>USD</w:t>
            </w:r>
            <w:r w:rsidRPr="0089135F">
              <w:rPr>
                <w:rFonts w:ascii="微軟正黑體" w:hAnsi="微軟正黑體"/>
                <w:b/>
                <w:sz w:val="20"/>
                <w:szCs w:val="20"/>
                <w:lang w:val="sv-SE"/>
              </w:rPr>
              <w:t xml:space="preserve"> </w:t>
            </w:r>
            <w:r w:rsidRPr="0089135F">
              <w:rPr>
                <w:rFonts w:ascii="微軟正黑體" w:hAnsi="微軟正黑體" w:hint="eastAsia"/>
                <w:b/>
                <w:sz w:val="20"/>
                <w:szCs w:val="20"/>
                <w:lang w:val="sv-SE"/>
              </w:rPr>
              <w:t>20</w:t>
            </w:r>
            <w:r w:rsidRPr="008D22F2">
              <w:rPr>
                <w:rFonts w:ascii="微軟正黑體" w:hAnsi="微軟正黑體"/>
                <w:b/>
                <w:sz w:val="20"/>
                <w:szCs w:val="20"/>
                <w:lang w:val="sv-SE"/>
              </w:rPr>
              <w:t>佰萬元</w:t>
            </w:r>
          </w:p>
        </w:tc>
      </w:tr>
    </w:tbl>
    <w:p w14:paraId="101A0283" w14:textId="18D9ABC4"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(10) </w:t>
      </w:r>
      <w:r w:rsidRPr="008D22F2">
        <w:rPr>
          <w:rFonts w:ascii="微軟正黑體" w:hAnsi="微軟正黑體"/>
        </w:rPr>
        <w:t>其他限制：</w:t>
      </w:r>
    </w:p>
    <w:p w14:paraId="50DF0BC5" w14:textId="77777777" w:rsidR="00624159" w:rsidRPr="008D22F2" w:rsidRDefault="00624159" w:rsidP="00624159">
      <w:pPr>
        <w:ind w:left="700"/>
        <w:rPr>
          <w:rFonts w:ascii="微軟正黑體" w:hAnsi="微軟正黑體"/>
        </w:rPr>
      </w:pPr>
      <w:r w:rsidRPr="008D22F2">
        <w:rPr>
          <w:rFonts w:ascii="微軟正黑體" w:hAnsi="微軟正黑體"/>
        </w:rPr>
        <w:t>除台新銀行分支機構所在</w:t>
      </w:r>
      <w:proofErr w:type="gramStart"/>
      <w:r w:rsidRPr="008D22F2">
        <w:rPr>
          <w:rFonts w:ascii="微軟正黑體" w:hAnsi="微軟正黑體"/>
        </w:rPr>
        <w:t>國之幣別</w:t>
      </w:r>
      <w:proofErr w:type="gramEnd"/>
      <w:r w:rsidRPr="008D22F2">
        <w:rPr>
          <w:rFonts w:ascii="微軟正黑體" w:hAnsi="微軟正黑體"/>
        </w:rPr>
        <w:t>與台新銀行匯率牌告所列</w:t>
      </w:r>
      <w:proofErr w:type="gramStart"/>
      <w:r w:rsidRPr="008D22F2">
        <w:rPr>
          <w:rFonts w:ascii="微軟正黑體" w:hAnsi="微軟正黑體"/>
        </w:rPr>
        <w:t>之幣別外</w:t>
      </w:r>
      <w:proofErr w:type="gramEnd"/>
      <w:r w:rsidRPr="008D22F2">
        <w:rPr>
          <w:rFonts w:ascii="微軟正黑體" w:hAnsi="微軟正黑體"/>
        </w:rPr>
        <w:t>，例外幣別範圍與台北總行相同。</w:t>
      </w:r>
    </w:p>
    <w:p w14:paraId="17D3568A" w14:textId="77777777" w:rsidR="00624159" w:rsidRPr="008D22F2" w:rsidRDefault="00624159" w:rsidP="00624159">
      <w:pPr>
        <w:ind w:leftChars="100" w:left="220"/>
        <w:rPr>
          <w:rFonts w:ascii="微軟正黑體" w:hAnsi="微軟正黑體"/>
        </w:rPr>
      </w:pPr>
      <w:r w:rsidRPr="008D22F2">
        <w:rPr>
          <w:rFonts w:ascii="微軟正黑體" w:hAnsi="微軟正黑體" w:hint="eastAsia"/>
        </w:rPr>
        <w:t xml:space="preserve">(11) </w:t>
      </w:r>
      <w:r w:rsidRPr="008D22F2">
        <w:rPr>
          <w:rFonts w:ascii="微軟正黑體" w:hAnsi="微軟正黑體"/>
        </w:rPr>
        <w:t>風險調整後報酬率(RAROC)：</w:t>
      </w:r>
    </w:p>
    <w:p w14:paraId="21ABBB09" w14:textId="7D962E82" w:rsidR="00624159" w:rsidRPr="008D22F2" w:rsidRDefault="00893EBF" w:rsidP="00624159">
      <w:pPr>
        <w:ind w:left="371" w:firstLine="338"/>
        <w:rPr>
          <w:rFonts w:ascii="微軟正黑體" w:hAnsi="微軟正黑體"/>
        </w:rPr>
      </w:pPr>
      <w:r w:rsidRPr="008D22F2">
        <w:rPr>
          <w:rFonts w:ascii="微軟正黑體" w:hAnsi="微軟正黑體" w:hint="eastAsia"/>
        </w:rPr>
        <w:t>此投資組合未設VaR，不適用。</w:t>
      </w:r>
    </w:p>
    <w:p w14:paraId="443253AC" w14:textId="77777777" w:rsidR="00650026" w:rsidRPr="008D22F2" w:rsidRDefault="00650026" w:rsidP="00717D9D">
      <w:pPr>
        <w:ind w:leftChars="103" w:left="794" w:hanging="567"/>
        <w:rPr>
          <w:rFonts w:ascii="微軟正黑體" w:hAnsi="微軟正黑體"/>
        </w:rPr>
      </w:pPr>
    </w:p>
    <w:p w14:paraId="7EF4BA79" w14:textId="77777777" w:rsidR="00893EBF" w:rsidRPr="008D22F2" w:rsidRDefault="00893EBF">
      <w:pPr>
        <w:widowControl/>
        <w:spacing w:line="240" w:lineRule="auto"/>
        <w:ind w:left="0"/>
        <w:rPr>
          <w:rFonts w:ascii="微軟正黑體" w:hAnsi="微軟正黑體"/>
        </w:rPr>
      </w:pPr>
      <w:r w:rsidRPr="008D22F2">
        <w:rPr>
          <w:rFonts w:ascii="微軟正黑體" w:hAnsi="微軟正黑體"/>
        </w:rPr>
        <w:br w:type="page"/>
      </w:r>
    </w:p>
    <w:p w14:paraId="0DA2B42A" w14:textId="5CB8EB71" w:rsidR="00893EBF" w:rsidRPr="008D22F2" w:rsidRDefault="005D7F22" w:rsidP="00893EBF">
      <w:pPr>
        <w:pStyle w:val="3"/>
        <w:spacing w:beforeLines="100" w:before="360" w:afterLines="100" w:after="360"/>
        <w:ind w:left="993"/>
        <w:rPr>
          <w:rFonts w:ascii="微軟正黑體" w:hAnsi="微軟正黑體"/>
        </w:rPr>
      </w:pPr>
      <w:bookmarkStart w:id="66" w:name="_Toc91246229"/>
      <w:r>
        <w:rPr>
          <w:rFonts w:ascii="微軟正黑體" w:hAnsi="微軟正黑體" w:hint="eastAsia"/>
        </w:rPr>
        <w:lastRenderedPageBreak/>
        <w:t>新加坡分行</w:t>
      </w:r>
      <w:r w:rsidR="00893EBF" w:rsidRPr="008D22F2">
        <w:rPr>
          <w:rFonts w:ascii="微軟正黑體" w:hAnsi="微軟正黑體" w:hint="eastAsia"/>
        </w:rPr>
        <w:t>債票</w:t>
      </w:r>
      <w:proofErr w:type="gramStart"/>
      <w:r w:rsidR="00893EBF" w:rsidRPr="008D22F2">
        <w:rPr>
          <w:rFonts w:ascii="微軟正黑體" w:hAnsi="微軟正黑體" w:hint="eastAsia"/>
        </w:rPr>
        <w:t>券</w:t>
      </w:r>
      <w:proofErr w:type="gramEnd"/>
      <w:r w:rsidR="00893EBF" w:rsidRPr="008D22F2">
        <w:rPr>
          <w:rFonts w:ascii="微軟正黑體" w:hAnsi="微軟正黑體" w:hint="eastAsia"/>
        </w:rPr>
        <w:t>及利率衍生性商品交</w:t>
      </w:r>
      <w:r w:rsidR="00893EBF" w:rsidRPr="008D22F2">
        <w:rPr>
          <w:rFonts w:ascii="微軟正黑體" w:hAnsi="微軟正黑體"/>
        </w:rPr>
        <w:t>易</w:t>
      </w:r>
      <w:bookmarkEnd w:id="66"/>
    </w:p>
    <w:p w14:paraId="35E65AA4" w14:textId="2F9C982D"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(1) </w:t>
      </w:r>
      <w:r w:rsidRPr="008D22F2">
        <w:rPr>
          <w:rFonts w:ascii="微軟正黑體" w:hAnsi="微軟正黑體"/>
        </w:rPr>
        <w:t>風險承擔單位：</w:t>
      </w:r>
      <w:r w:rsidRPr="008D22F2">
        <w:rPr>
          <w:rFonts w:ascii="微軟正黑體" w:hAnsi="微軟正黑體" w:hint="eastAsia"/>
        </w:rPr>
        <w:t>新加坡</w:t>
      </w:r>
      <w:r w:rsidRPr="008D22F2">
        <w:rPr>
          <w:rFonts w:ascii="微軟正黑體" w:hAnsi="微軟正黑體"/>
        </w:rPr>
        <w:t>分行財務組(交易室)</w:t>
      </w:r>
    </w:p>
    <w:p w14:paraId="613025EF"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：交易</w:t>
      </w:r>
      <w:proofErr w:type="gramStart"/>
      <w:r w:rsidRPr="008D22F2">
        <w:rPr>
          <w:rFonts w:ascii="微軟正黑體" w:hAnsi="微軟正黑體"/>
        </w:rPr>
        <w:t>簿</w:t>
      </w:r>
      <w:proofErr w:type="gramEnd"/>
    </w:p>
    <w:p w14:paraId="0F2C324B"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金融資產分類：FVPL金融資產</w:t>
      </w:r>
    </w:p>
    <w:p w14:paraId="2D923360" w14:textId="1FC1A332"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w:t>
      </w:r>
      <w:r w:rsidRPr="008D22F2">
        <w:rPr>
          <w:rFonts w:ascii="微軟正黑體" w:hAnsi="微軟正黑體"/>
          <w:lang w:val="sv-SE"/>
        </w:rPr>
        <w:t xml:space="preserve">TWD </w:t>
      </w:r>
      <w:r w:rsidRPr="008D22F2">
        <w:rPr>
          <w:rFonts w:ascii="微軟正黑體" w:hAnsi="微軟正黑體" w:hint="eastAsia"/>
          <w:lang w:val="sv-SE"/>
        </w:rPr>
        <w:t>15</w:t>
      </w:r>
      <w:r w:rsidRPr="008D22F2">
        <w:rPr>
          <w:rFonts w:ascii="微軟正黑體" w:hAnsi="微軟正黑體"/>
          <w:lang w:val="sv-SE"/>
        </w:rPr>
        <w:t>佰萬元</w:t>
      </w:r>
      <w:r w:rsidRPr="008D22F2">
        <w:rPr>
          <w:rFonts w:ascii="微軟正黑體" w:hAnsi="微軟正黑體"/>
        </w:rPr>
        <w:t>。</w:t>
      </w:r>
    </w:p>
    <w:p w14:paraId="5CC9B254"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(5) </w:t>
      </w:r>
      <w:r w:rsidRPr="008D22F2">
        <w:rPr>
          <w:rFonts w:ascii="微軟正黑體" w:hAnsi="微軟正黑體"/>
        </w:rPr>
        <w:t>交易標的與避險工具：</w:t>
      </w:r>
    </w:p>
    <w:p w14:paraId="445C2D6F" w14:textId="1805E931" w:rsidR="00893EBF" w:rsidRPr="008D22F2" w:rsidRDefault="00893EBF" w:rsidP="007F56D1">
      <w:pPr>
        <w:pStyle w:val="a3"/>
        <w:numPr>
          <w:ilvl w:val="0"/>
          <w:numId w:val="47"/>
        </w:numPr>
        <w:ind w:leftChars="0" w:left="993" w:hanging="567"/>
        <w:rPr>
          <w:rFonts w:ascii="微軟正黑體" w:hAnsi="微軟正黑體"/>
        </w:rPr>
      </w:pPr>
      <w:r w:rsidRPr="008D22F2">
        <w:rPr>
          <w:rFonts w:ascii="微軟正黑體" w:hAnsi="微軟正黑體" w:hint="eastAsia"/>
        </w:rPr>
        <w:t>交易標的為中國、香港、新加坡與G7政府公債、美國與新加坡機構債券(US &amp; SG Agency Bonds)、CD、NCD、金融債、公司債、G7公債期貨。</w:t>
      </w:r>
    </w:p>
    <w:p w14:paraId="4E765BEC" w14:textId="664D73B1" w:rsidR="00893EBF" w:rsidRPr="008D22F2" w:rsidRDefault="00893EBF" w:rsidP="00893EBF">
      <w:pPr>
        <w:pStyle w:val="a3"/>
        <w:numPr>
          <w:ilvl w:val="0"/>
          <w:numId w:val="47"/>
        </w:numPr>
        <w:ind w:left="920"/>
        <w:rPr>
          <w:rFonts w:ascii="微軟正黑體" w:hAnsi="微軟正黑體"/>
        </w:rPr>
      </w:pPr>
      <w:r w:rsidRPr="008D22F2">
        <w:rPr>
          <w:rFonts w:ascii="微軟正黑體" w:hAnsi="微軟正黑體"/>
        </w:rPr>
        <w:t>上述標的若為</w:t>
      </w:r>
      <w:r w:rsidRPr="008D22F2">
        <w:rPr>
          <w:rFonts w:ascii="微軟正黑體" w:hAnsi="微軟正黑體" w:hint="eastAsia"/>
        </w:rPr>
        <w:t>新加坡</w:t>
      </w:r>
      <w:r w:rsidRPr="008D22F2">
        <w:rPr>
          <w:rFonts w:ascii="微軟正黑體" w:hAnsi="微軟正黑體"/>
        </w:rPr>
        <w:t>分行從未開辦過之全新交易產品</w:t>
      </w:r>
      <w:r w:rsidRPr="008D22F2">
        <w:rPr>
          <w:rStyle w:val="a7"/>
          <w:rFonts w:ascii="微軟正黑體" w:hAnsi="微軟正黑體"/>
        </w:rPr>
        <w:footnoteReference w:id="9"/>
      </w:r>
      <w:r w:rsidRPr="008D22F2">
        <w:rPr>
          <w:rFonts w:ascii="微軟正黑體" w:hAnsi="微軟正黑體"/>
        </w:rPr>
        <w:t>，首次</w:t>
      </w:r>
      <w:proofErr w:type="gramStart"/>
      <w:r w:rsidRPr="008D22F2">
        <w:rPr>
          <w:rFonts w:ascii="微軟正黑體" w:hAnsi="微軟正黑體"/>
        </w:rPr>
        <w:t>承作</w:t>
      </w:r>
      <w:proofErr w:type="gramEnd"/>
      <w:r w:rsidRPr="008D22F2">
        <w:rPr>
          <w:rFonts w:ascii="微軟正黑體" w:hAnsi="微軟正黑體"/>
        </w:rPr>
        <w:t>前須依照</w:t>
      </w:r>
      <w:r w:rsidRPr="008D22F2">
        <w:rPr>
          <w:rFonts w:ascii="微軟正黑體" w:hAnsi="微軟正黑體" w:hint="eastAsia"/>
        </w:rPr>
        <w:t>新加坡</w:t>
      </w:r>
      <w:r w:rsidRPr="008D22F2">
        <w:rPr>
          <w:rFonts w:ascii="微軟正黑體" w:hAnsi="微軟正黑體"/>
        </w:rPr>
        <w:t>分行新產品核准程序辦理，經前、中、後台主管確認該產品交易各項風險被明確辨識且有完整作業流程得以有效控制各項風險，始得進行交易。</w:t>
      </w:r>
    </w:p>
    <w:p w14:paraId="2DB15722"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lang w:val="sv-SE"/>
        </w:rPr>
        <w:t>(6) 產品類別: 債票</w:t>
      </w:r>
      <w:proofErr w:type="gramStart"/>
      <w:r w:rsidRPr="008D22F2">
        <w:rPr>
          <w:rFonts w:ascii="微軟正黑體" w:hAnsi="微軟正黑體" w:hint="eastAsia"/>
          <w:lang w:val="sv-SE"/>
        </w:rPr>
        <w:t>券</w:t>
      </w:r>
      <w:proofErr w:type="gramEnd"/>
      <w:r w:rsidRPr="008D22F2">
        <w:rPr>
          <w:rFonts w:ascii="微軟正黑體" w:hAnsi="微軟正黑體" w:hint="eastAsia"/>
          <w:lang w:val="sv-SE"/>
        </w:rPr>
        <w:t>類產品</w:t>
      </w:r>
    </w:p>
    <w:p w14:paraId="07688A7F"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lang w:val="sv-SE"/>
        </w:rPr>
        <w:t>(7) 流動性: 高流動性產品</w:t>
      </w:r>
    </w:p>
    <w:p w14:paraId="5095E721" w14:textId="77777777" w:rsidR="00893EBF" w:rsidRPr="008D22F2" w:rsidRDefault="00893EBF" w:rsidP="00893EBF">
      <w:pPr>
        <w:spacing w:after="240"/>
        <w:ind w:leftChars="100" w:left="220"/>
        <w:rPr>
          <w:rFonts w:ascii="微軟正黑體" w:hAnsi="微軟正黑體"/>
        </w:rPr>
      </w:pPr>
      <w:r w:rsidRPr="008D22F2">
        <w:rPr>
          <w:rFonts w:ascii="微軟正黑體" w:hAnsi="微軟正黑體" w:hint="eastAsia"/>
        </w:rPr>
        <w:t xml:space="preserve">(8) </w:t>
      </w:r>
      <w:r w:rsidRPr="008D22F2">
        <w:rPr>
          <w:rFonts w:ascii="微軟正黑體" w:hAnsi="微軟正黑體"/>
        </w:rPr>
        <w:t>停損限額與管理介入啟動點機制：</w:t>
      </w:r>
    </w:p>
    <w:tbl>
      <w:tblPr>
        <w:tblStyle w:val="-1"/>
        <w:tblW w:w="0" w:type="auto"/>
        <w:tblInd w:w="660" w:type="dxa"/>
        <w:tblLook w:val="04A0" w:firstRow="1" w:lastRow="0" w:firstColumn="1" w:lastColumn="0" w:noHBand="0" w:noVBand="1"/>
      </w:tblPr>
      <w:tblGrid>
        <w:gridCol w:w="3888"/>
        <w:gridCol w:w="4847"/>
      </w:tblGrid>
      <w:tr w:rsidR="00893EBF" w:rsidRPr="008D22F2" w14:paraId="2580016B" w14:textId="77777777" w:rsidTr="00905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1D0B149" w14:textId="77777777" w:rsidR="00893EBF" w:rsidRPr="008D22F2" w:rsidRDefault="00893EBF" w:rsidP="00905884">
            <w:pPr>
              <w:jc w:val="center"/>
              <w:rPr>
                <w:rFonts w:ascii="微軟正黑體" w:hAnsi="微軟正黑體"/>
                <w:b w:val="0"/>
                <w:bCs w:val="0"/>
              </w:rPr>
            </w:pPr>
            <w:r w:rsidRPr="008D22F2">
              <w:rPr>
                <w:rFonts w:ascii="微軟正黑體" w:hAnsi="微軟正黑體" w:hint="eastAsia"/>
                <w:b w:val="0"/>
                <w:bCs w:val="0"/>
              </w:rPr>
              <w:t>種類</w:t>
            </w:r>
          </w:p>
        </w:tc>
        <w:tc>
          <w:tcPr>
            <w:tcW w:w="4847" w:type="dxa"/>
          </w:tcPr>
          <w:p w14:paraId="5E2DFE42" w14:textId="77777777" w:rsidR="00893EBF" w:rsidRPr="008D22F2" w:rsidRDefault="00893EBF" w:rsidP="00905884">
            <w:pP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 xml:space="preserve">       金額(新台幣佰萬元)</w:t>
            </w:r>
          </w:p>
        </w:tc>
      </w:tr>
      <w:tr w:rsidR="00893EBF" w:rsidRPr="008D22F2" w14:paraId="1C619032"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AC33EBD" w14:textId="77777777" w:rsidR="00893EBF" w:rsidRPr="008D22F2" w:rsidRDefault="00893EBF" w:rsidP="00905884">
            <w:pPr>
              <w:jc w:val="cente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6F4A9C78" w14:textId="183DFA5A" w:rsidR="00893EBF" w:rsidRPr="008D22F2" w:rsidRDefault="00893EBF" w:rsidP="0090588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7.5</w:t>
            </w:r>
          </w:p>
        </w:tc>
      </w:tr>
      <w:tr w:rsidR="00893EBF" w:rsidRPr="008D22F2" w14:paraId="7D6A32B6"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65E59784" w14:textId="77777777" w:rsidR="00893EBF" w:rsidRPr="008D22F2" w:rsidRDefault="00893EBF" w:rsidP="00905884">
            <w:pPr>
              <w:jc w:val="cente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33F29C7D" w14:textId="2ECC0061" w:rsidR="00893EBF" w:rsidRPr="008D22F2" w:rsidRDefault="00893EBF" w:rsidP="00905884">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4.5</w:t>
            </w:r>
          </w:p>
        </w:tc>
      </w:tr>
      <w:tr w:rsidR="00893EBF" w:rsidRPr="008D22F2" w14:paraId="1425BA97" w14:textId="77777777" w:rsidTr="0090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E285F02" w14:textId="77777777" w:rsidR="00893EBF" w:rsidRPr="008D22F2" w:rsidRDefault="00893EBF" w:rsidP="00905884">
            <w:pPr>
              <w:jc w:val="cente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1DD1C956" w14:textId="1317389F" w:rsidR="00893EBF" w:rsidRPr="008D22F2" w:rsidRDefault="00893EBF" w:rsidP="00905884">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5.3</w:t>
            </w:r>
          </w:p>
        </w:tc>
      </w:tr>
      <w:tr w:rsidR="00893EBF" w:rsidRPr="008D22F2" w14:paraId="640A19BB" w14:textId="77777777" w:rsidTr="00905884">
        <w:tc>
          <w:tcPr>
            <w:cnfStyle w:val="001000000000" w:firstRow="0" w:lastRow="0" w:firstColumn="1" w:lastColumn="0" w:oddVBand="0" w:evenVBand="0" w:oddHBand="0" w:evenHBand="0" w:firstRowFirstColumn="0" w:firstRowLastColumn="0" w:lastRowFirstColumn="0" w:lastRowLastColumn="0"/>
            <w:tcW w:w="3888" w:type="dxa"/>
          </w:tcPr>
          <w:p w14:paraId="0673FE3D" w14:textId="77777777" w:rsidR="00893EBF" w:rsidRPr="008D22F2" w:rsidRDefault="00893EBF" w:rsidP="00905884">
            <w:pPr>
              <w:jc w:val="cente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2AED134C" w14:textId="11F0A21E" w:rsidR="00893EBF" w:rsidRPr="008D22F2" w:rsidRDefault="00893EBF" w:rsidP="00905884">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3.2</w:t>
            </w:r>
          </w:p>
        </w:tc>
      </w:tr>
    </w:tbl>
    <w:p w14:paraId="728A13F1" w14:textId="77777777" w:rsidR="00893EBF" w:rsidRPr="008D22F2" w:rsidRDefault="00893EBF" w:rsidP="00893EBF">
      <w:pPr>
        <w:spacing w:before="240"/>
        <w:ind w:leftChars="100" w:left="220"/>
        <w:rPr>
          <w:rFonts w:ascii="微軟正黑體" w:hAnsi="微軟正黑體"/>
        </w:rPr>
      </w:pPr>
      <w:r w:rsidRPr="008D22F2">
        <w:rPr>
          <w:rFonts w:ascii="微軟正黑體" w:hAnsi="微軟正黑體" w:hint="eastAsia"/>
        </w:rPr>
        <w:t xml:space="preserve">(9) </w:t>
      </w:r>
      <w:r w:rsidRPr="008D22F2">
        <w:rPr>
          <w:rFonts w:ascii="微軟正黑體" w:hAnsi="微軟正黑體"/>
        </w:rPr>
        <w:t>VaR限額：</w:t>
      </w:r>
    </w:p>
    <w:p w14:paraId="189229DD" w14:textId="77777777" w:rsidR="00893EBF" w:rsidRPr="008D22F2" w:rsidRDefault="00893EBF" w:rsidP="007F56D1">
      <w:pPr>
        <w:ind w:leftChars="200" w:left="440"/>
        <w:rPr>
          <w:rFonts w:ascii="微軟正黑體" w:hAnsi="微軟正黑體"/>
        </w:rPr>
      </w:pPr>
      <w:r w:rsidRPr="008D22F2">
        <w:rPr>
          <w:rFonts w:ascii="微軟正黑體" w:hAnsi="微軟正黑體" w:hint="eastAsia"/>
        </w:rPr>
        <w:t>此投資組合交易未滿一年免設VaR限額，但仍要計算、揭露並納入海外金融市場處處級VaR限額以及全行層級VaR限額內控管。</w:t>
      </w:r>
    </w:p>
    <w:p w14:paraId="4E01FD00" w14:textId="3A5CCAEB" w:rsidR="00893EBF" w:rsidRPr="008D22F2" w:rsidRDefault="00893EBF" w:rsidP="007F56D1">
      <w:pPr>
        <w:spacing w:before="240"/>
        <w:ind w:leftChars="100" w:left="220"/>
        <w:rPr>
          <w:rFonts w:ascii="微軟正黑體" w:hAnsi="微軟正黑體"/>
        </w:rPr>
      </w:pPr>
      <w:r w:rsidRPr="008D22F2">
        <w:rPr>
          <w:rFonts w:ascii="微軟正黑體" w:hAnsi="微軟正黑體" w:hint="eastAsia"/>
        </w:rPr>
        <w:t>(10) 部位限額</w:t>
      </w:r>
      <w:r w:rsidRPr="008D22F2">
        <w:rPr>
          <w:rFonts w:ascii="微軟正黑體" w:hAnsi="微軟正黑體"/>
        </w:rPr>
        <w:t>：</w:t>
      </w:r>
    </w:p>
    <w:p w14:paraId="3D53C78F" w14:textId="5F7C3AD6" w:rsidR="00893EBF" w:rsidRPr="008D22F2" w:rsidRDefault="00893EBF" w:rsidP="00893EBF">
      <w:pPr>
        <w:pStyle w:val="a3"/>
        <w:numPr>
          <w:ilvl w:val="0"/>
          <w:numId w:val="48"/>
        </w:numPr>
        <w:ind w:left="920"/>
        <w:rPr>
          <w:rFonts w:ascii="微軟正黑體" w:hAnsi="微軟正黑體"/>
        </w:rPr>
      </w:pPr>
      <w:r w:rsidRPr="008D22F2">
        <w:rPr>
          <w:rFonts w:ascii="微軟正黑體" w:hAnsi="微軟正黑體"/>
        </w:rPr>
        <w:t>DV01總限額：各幣別合計</w:t>
      </w:r>
      <w:r w:rsidRPr="008D22F2">
        <w:rPr>
          <w:rFonts w:ascii="微軟正黑體" w:hAnsi="微軟正黑體"/>
          <w:b/>
        </w:rPr>
        <w:t xml:space="preserve">USD </w:t>
      </w:r>
      <w:r w:rsidRPr="008D22F2">
        <w:rPr>
          <w:rFonts w:ascii="微軟正黑體" w:hAnsi="微軟正黑體" w:hint="eastAsia"/>
          <w:b/>
        </w:rPr>
        <w:t>30</w:t>
      </w:r>
      <w:r w:rsidRPr="008D22F2">
        <w:rPr>
          <w:rFonts w:ascii="微軟正黑體" w:hAnsi="微軟正黑體"/>
          <w:b/>
        </w:rPr>
        <w:t>仟元</w:t>
      </w:r>
    </w:p>
    <w:p w14:paraId="521B9BA1" w14:textId="77777777" w:rsidR="00893EBF" w:rsidRPr="008D22F2" w:rsidRDefault="00893EBF" w:rsidP="00893EBF">
      <w:pPr>
        <w:pStyle w:val="a3"/>
        <w:numPr>
          <w:ilvl w:val="1"/>
          <w:numId w:val="48"/>
        </w:numPr>
        <w:ind w:leftChars="418" w:left="1400"/>
        <w:rPr>
          <w:rFonts w:ascii="微軟正黑體" w:hAnsi="微軟正黑體"/>
        </w:rPr>
      </w:pPr>
      <w:r w:rsidRPr="008D22F2">
        <w:rPr>
          <w:rFonts w:ascii="微軟正黑體" w:hAnsi="微軟正黑體"/>
        </w:rPr>
        <w:t>同一幣別</w:t>
      </w:r>
      <w:proofErr w:type="gramStart"/>
      <w:r w:rsidRPr="008D22F2">
        <w:rPr>
          <w:rFonts w:ascii="微軟正黑體" w:hAnsi="微軟正黑體"/>
        </w:rPr>
        <w:t>之</w:t>
      </w:r>
      <w:proofErr w:type="gramEnd"/>
      <w:r w:rsidRPr="008D22F2">
        <w:rPr>
          <w:rFonts w:ascii="微軟正黑體" w:hAnsi="微軟正黑體"/>
        </w:rPr>
        <w:t>DV01正負先互抵計算淨DV01，各</w:t>
      </w:r>
      <w:proofErr w:type="gramStart"/>
      <w:r w:rsidRPr="008D22F2">
        <w:rPr>
          <w:rFonts w:ascii="微軟正黑體" w:hAnsi="微軟正黑體"/>
        </w:rPr>
        <w:t>幣別淨</w:t>
      </w:r>
      <w:proofErr w:type="gramEnd"/>
      <w:r w:rsidRPr="008D22F2">
        <w:rPr>
          <w:rFonts w:ascii="微軟正黑體" w:hAnsi="微軟正黑體"/>
        </w:rPr>
        <w:t>DV01換算為等值美元後取絕對值加總計算所有外幣總DV01部位不得超過限額。</w:t>
      </w:r>
    </w:p>
    <w:p w14:paraId="082E51CC" w14:textId="67E1E078" w:rsidR="00893EBF" w:rsidRPr="008D22F2" w:rsidRDefault="00893EBF" w:rsidP="00893EBF">
      <w:pPr>
        <w:pStyle w:val="a3"/>
        <w:numPr>
          <w:ilvl w:val="0"/>
          <w:numId w:val="48"/>
        </w:numPr>
        <w:ind w:left="920"/>
        <w:rPr>
          <w:rFonts w:ascii="微軟正黑體" w:hAnsi="微軟正黑體"/>
          <w:b/>
        </w:rPr>
      </w:pPr>
      <w:r w:rsidRPr="008D22F2">
        <w:rPr>
          <w:rFonts w:ascii="微軟正黑體" w:hAnsi="微軟正黑體"/>
        </w:rPr>
        <w:t>CS01限額：</w:t>
      </w:r>
      <w:r w:rsidRPr="008D22F2">
        <w:rPr>
          <w:rFonts w:ascii="微軟正黑體" w:hAnsi="微軟正黑體"/>
          <w:b/>
        </w:rPr>
        <w:t xml:space="preserve">USD </w:t>
      </w:r>
      <w:r w:rsidRPr="008D22F2">
        <w:rPr>
          <w:rFonts w:ascii="微軟正黑體" w:hAnsi="微軟正黑體" w:hint="eastAsia"/>
          <w:b/>
        </w:rPr>
        <w:t>20</w:t>
      </w:r>
      <w:r w:rsidRPr="008D22F2">
        <w:rPr>
          <w:rFonts w:ascii="微軟正黑體" w:hAnsi="微軟正黑體"/>
          <w:b/>
        </w:rPr>
        <w:t>仟元</w:t>
      </w:r>
    </w:p>
    <w:p w14:paraId="7404BE92" w14:textId="77777777" w:rsidR="00893EBF" w:rsidRPr="008D22F2" w:rsidRDefault="00893EBF" w:rsidP="00893EBF">
      <w:pPr>
        <w:pStyle w:val="a3"/>
        <w:numPr>
          <w:ilvl w:val="1"/>
          <w:numId w:val="48"/>
        </w:numPr>
        <w:ind w:leftChars="418" w:left="1400"/>
        <w:rPr>
          <w:rFonts w:ascii="微軟正黑體" w:hAnsi="微軟正黑體"/>
        </w:rPr>
      </w:pPr>
      <w:r w:rsidRPr="008D22F2">
        <w:rPr>
          <w:rFonts w:ascii="微軟正黑體" w:hAnsi="微軟正黑體"/>
        </w:rPr>
        <w:t>除信用風險標準法風險權數為0之外幣債券外，本投資組合持有之外幣債券CS01絕對</w:t>
      </w:r>
      <w:r w:rsidRPr="008D22F2">
        <w:rPr>
          <w:rFonts w:ascii="微軟正黑體" w:hAnsi="微軟正黑體"/>
        </w:rPr>
        <w:lastRenderedPageBreak/>
        <w:t>值合計不得逾越上述限額。</w:t>
      </w:r>
    </w:p>
    <w:p w14:paraId="750FE178" w14:textId="77777777" w:rsidR="00893EBF" w:rsidRPr="008D22F2" w:rsidRDefault="00893EBF" w:rsidP="00893EBF">
      <w:pPr>
        <w:pStyle w:val="a3"/>
        <w:numPr>
          <w:ilvl w:val="0"/>
          <w:numId w:val="48"/>
        </w:numPr>
        <w:ind w:left="920"/>
        <w:rPr>
          <w:rFonts w:ascii="微軟正黑體" w:hAnsi="微軟正黑體"/>
          <w:szCs w:val="22"/>
        </w:rPr>
      </w:pPr>
      <w:r w:rsidRPr="008D22F2">
        <w:rPr>
          <w:rFonts w:ascii="微軟正黑體" w:hAnsi="微軟正黑體"/>
          <w:szCs w:val="22"/>
        </w:rPr>
        <w:t>個別天期DV01限制</w:t>
      </w:r>
      <w:r w:rsidRPr="008D22F2">
        <w:rPr>
          <w:rFonts w:ascii="微軟正黑體" w:hAnsi="微軟正黑體"/>
        </w:rPr>
        <w:t>：</w:t>
      </w:r>
    </w:p>
    <w:p w14:paraId="7D49B14D" w14:textId="77777777" w:rsidR="00893EBF" w:rsidRPr="008D22F2" w:rsidRDefault="00893EBF" w:rsidP="00893EBF">
      <w:pPr>
        <w:pStyle w:val="a3"/>
        <w:numPr>
          <w:ilvl w:val="0"/>
          <w:numId w:val="49"/>
        </w:numPr>
        <w:ind w:leftChars="318" w:left="1180"/>
        <w:rPr>
          <w:rFonts w:ascii="微軟正黑體" w:hAnsi="微軟正黑體"/>
        </w:rPr>
      </w:pPr>
      <w:r w:rsidRPr="008D22F2">
        <w:rPr>
          <w:rFonts w:ascii="微軟正黑體" w:hAnsi="微軟正黑體"/>
        </w:rPr>
        <w:t>個別天期區分為三段：二年(含)以下、二年至五年(含)、五年以上。</w:t>
      </w:r>
    </w:p>
    <w:p w14:paraId="0F23C8CB" w14:textId="77777777" w:rsidR="00893EBF" w:rsidRPr="008D22F2" w:rsidRDefault="00893EBF" w:rsidP="00893EBF">
      <w:pPr>
        <w:pStyle w:val="a3"/>
        <w:numPr>
          <w:ilvl w:val="0"/>
          <w:numId w:val="49"/>
        </w:numPr>
        <w:ind w:leftChars="318" w:left="1180"/>
        <w:rPr>
          <w:rFonts w:ascii="微軟正黑體" w:hAnsi="微軟正黑體"/>
        </w:rPr>
      </w:pPr>
      <w:r w:rsidRPr="008D22F2">
        <w:rPr>
          <w:rFonts w:ascii="微軟正黑體" w:hAnsi="微軟正黑體"/>
        </w:rPr>
        <w:t>為</w:t>
      </w:r>
      <w:proofErr w:type="gramStart"/>
      <w:r w:rsidRPr="008D22F2">
        <w:rPr>
          <w:rFonts w:ascii="微軟正黑體" w:hAnsi="微軟正黑體"/>
        </w:rPr>
        <w:t>避免基差風險</w:t>
      </w:r>
      <w:proofErr w:type="gramEnd"/>
      <w:r w:rsidRPr="008D22F2">
        <w:rPr>
          <w:rFonts w:ascii="微軟正黑體" w:hAnsi="微軟正黑體"/>
        </w:rPr>
        <w:t>(Basis Risk)過大，同一幣別個別天期DV01不得超</w:t>
      </w:r>
      <w:proofErr w:type="gramStart"/>
      <w:r w:rsidRPr="008D22F2">
        <w:rPr>
          <w:rFonts w:ascii="微軟正黑體" w:hAnsi="微軟正黑體"/>
        </w:rPr>
        <w:t>逾該幣別</w:t>
      </w:r>
      <w:proofErr w:type="gramEnd"/>
      <w:r w:rsidRPr="008D22F2">
        <w:rPr>
          <w:rFonts w:ascii="微軟正黑體" w:hAnsi="微軟正黑體"/>
        </w:rPr>
        <w:t>DV01總限額之150%</w:t>
      </w:r>
      <w:r w:rsidRPr="008D22F2">
        <w:rPr>
          <w:rFonts w:ascii="微軟正黑體" w:hAnsi="微軟正黑體"/>
          <w:b/>
        </w:rPr>
        <w:t>。</w:t>
      </w:r>
      <w:r w:rsidRPr="008D22F2">
        <w:rPr>
          <w:rFonts w:ascii="微軟正黑體" w:hAnsi="微軟正黑體"/>
        </w:rPr>
        <w:t>逾135%，比照MAT機制，寄送通知。</w:t>
      </w:r>
    </w:p>
    <w:p w14:paraId="6ADAC3EC" w14:textId="77777777" w:rsidR="00893EBF" w:rsidRPr="008D22F2" w:rsidRDefault="00893EBF" w:rsidP="00893EBF">
      <w:pPr>
        <w:pStyle w:val="a3"/>
        <w:numPr>
          <w:ilvl w:val="0"/>
          <w:numId w:val="49"/>
        </w:numPr>
        <w:ind w:leftChars="318" w:left="1180"/>
        <w:rPr>
          <w:rFonts w:ascii="微軟正黑體" w:hAnsi="微軟正黑體"/>
        </w:rPr>
      </w:pPr>
      <w:r w:rsidRPr="008D22F2">
        <w:rPr>
          <w:rFonts w:ascii="微軟正黑體" w:hAnsi="微軟正黑體"/>
        </w:rPr>
        <w:t>外幣各個別天期DV01部位計算方式：同一天期內同一幣別</w:t>
      </w:r>
      <w:proofErr w:type="gramStart"/>
      <w:r w:rsidRPr="008D22F2">
        <w:rPr>
          <w:rFonts w:ascii="微軟正黑體" w:hAnsi="微軟正黑體"/>
        </w:rPr>
        <w:t>之</w:t>
      </w:r>
      <w:proofErr w:type="gramEnd"/>
      <w:r w:rsidRPr="008D22F2">
        <w:rPr>
          <w:rFonts w:ascii="微軟正黑體" w:hAnsi="微軟正黑體"/>
        </w:rPr>
        <w:t>DV01正負先互抵計算同一天期各幣別</w:t>
      </w:r>
      <w:proofErr w:type="gramStart"/>
      <w:r w:rsidRPr="008D22F2">
        <w:rPr>
          <w:rFonts w:ascii="微軟正黑體" w:hAnsi="微軟正黑體"/>
        </w:rPr>
        <w:t>之</w:t>
      </w:r>
      <w:proofErr w:type="gramEnd"/>
      <w:r w:rsidRPr="008D22F2">
        <w:rPr>
          <w:rFonts w:ascii="微軟正黑體" w:hAnsi="微軟正黑體"/>
        </w:rPr>
        <w:t>淨DV01，再將同一天期各</w:t>
      </w:r>
      <w:proofErr w:type="gramStart"/>
      <w:r w:rsidRPr="008D22F2">
        <w:rPr>
          <w:rFonts w:ascii="微軟正黑體" w:hAnsi="微軟正黑體"/>
        </w:rPr>
        <w:t>幣別淨</w:t>
      </w:r>
      <w:proofErr w:type="gramEnd"/>
      <w:r w:rsidRPr="008D22F2">
        <w:rPr>
          <w:rFonts w:ascii="微軟正黑體" w:hAnsi="微軟正黑體"/>
        </w:rPr>
        <w:t>DV01換算為等值美元後之絕對值加總，即為外幣合計各個別天期DV01。</w:t>
      </w:r>
    </w:p>
    <w:p w14:paraId="659B2D11"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(11) </w:t>
      </w:r>
      <w:r w:rsidRPr="008D22F2">
        <w:rPr>
          <w:rFonts w:ascii="微軟正黑體" w:hAnsi="微軟正黑體"/>
        </w:rPr>
        <w:t>其他限制：</w:t>
      </w:r>
    </w:p>
    <w:p w14:paraId="0D1CDA98" w14:textId="77777777" w:rsidR="00893EBF" w:rsidRPr="008D22F2" w:rsidRDefault="00893EBF" w:rsidP="00893EBF">
      <w:pPr>
        <w:ind w:leftChars="318" w:left="700"/>
        <w:rPr>
          <w:rFonts w:ascii="微軟正黑體" w:hAnsi="微軟正黑體"/>
        </w:rPr>
      </w:pPr>
      <w:proofErr w:type="gramStart"/>
      <w:r w:rsidRPr="008D22F2">
        <w:rPr>
          <w:rFonts w:ascii="微軟正黑體" w:hAnsi="微軟正黑體"/>
        </w:rPr>
        <w:t>承作</w:t>
      </w:r>
      <w:proofErr w:type="gramEnd"/>
      <w:r w:rsidRPr="008D22F2">
        <w:rPr>
          <w:rFonts w:ascii="微軟正黑體" w:hAnsi="微軟正黑體"/>
        </w:rPr>
        <w:t>本金交換之利率衍生性商品，</w:t>
      </w:r>
      <w:proofErr w:type="gramStart"/>
      <w:r w:rsidRPr="008D22F2">
        <w:rPr>
          <w:rFonts w:ascii="微軟正黑體" w:hAnsi="微軟正黑體"/>
        </w:rPr>
        <w:t>承作幣別限該</w:t>
      </w:r>
      <w:proofErr w:type="gramEnd"/>
      <w:r w:rsidRPr="008D22F2">
        <w:rPr>
          <w:rFonts w:ascii="微軟正黑體" w:hAnsi="微軟正黑體"/>
        </w:rPr>
        <w:t>國長期信用評等高於S&amp;P A-(含)</w:t>
      </w:r>
      <w:proofErr w:type="gramStart"/>
      <w:r w:rsidRPr="008D22F2">
        <w:rPr>
          <w:rFonts w:ascii="微軟正黑體" w:hAnsi="微軟正黑體"/>
        </w:rPr>
        <w:t>或約當</w:t>
      </w:r>
      <w:proofErr w:type="gramEnd"/>
      <w:r w:rsidRPr="008D22F2">
        <w:rPr>
          <w:rFonts w:ascii="微軟正黑體" w:hAnsi="微軟正黑體"/>
        </w:rPr>
        <w:t>等級，或台新銀行各分支機構所在</w:t>
      </w:r>
      <w:proofErr w:type="gramStart"/>
      <w:r w:rsidRPr="008D22F2">
        <w:rPr>
          <w:rFonts w:ascii="微軟正黑體" w:hAnsi="微軟正黑體"/>
        </w:rPr>
        <w:t>國之幣別</w:t>
      </w:r>
      <w:proofErr w:type="gramEnd"/>
      <w:r w:rsidRPr="008D22F2">
        <w:rPr>
          <w:rFonts w:ascii="微軟正黑體" w:hAnsi="微軟正黑體"/>
        </w:rPr>
        <w:t>。</w:t>
      </w:r>
    </w:p>
    <w:p w14:paraId="26FA9E89" w14:textId="77777777" w:rsidR="00893EBF" w:rsidRPr="008D22F2" w:rsidRDefault="00893EBF" w:rsidP="00893EBF">
      <w:pPr>
        <w:ind w:leftChars="100" w:left="220"/>
        <w:rPr>
          <w:rFonts w:ascii="微軟正黑體" w:hAnsi="微軟正黑體"/>
        </w:rPr>
      </w:pPr>
      <w:r w:rsidRPr="008D22F2">
        <w:rPr>
          <w:rFonts w:ascii="微軟正黑體" w:hAnsi="微軟正黑體" w:hint="eastAsia"/>
        </w:rPr>
        <w:t xml:space="preserve">(12) </w:t>
      </w:r>
      <w:r w:rsidRPr="008D22F2">
        <w:rPr>
          <w:rFonts w:ascii="微軟正黑體" w:hAnsi="微軟正黑體"/>
        </w:rPr>
        <w:t>風險調整後報酬率(RAROC)：</w:t>
      </w:r>
    </w:p>
    <w:p w14:paraId="2410221A" w14:textId="77777777" w:rsidR="00893EBF" w:rsidRPr="008D22F2" w:rsidRDefault="00893EBF" w:rsidP="00893EBF">
      <w:pPr>
        <w:ind w:left="371" w:firstLine="338"/>
        <w:rPr>
          <w:rFonts w:ascii="微軟正黑體" w:hAnsi="微軟正黑體"/>
        </w:rPr>
      </w:pPr>
      <w:r w:rsidRPr="008D22F2">
        <w:rPr>
          <w:rFonts w:ascii="微軟正黑體" w:hAnsi="微軟正黑體" w:hint="eastAsia"/>
        </w:rPr>
        <w:t>此投資組合未設VaR，不適用。</w:t>
      </w:r>
    </w:p>
    <w:p w14:paraId="77A0B2C7" w14:textId="32C3FEBB" w:rsidR="00893EBF" w:rsidRPr="008D22F2" w:rsidRDefault="00893EBF" w:rsidP="00893EBF">
      <w:pPr>
        <w:ind w:leftChars="100" w:left="220" w:firstLine="480"/>
        <w:rPr>
          <w:rFonts w:ascii="微軟正黑體" w:hAnsi="微軟正黑體"/>
        </w:rPr>
      </w:pPr>
    </w:p>
    <w:p w14:paraId="36D6F6A0" w14:textId="0AF548C1" w:rsidR="00650026" w:rsidRPr="008D22F2" w:rsidRDefault="00650026">
      <w:pPr>
        <w:widowControl/>
        <w:spacing w:line="240" w:lineRule="auto"/>
        <w:ind w:left="0"/>
        <w:rPr>
          <w:rFonts w:ascii="微軟正黑體" w:hAnsi="微軟正黑體"/>
        </w:rPr>
      </w:pPr>
      <w:r w:rsidRPr="008D22F2">
        <w:rPr>
          <w:rFonts w:ascii="微軟正黑體" w:hAnsi="微軟正黑體"/>
        </w:rPr>
        <w:br w:type="page"/>
      </w:r>
    </w:p>
    <w:p w14:paraId="6FC02094" w14:textId="77777777" w:rsidR="00650026" w:rsidRPr="008D22F2" w:rsidRDefault="00650026" w:rsidP="00385669">
      <w:pPr>
        <w:pStyle w:val="20"/>
        <w:spacing w:after="240"/>
        <w:rPr>
          <w:rFonts w:ascii="微軟正黑體" w:hAnsi="微軟正黑體"/>
        </w:rPr>
      </w:pPr>
      <w:bookmarkStart w:id="67" w:name="_Toc91246230"/>
      <w:r w:rsidRPr="008D22F2">
        <w:rPr>
          <w:rFonts w:ascii="微軟正黑體" w:hAnsi="微軟正黑體" w:hint="eastAsia"/>
        </w:rPr>
        <w:lastRenderedPageBreak/>
        <w:t>財務管理</w:t>
      </w:r>
      <w:r w:rsidRPr="008D22F2">
        <w:rPr>
          <w:rFonts w:ascii="微軟正黑體" w:hAnsi="微軟正黑體"/>
        </w:rPr>
        <w:t>處</w:t>
      </w:r>
      <w:r w:rsidRPr="008D22F2">
        <w:rPr>
          <w:rFonts w:ascii="微軟正黑體" w:hAnsi="微軟正黑體" w:hint="eastAsia"/>
        </w:rPr>
        <w:t>交易目的部位</w:t>
      </w:r>
      <w:bookmarkEnd w:id="67"/>
    </w:p>
    <w:p w14:paraId="38AEC068" w14:textId="77777777" w:rsidR="00650026" w:rsidRPr="008D22F2" w:rsidRDefault="00650026" w:rsidP="00385669">
      <w:pPr>
        <w:pStyle w:val="3"/>
        <w:spacing w:beforeLines="100" w:before="360" w:afterLines="100" w:after="360"/>
        <w:ind w:left="993"/>
        <w:rPr>
          <w:rFonts w:ascii="微軟正黑體" w:hAnsi="微軟正黑體"/>
        </w:rPr>
      </w:pPr>
      <w:bookmarkStart w:id="68" w:name="_Toc91246231"/>
      <w:r w:rsidRPr="008D22F2">
        <w:rPr>
          <w:rFonts w:ascii="微軟正黑體" w:hAnsi="微軟正黑體" w:hint="eastAsia"/>
        </w:rPr>
        <w:t>股票現貨與股票指數ETF交易</w:t>
      </w:r>
      <w:bookmarkEnd w:id="68"/>
    </w:p>
    <w:p w14:paraId="23182C53"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(1) </w:t>
      </w:r>
      <w:r w:rsidR="00650026" w:rsidRPr="008D22F2">
        <w:rPr>
          <w:rFonts w:ascii="微軟正黑體" w:hAnsi="微軟正黑體"/>
        </w:rPr>
        <w:t>風險承擔單位：</w:t>
      </w:r>
      <w:r w:rsidR="00650026" w:rsidRPr="008D22F2">
        <w:rPr>
          <w:rFonts w:ascii="微軟正黑體" w:hAnsi="微軟正黑體" w:hint="eastAsia"/>
        </w:rPr>
        <w:t>投資交易部股權交易組</w:t>
      </w:r>
      <w:r w:rsidR="00650026" w:rsidRPr="008D22F2">
        <w:rPr>
          <w:rFonts w:ascii="微軟正黑體" w:hAnsi="微軟正黑體"/>
        </w:rPr>
        <w:t>。</w:t>
      </w:r>
    </w:p>
    <w:p w14:paraId="71693E1F"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(2) </w:t>
      </w:r>
      <w:r w:rsidR="00650026" w:rsidRPr="008D22F2">
        <w:rPr>
          <w:rFonts w:ascii="微軟正黑體" w:hAnsi="微軟正黑體"/>
        </w:rPr>
        <w:t>法定資本計</w:t>
      </w:r>
      <w:proofErr w:type="gramStart"/>
      <w:r w:rsidR="00650026" w:rsidRPr="008D22F2">
        <w:rPr>
          <w:rFonts w:ascii="微軟正黑體" w:hAnsi="微軟正黑體"/>
        </w:rPr>
        <w:t>提簿別</w:t>
      </w:r>
      <w:proofErr w:type="gramEnd"/>
      <w:r w:rsidR="00650026" w:rsidRPr="008D22F2">
        <w:rPr>
          <w:rFonts w:ascii="微軟正黑體" w:hAnsi="微軟正黑體"/>
        </w:rPr>
        <w:t>：交易簿。</w:t>
      </w:r>
    </w:p>
    <w:p w14:paraId="6D812086"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(3) </w:t>
      </w:r>
      <w:r w:rsidR="00650026" w:rsidRPr="008D22F2">
        <w:rPr>
          <w:rFonts w:ascii="微軟正黑體" w:hAnsi="微軟正黑體"/>
        </w:rPr>
        <w:t>會計金融資產分類：FVPL金融資產。</w:t>
      </w:r>
    </w:p>
    <w:p w14:paraId="0DC998DD" w14:textId="1DFFCCCB"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(4) </w:t>
      </w:r>
      <w:r w:rsidR="00650026" w:rsidRPr="008D22F2">
        <w:rPr>
          <w:rFonts w:ascii="微軟正黑體" w:hAnsi="微軟正黑體"/>
        </w:rPr>
        <w:t xml:space="preserve">年度預算：TWD </w:t>
      </w:r>
      <w:r w:rsidR="00822365" w:rsidRPr="00E74E0A">
        <w:rPr>
          <w:rFonts w:ascii="微軟正黑體" w:hAnsi="微軟正黑體" w:hint="eastAsia"/>
          <w:b/>
        </w:rPr>
        <w:t>30</w:t>
      </w:r>
      <w:r w:rsidR="00650026" w:rsidRPr="008D22F2">
        <w:rPr>
          <w:rFonts w:ascii="微軟正黑體" w:hAnsi="微軟正黑體"/>
        </w:rPr>
        <w:t>佰萬元。</w:t>
      </w:r>
    </w:p>
    <w:p w14:paraId="09FA0438" w14:textId="77777777" w:rsidR="0072214B" w:rsidRPr="008D22F2" w:rsidRDefault="004C4E35" w:rsidP="00385669">
      <w:pPr>
        <w:ind w:leftChars="100" w:left="220"/>
        <w:rPr>
          <w:rFonts w:ascii="微軟正黑體" w:hAnsi="微軟正黑體"/>
        </w:rPr>
      </w:pPr>
      <w:r w:rsidRPr="008D22F2">
        <w:rPr>
          <w:rFonts w:ascii="微軟正黑體" w:hAnsi="微軟正黑體" w:hint="eastAsia"/>
        </w:rPr>
        <w:t xml:space="preserve">(5) </w:t>
      </w:r>
      <w:r w:rsidR="00650026" w:rsidRPr="008D22F2">
        <w:rPr>
          <w:rFonts w:ascii="微軟正黑體" w:hAnsi="微軟正黑體"/>
        </w:rPr>
        <w:t>交易標的：</w:t>
      </w:r>
    </w:p>
    <w:p w14:paraId="57809915" w14:textId="77777777" w:rsidR="00650026" w:rsidRPr="008D22F2" w:rsidRDefault="00650026" w:rsidP="00385669">
      <w:pPr>
        <w:ind w:leftChars="318" w:left="700"/>
        <w:rPr>
          <w:rFonts w:ascii="微軟正黑體" w:hAnsi="微軟正黑體"/>
        </w:rPr>
      </w:pPr>
      <w:r w:rsidRPr="008D22F2">
        <w:rPr>
          <w:rFonts w:ascii="微軟正黑體" w:hAnsi="微軟正黑體" w:hint="eastAsia"/>
          <w:bCs/>
        </w:rPr>
        <w:t>於臺灣證券交易所掛牌交易之股票與追蹤國內外股票指數之ETF(含正向、反向與槓桿型)及臺灣期貨交易所交易之</w:t>
      </w:r>
      <w:proofErr w:type="gramStart"/>
      <w:r w:rsidRPr="008D22F2">
        <w:rPr>
          <w:rFonts w:ascii="微軟正黑體" w:hAnsi="微軟正黑體" w:hint="eastAsia"/>
          <w:bCs/>
        </w:rPr>
        <w:t>臺</w:t>
      </w:r>
      <w:proofErr w:type="gramEnd"/>
      <w:r w:rsidRPr="008D22F2">
        <w:rPr>
          <w:rFonts w:ascii="微軟正黑體" w:hAnsi="微軟正黑體" w:hint="eastAsia"/>
          <w:bCs/>
        </w:rPr>
        <w:t>股相關指數期貨、指數期貨選擇權、個股期貨</w:t>
      </w:r>
      <w:r w:rsidRPr="008D22F2">
        <w:rPr>
          <w:rFonts w:ascii="微軟正黑體" w:hAnsi="微軟正黑體"/>
        </w:rPr>
        <w:t>。</w:t>
      </w:r>
    </w:p>
    <w:p w14:paraId="7B7D9211" w14:textId="77777777" w:rsidR="00650026" w:rsidRPr="008D22F2" w:rsidRDefault="004C4E35" w:rsidP="00385669">
      <w:pPr>
        <w:ind w:leftChars="100" w:left="220"/>
        <w:rPr>
          <w:rFonts w:ascii="微軟正黑體" w:hAnsi="微軟正黑體"/>
          <w:color w:val="C00000"/>
        </w:rPr>
      </w:pPr>
      <w:r w:rsidRPr="008D22F2">
        <w:rPr>
          <w:rFonts w:ascii="微軟正黑體" w:hAnsi="微軟正黑體" w:hint="eastAsia"/>
          <w:lang w:val="sv-SE"/>
        </w:rPr>
        <w:t xml:space="preserve">(6) </w:t>
      </w:r>
      <w:r w:rsidR="00650026" w:rsidRPr="008D22F2">
        <w:rPr>
          <w:rFonts w:ascii="微軟正黑體" w:hAnsi="微軟正黑體" w:hint="eastAsia"/>
          <w:lang w:val="sv-SE"/>
        </w:rPr>
        <w:t>產品類別: 股權類產品</w:t>
      </w:r>
    </w:p>
    <w:p w14:paraId="1B599568"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lang w:val="sv-SE"/>
        </w:rPr>
        <w:t xml:space="preserve">(7) </w:t>
      </w:r>
      <w:r w:rsidR="00650026" w:rsidRPr="008D22F2">
        <w:rPr>
          <w:rFonts w:ascii="微軟正黑體" w:hAnsi="微軟正黑體" w:hint="eastAsia"/>
          <w:lang w:val="sv-SE"/>
        </w:rPr>
        <w:t>流動性: 高流動性產品</w:t>
      </w:r>
    </w:p>
    <w:p w14:paraId="56C57ABD" w14:textId="77777777" w:rsidR="00650026" w:rsidRPr="008D22F2" w:rsidRDefault="004C4E35" w:rsidP="00385669">
      <w:pPr>
        <w:spacing w:after="240"/>
        <w:ind w:leftChars="100" w:left="220"/>
        <w:rPr>
          <w:rFonts w:ascii="微軟正黑體" w:hAnsi="微軟正黑體"/>
        </w:rPr>
      </w:pPr>
      <w:r w:rsidRPr="008D22F2">
        <w:rPr>
          <w:rFonts w:ascii="微軟正黑體" w:hAnsi="微軟正黑體" w:hint="eastAsia"/>
        </w:rPr>
        <w:t xml:space="preserve">(8) </w:t>
      </w:r>
      <w:r w:rsidR="00650026" w:rsidRPr="008D22F2">
        <w:rPr>
          <w:rFonts w:ascii="微軟正黑體" w:hAnsi="微軟正黑體"/>
        </w:rPr>
        <w:t>停損限額</w:t>
      </w:r>
      <w:r w:rsidR="00650026" w:rsidRPr="008D22F2">
        <w:rPr>
          <w:rFonts w:ascii="微軟正黑體" w:hAnsi="微軟正黑體" w:hint="eastAsia"/>
        </w:rPr>
        <w:t>與管理介入啟動點</w:t>
      </w:r>
      <w:r w:rsidR="00650026" w:rsidRPr="008D22F2">
        <w:rPr>
          <w:rFonts w:ascii="微軟正黑體" w:hAnsi="微軟正黑體"/>
        </w:rPr>
        <w:t>：</w:t>
      </w:r>
    </w:p>
    <w:tbl>
      <w:tblPr>
        <w:tblStyle w:val="-1"/>
        <w:tblW w:w="0" w:type="auto"/>
        <w:tblInd w:w="660" w:type="dxa"/>
        <w:tblLook w:val="04A0" w:firstRow="1" w:lastRow="0" w:firstColumn="1" w:lastColumn="0" w:noHBand="0" w:noVBand="1"/>
      </w:tblPr>
      <w:tblGrid>
        <w:gridCol w:w="3888"/>
        <w:gridCol w:w="4847"/>
      </w:tblGrid>
      <w:tr w:rsidR="00650026" w:rsidRPr="008D22F2" w14:paraId="4506CB93" w14:textId="77777777" w:rsidTr="00385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71029B32" w14:textId="77777777" w:rsidR="00650026" w:rsidRPr="008D22F2" w:rsidRDefault="00650026" w:rsidP="0072214B">
            <w:pPr>
              <w:rPr>
                <w:rFonts w:ascii="微軟正黑體" w:hAnsi="微軟正黑體"/>
                <w:b w:val="0"/>
                <w:bCs w:val="0"/>
              </w:rPr>
            </w:pPr>
            <w:r w:rsidRPr="008D22F2">
              <w:rPr>
                <w:rFonts w:ascii="微軟正黑體" w:hAnsi="微軟正黑體" w:hint="eastAsia"/>
                <w:b w:val="0"/>
                <w:bCs w:val="0"/>
              </w:rPr>
              <w:t>種類</w:t>
            </w:r>
          </w:p>
        </w:tc>
        <w:tc>
          <w:tcPr>
            <w:tcW w:w="4847" w:type="dxa"/>
          </w:tcPr>
          <w:p w14:paraId="0C08B4A5" w14:textId="77777777" w:rsidR="00650026" w:rsidRPr="008D22F2" w:rsidRDefault="00650026" w:rsidP="00BB34D2">
            <w:p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b w:val="0"/>
                <w:bCs w:val="0"/>
              </w:rPr>
            </w:pPr>
            <w:r w:rsidRPr="008D22F2">
              <w:rPr>
                <w:rFonts w:ascii="微軟正黑體" w:hAnsi="微軟正黑體" w:hint="eastAsia"/>
                <w:b w:val="0"/>
                <w:bCs w:val="0"/>
              </w:rPr>
              <w:t>金額(新台幣</w:t>
            </w:r>
            <w:r w:rsidR="00C0707F" w:rsidRPr="008D22F2">
              <w:rPr>
                <w:rFonts w:ascii="微軟正黑體" w:hAnsi="微軟正黑體" w:hint="eastAsia"/>
                <w:b w:val="0"/>
                <w:bCs w:val="0"/>
              </w:rPr>
              <w:t>佰萬</w:t>
            </w:r>
            <w:r w:rsidRPr="008D22F2">
              <w:rPr>
                <w:rFonts w:ascii="微軟正黑體" w:hAnsi="微軟正黑體" w:hint="eastAsia"/>
                <w:b w:val="0"/>
                <w:bCs w:val="0"/>
              </w:rPr>
              <w:t>元)</w:t>
            </w:r>
          </w:p>
        </w:tc>
      </w:tr>
      <w:tr w:rsidR="00650026" w:rsidRPr="008D22F2" w14:paraId="20DB7AE0"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0BC91A2" w14:textId="77777777" w:rsidR="00650026" w:rsidRPr="008D22F2" w:rsidRDefault="00650026" w:rsidP="0072214B">
            <w:pPr>
              <w:rPr>
                <w:rFonts w:ascii="微軟正黑體" w:hAnsi="微軟正黑體"/>
                <w:b w:val="0"/>
                <w:bCs w:val="0"/>
                <w:color w:val="000000"/>
              </w:rPr>
            </w:pPr>
            <w:r w:rsidRPr="008D22F2">
              <w:rPr>
                <w:rFonts w:ascii="微軟正黑體" w:hAnsi="微軟正黑體" w:hint="eastAsia"/>
                <w:b w:val="0"/>
                <w:bCs w:val="0"/>
                <w:color w:val="000000"/>
              </w:rPr>
              <w:t>年停損</w:t>
            </w:r>
          </w:p>
        </w:tc>
        <w:tc>
          <w:tcPr>
            <w:tcW w:w="4847" w:type="dxa"/>
          </w:tcPr>
          <w:p w14:paraId="4D2BB56A" w14:textId="7DF7926A" w:rsidR="00650026" w:rsidRPr="008D22F2" w:rsidRDefault="00D071AC" w:rsidP="00D071AC">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18</w:t>
            </w:r>
          </w:p>
        </w:tc>
      </w:tr>
      <w:tr w:rsidR="00650026" w:rsidRPr="008D22F2" w14:paraId="03E8DFA7"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1F05B546" w14:textId="77777777" w:rsidR="00650026" w:rsidRPr="008D22F2" w:rsidRDefault="00650026" w:rsidP="0072214B">
            <w:pPr>
              <w:rPr>
                <w:rFonts w:ascii="微軟正黑體" w:hAnsi="微軟正黑體"/>
                <w:b w:val="0"/>
                <w:bCs w:val="0"/>
                <w:color w:val="000000"/>
              </w:rPr>
            </w:pPr>
            <w:proofErr w:type="gramStart"/>
            <w:r w:rsidRPr="008D22F2">
              <w:rPr>
                <w:rFonts w:ascii="微軟正黑體" w:hAnsi="微軟正黑體" w:hint="eastAsia"/>
                <w:b w:val="0"/>
                <w:bCs w:val="0"/>
                <w:color w:val="000000"/>
              </w:rPr>
              <w:t>月停損</w:t>
            </w:r>
            <w:proofErr w:type="gramEnd"/>
          </w:p>
        </w:tc>
        <w:tc>
          <w:tcPr>
            <w:tcW w:w="4847" w:type="dxa"/>
          </w:tcPr>
          <w:p w14:paraId="3908065D" w14:textId="1DB8F69A" w:rsidR="00650026" w:rsidRPr="008D22F2" w:rsidRDefault="00D071AC" w:rsidP="00D071AC">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12</w:t>
            </w:r>
          </w:p>
        </w:tc>
      </w:tr>
      <w:tr w:rsidR="00650026" w:rsidRPr="008D22F2" w14:paraId="64AAD0D7" w14:textId="77777777" w:rsidTr="0038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7D8B02F" w14:textId="77777777" w:rsidR="00650026" w:rsidRPr="008D22F2" w:rsidRDefault="00650026" w:rsidP="0072214B">
            <w:pPr>
              <w:rPr>
                <w:rFonts w:ascii="微軟正黑體" w:hAnsi="微軟正黑體"/>
                <w:b w:val="0"/>
                <w:bCs w:val="0"/>
                <w:color w:val="000000"/>
              </w:rPr>
            </w:pPr>
            <w:r w:rsidRPr="008D22F2">
              <w:rPr>
                <w:rFonts w:ascii="微軟正黑體" w:hAnsi="微軟正黑體" w:hint="eastAsia"/>
                <w:b w:val="0"/>
                <w:bCs w:val="0"/>
                <w:color w:val="000000"/>
              </w:rPr>
              <w:t>年MAT</w:t>
            </w:r>
          </w:p>
        </w:tc>
        <w:tc>
          <w:tcPr>
            <w:tcW w:w="4847" w:type="dxa"/>
          </w:tcPr>
          <w:p w14:paraId="6EEBBC7C" w14:textId="5BD942CB" w:rsidR="00650026" w:rsidRPr="008D22F2" w:rsidRDefault="00D071AC" w:rsidP="00D071AC">
            <w:pPr>
              <w:jc w:val="center"/>
              <w:cnfStyle w:val="000000100000" w:firstRow="0" w:lastRow="0" w:firstColumn="0" w:lastColumn="0" w:oddVBand="0" w:evenVBand="0" w:oddHBand="1"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12.6</w:t>
            </w:r>
          </w:p>
        </w:tc>
      </w:tr>
      <w:tr w:rsidR="00650026" w:rsidRPr="008D22F2" w14:paraId="22F50572" w14:textId="77777777" w:rsidTr="00385669">
        <w:tc>
          <w:tcPr>
            <w:cnfStyle w:val="001000000000" w:firstRow="0" w:lastRow="0" w:firstColumn="1" w:lastColumn="0" w:oddVBand="0" w:evenVBand="0" w:oddHBand="0" w:evenHBand="0" w:firstRowFirstColumn="0" w:firstRowLastColumn="0" w:lastRowFirstColumn="0" w:lastRowLastColumn="0"/>
            <w:tcW w:w="3888" w:type="dxa"/>
          </w:tcPr>
          <w:p w14:paraId="081AA23F" w14:textId="77777777" w:rsidR="00650026" w:rsidRPr="008D22F2" w:rsidRDefault="00650026" w:rsidP="0072214B">
            <w:pPr>
              <w:rPr>
                <w:rFonts w:ascii="微軟正黑體" w:hAnsi="微軟正黑體"/>
                <w:b w:val="0"/>
                <w:bCs w:val="0"/>
                <w:color w:val="000000"/>
              </w:rPr>
            </w:pPr>
            <w:r w:rsidRPr="008D22F2">
              <w:rPr>
                <w:rFonts w:ascii="微軟正黑體" w:hAnsi="微軟正黑體" w:hint="eastAsia"/>
                <w:b w:val="0"/>
                <w:bCs w:val="0"/>
                <w:color w:val="000000"/>
              </w:rPr>
              <w:t>月MAT</w:t>
            </w:r>
          </w:p>
        </w:tc>
        <w:tc>
          <w:tcPr>
            <w:tcW w:w="4847" w:type="dxa"/>
          </w:tcPr>
          <w:p w14:paraId="00CF1213" w14:textId="38E43F36" w:rsidR="00650026" w:rsidRPr="008D22F2" w:rsidRDefault="00D071AC" w:rsidP="00BB34D2">
            <w:pPr>
              <w:jc w:val="center"/>
              <w:cnfStyle w:val="000000000000" w:firstRow="0" w:lastRow="0" w:firstColumn="0" w:lastColumn="0" w:oddVBand="0" w:evenVBand="0" w:oddHBand="0" w:evenHBand="0" w:firstRowFirstColumn="0" w:firstRowLastColumn="0" w:lastRowFirstColumn="0" w:lastRowLastColumn="0"/>
              <w:rPr>
                <w:rFonts w:ascii="微軟正黑體" w:hAnsi="微軟正黑體"/>
                <w:b/>
                <w:color w:val="000000"/>
              </w:rPr>
            </w:pPr>
            <w:r w:rsidRPr="008D22F2">
              <w:rPr>
                <w:rFonts w:ascii="微軟正黑體" w:hAnsi="微軟正黑體" w:hint="eastAsia"/>
                <w:b/>
                <w:color w:val="000000"/>
              </w:rPr>
              <w:t>8.4</w:t>
            </w:r>
          </w:p>
        </w:tc>
      </w:tr>
    </w:tbl>
    <w:p w14:paraId="2CDEB624"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(9) </w:t>
      </w:r>
      <w:r w:rsidR="00650026" w:rsidRPr="008D22F2">
        <w:rPr>
          <w:rFonts w:ascii="微軟正黑體" w:hAnsi="微軟正黑體"/>
        </w:rPr>
        <w:t>VaR限額：</w:t>
      </w:r>
    </w:p>
    <w:p w14:paraId="76FE4C3E" w14:textId="2759CFD0" w:rsidR="00650026" w:rsidRPr="008D22F2" w:rsidRDefault="00650026" w:rsidP="00385669">
      <w:pPr>
        <w:ind w:leftChars="100" w:left="220" w:firstLine="480"/>
        <w:rPr>
          <w:rFonts w:ascii="微軟正黑體" w:hAnsi="微軟正黑體"/>
        </w:rPr>
      </w:pPr>
      <w:r w:rsidRPr="008D22F2">
        <w:rPr>
          <w:rFonts w:ascii="微軟正黑體" w:hAnsi="微軟正黑體"/>
        </w:rPr>
        <w:t>本項投資組合之99% 1-Day VaR 限額設為</w:t>
      </w:r>
      <w:r w:rsidRPr="008D22F2">
        <w:rPr>
          <w:rFonts w:ascii="微軟正黑體" w:hAnsi="微軟正黑體"/>
          <w:b/>
        </w:rPr>
        <w:t xml:space="preserve">TWD </w:t>
      </w:r>
      <w:r w:rsidR="00D071AC" w:rsidRPr="008D22F2">
        <w:rPr>
          <w:rFonts w:ascii="微軟正黑體" w:hAnsi="微軟正黑體" w:hint="eastAsia"/>
          <w:b/>
        </w:rPr>
        <w:t>12</w:t>
      </w:r>
      <w:r w:rsidRPr="008D22F2">
        <w:rPr>
          <w:rFonts w:ascii="微軟正黑體" w:hAnsi="微軟正黑體"/>
          <w:b/>
        </w:rPr>
        <w:t>佰萬元。</w:t>
      </w:r>
    </w:p>
    <w:p w14:paraId="14BFE1D2"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(10) </w:t>
      </w:r>
      <w:r w:rsidR="00650026" w:rsidRPr="008D22F2">
        <w:rPr>
          <w:rFonts w:ascii="微軟正黑體" w:hAnsi="微軟正黑體"/>
        </w:rPr>
        <w:t>部位限額：</w:t>
      </w:r>
    </w:p>
    <w:p w14:paraId="2046F7C1" w14:textId="534AF0FD" w:rsidR="00650026" w:rsidRPr="008D22F2" w:rsidRDefault="00650026" w:rsidP="00241CBE">
      <w:pPr>
        <w:pStyle w:val="a3"/>
        <w:numPr>
          <w:ilvl w:val="0"/>
          <w:numId w:val="55"/>
        </w:numPr>
        <w:ind w:leftChars="318" w:left="1180"/>
        <w:rPr>
          <w:rFonts w:ascii="微軟正黑體" w:hAnsi="微軟正黑體"/>
        </w:rPr>
      </w:pPr>
      <w:r w:rsidRPr="008D22F2">
        <w:rPr>
          <w:rFonts w:ascii="微軟正黑體" w:hAnsi="微軟正黑體"/>
        </w:rPr>
        <w:t>Delta總限額：</w:t>
      </w:r>
      <w:r w:rsidRPr="008D22F2">
        <w:rPr>
          <w:rFonts w:ascii="微軟正黑體" w:hAnsi="微軟正黑體"/>
          <w:b/>
        </w:rPr>
        <w:t>TWD</w:t>
      </w:r>
      <w:r w:rsidR="009A4007">
        <w:rPr>
          <w:rFonts w:ascii="微軟正黑體" w:hAnsi="微軟正黑體" w:hint="eastAsia"/>
          <w:b/>
        </w:rPr>
        <w:t>350</w:t>
      </w:r>
      <w:r w:rsidRPr="008D22F2">
        <w:rPr>
          <w:rFonts w:ascii="微軟正黑體" w:hAnsi="微軟正黑體"/>
          <w:b/>
        </w:rPr>
        <w:t>佰萬元</w:t>
      </w:r>
      <w:r w:rsidRPr="008D22F2">
        <w:rPr>
          <w:rFonts w:ascii="微軟正黑體" w:hAnsi="微軟正黑體"/>
        </w:rPr>
        <w:t>。</w:t>
      </w:r>
    </w:p>
    <w:p w14:paraId="5D9B5F02" w14:textId="77777777" w:rsidR="00650026" w:rsidRPr="008D22F2" w:rsidRDefault="00CF2A28" w:rsidP="00241CBE">
      <w:pPr>
        <w:pStyle w:val="a3"/>
        <w:numPr>
          <w:ilvl w:val="1"/>
          <w:numId w:val="55"/>
        </w:numPr>
        <w:ind w:leftChars="536" w:left="1659"/>
        <w:rPr>
          <w:rFonts w:ascii="微軟正黑體" w:hAnsi="微軟正黑體"/>
        </w:rPr>
      </w:pPr>
      <w:r w:rsidRPr="008D22F2">
        <w:rPr>
          <w:rFonts w:ascii="微軟正黑體" w:hAnsi="微軟正黑體"/>
        </w:rPr>
        <w:t>Delta指投資標的</w:t>
      </w:r>
      <w:r w:rsidRPr="008D22F2">
        <w:rPr>
          <w:rFonts w:ascii="微軟正黑體" w:hAnsi="微軟正黑體" w:hint="eastAsia"/>
        </w:rPr>
        <w:t>現貨</w:t>
      </w:r>
      <w:proofErr w:type="gramStart"/>
      <w:r w:rsidRPr="008D22F2">
        <w:rPr>
          <w:rFonts w:ascii="微軟正黑體" w:hAnsi="微軟正黑體" w:hint="eastAsia"/>
        </w:rPr>
        <w:t>價值或約當</w:t>
      </w:r>
      <w:proofErr w:type="gramEnd"/>
      <w:r w:rsidRPr="008D22F2">
        <w:rPr>
          <w:rFonts w:ascii="微軟正黑體" w:hAnsi="微軟正黑體" w:hint="eastAsia"/>
        </w:rPr>
        <w:t>現貨價值</w:t>
      </w:r>
      <w:r w:rsidRPr="008D22F2">
        <w:rPr>
          <w:rFonts w:ascii="微軟正黑體" w:hAnsi="微軟正黑體"/>
        </w:rPr>
        <w:t>，同一</w:t>
      </w:r>
      <w:proofErr w:type="gramStart"/>
      <w:r w:rsidRPr="008D22F2">
        <w:rPr>
          <w:rFonts w:ascii="微軟正黑體" w:hAnsi="微軟正黑體"/>
        </w:rPr>
        <w:t>幣別淨部位</w:t>
      </w:r>
      <w:proofErr w:type="gramEnd"/>
      <w:r w:rsidRPr="008D22F2">
        <w:rPr>
          <w:rFonts w:ascii="微軟正黑體" w:hAnsi="微軟正黑體"/>
        </w:rPr>
        <w:t>為Delta正負互</w:t>
      </w:r>
      <w:r w:rsidR="00650026" w:rsidRPr="008D22F2">
        <w:rPr>
          <w:rFonts w:ascii="微軟正黑體" w:hAnsi="微軟正黑體"/>
        </w:rPr>
        <w:t>為delta正負互抵後之加總值，不同幣別</w:t>
      </w:r>
      <w:proofErr w:type="gramStart"/>
      <w:r w:rsidR="00650026" w:rsidRPr="008D22F2">
        <w:rPr>
          <w:rFonts w:ascii="微軟正黑體" w:hAnsi="微軟正黑體"/>
        </w:rPr>
        <w:t>之</w:t>
      </w:r>
      <w:proofErr w:type="gramEnd"/>
      <w:r w:rsidR="00650026" w:rsidRPr="008D22F2">
        <w:rPr>
          <w:rFonts w:ascii="微軟正黑體" w:hAnsi="微軟正黑體"/>
        </w:rPr>
        <w:t>淨部位換算為</w:t>
      </w:r>
      <w:r w:rsidR="00650026" w:rsidRPr="008D22F2">
        <w:rPr>
          <w:rFonts w:ascii="微軟正黑體" w:hAnsi="微軟正黑體" w:hint="eastAsia"/>
          <w:bCs/>
        </w:rPr>
        <w:t>臺</w:t>
      </w:r>
      <w:r w:rsidR="00650026" w:rsidRPr="008D22F2">
        <w:rPr>
          <w:rFonts w:ascii="微軟正黑體" w:hAnsi="微軟正黑體"/>
        </w:rPr>
        <w:t>幣後再取絕對值加總，不得高於上述總限額。</w:t>
      </w:r>
    </w:p>
    <w:p w14:paraId="2C98BCE6" w14:textId="77777777" w:rsidR="00650026" w:rsidRPr="008D22F2" w:rsidRDefault="00650026" w:rsidP="00241CBE">
      <w:pPr>
        <w:pStyle w:val="a3"/>
        <w:numPr>
          <w:ilvl w:val="1"/>
          <w:numId w:val="55"/>
        </w:numPr>
        <w:ind w:leftChars="536" w:left="1659"/>
        <w:rPr>
          <w:rFonts w:ascii="微軟正黑體" w:hAnsi="微軟正黑體"/>
        </w:rPr>
      </w:pPr>
      <w:r w:rsidRPr="008D22F2">
        <w:rPr>
          <w:rFonts w:ascii="微軟正黑體" w:hAnsi="微軟正黑體"/>
        </w:rPr>
        <w:t>ETF之delta須乘上其正向、反向與槓桿倍數。</w:t>
      </w:r>
    </w:p>
    <w:p w14:paraId="7A938FFA" w14:textId="03293C35" w:rsidR="00650026" w:rsidRPr="008D22F2" w:rsidRDefault="00650026" w:rsidP="00241CBE">
      <w:pPr>
        <w:pStyle w:val="a3"/>
        <w:numPr>
          <w:ilvl w:val="0"/>
          <w:numId w:val="55"/>
        </w:numPr>
        <w:ind w:leftChars="318" w:left="1180"/>
        <w:rPr>
          <w:rFonts w:ascii="微軟正黑體" w:hAnsi="微軟正黑體"/>
        </w:rPr>
      </w:pPr>
      <w:r w:rsidRPr="008D22F2">
        <w:rPr>
          <w:rFonts w:ascii="微軟正黑體" w:hAnsi="微軟正黑體" w:hint="eastAsia"/>
        </w:rPr>
        <w:t>市值</w:t>
      </w:r>
      <w:r w:rsidRPr="008D22F2">
        <w:rPr>
          <w:rFonts w:ascii="微軟正黑體" w:hAnsi="微軟正黑體"/>
        </w:rPr>
        <w:t>限額：</w:t>
      </w:r>
      <w:r w:rsidRPr="008D22F2">
        <w:rPr>
          <w:rFonts w:ascii="微軟正黑體" w:hAnsi="微軟正黑體"/>
          <w:b/>
        </w:rPr>
        <w:t xml:space="preserve">TWD </w:t>
      </w:r>
      <w:r w:rsidR="009A4007">
        <w:rPr>
          <w:rFonts w:ascii="微軟正黑體" w:hAnsi="微軟正黑體" w:hint="eastAsia"/>
          <w:b/>
        </w:rPr>
        <w:t>7</w:t>
      </w:r>
      <w:r w:rsidR="00D071AC" w:rsidRPr="008D22F2">
        <w:rPr>
          <w:rFonts w:ascii="微軟正黑體" w:hAnsi="微軟正黑體" w:hint="eastAsia"/>
          <w:b/>
        </w:rPr>
        <w:t>00</w:t>
      </w:r>
      <w:r w:rsidRPr="008D22F2">
        <w:rPr>
          <w:rFonts w:ascii="微軟正黑體" w:hAnsi="微軟正黑體"/>
          <w:b/>
        </w:rPr>
        <w:t>佰萬元。</w:t>
      </w:r>
      <w:r w:rsidR="00385669" w:rsidRPr="008D22F2">
        <w:rPr>
          <w:rFonts w:ascii="微軟正黑體" w:hAnsi="微軟正黑體" w:hint="eastAsia"/>
        </w:rPr>
        <w:t>(</w:t>
      </w:r>
      <w:r w:rsidRPr="008D22F2">
        <w:rPr>
          <w:rFonts w:ascii="微軟正黑體" w:hAnsi="微軟正黑體" w:hint="eastAsia"/>
        </w:rPr>
        <w:t>所有部位市值取絕對值加總</w:t>
      </w:r>
      <w:r w:rsidR="00385669" w:rsidRPr="008D22F2">
        <w:rPr>
          <w:rFonts w:ascii="微軟正黑體" w:hAnsi="微軟正黑體" w:hint="eastAsia"/>
        </w:rPr>
        <w:t>)</w:t>
      </w:r>
    </w:p>
    <w:p w14:paraId="0A077484"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(11) </w:t>
      </w:r>
      <w:r w:rsidR="00650026" w:rsidRPr="008D22F2">
        <w:rPr>
          <w:rFonts w:ascii="微軟正黑體" w:hAnsi="微軟正黑體"/>
        </w:rPr>
        <w:t>流動性風險限制：</w:t>
      </w:r>
    </w:p>
    <w:p w14:paraId="5B0DA7D2" w14:textId="3293DC90" w:rsidR="00650026" w:rsidRPr="008D22F2" w:rsidRDefault="00650026" w:rsidP="00385669">
      <w:pPr>
        <w:ind w:leftChars="318" w:left="700"/>
        <w:rPr>
          <w:rFonts w:ascii="微軟正黑體" w:hAnsi="微軟正黑體"/>
        </w:rPr>
      </w:pPr>
      <w:r w:rsidRPr="008D22F2">
        <w:rPr>
          <w:rFonts w:ascii="微軟正黑體" w:hAnsi="微軟正黑體"/>
        </w:rPr>
        <w:t>本投資組合持有各檔股票現貨，各單一個股持有股數高於其過去30日</w:t>
      </w:r>
      <w:proofErr w:type="gramStart"/>
      <w:r w:rsidRPr="008D22F2">
        <w:rPr>
          <w:rFonts w:ascii="微軟正黑體" w:hAnsi="微軟正黑體"/>
        </w:rPr>
        <w:t>交易均量者</w:t>
      </w:r>
      <w:proofErr w:type="gramEnd"/>
      <w:r w:rsidRPr="008D22F2">
        <w:rPr>
          <w:rFonts w:ascii="微軟正黑體" w:hAnsi="微軟正黑體"/>
        </w:rPr>
        <w:t>合計市值不得超過</w:t>
      </w:r>
      <w:r w:rsidR="0089135F">
        <w:rPr>
          <w:rFonts w:ascii="微軟正黑體" w:hAnsi="微軟正黑體" w:hint="eastAsia"/>
        </w:rPr>
        <w:t>本投資組合總市值之10%(</w:t>
      </w:r>
      <w:r w:rsidRPr="008D22F2">
        <w:rPr>
          <w:rFonts w:ascii="微軟正黑體" w:hAnsi="微軟正黑體"/>
        </w:rPr>
        <w:t>TWD</w:t>
      </w:r>
      <w:r w:rsidR="0089135F">
        <w:rPr>
          <w:rFonts w:ascii="微軟正黑體" w:hAnsi="微軟正黑體" w:hint="eastAsia"/>
        </w:rPr>
        <w:t>80</w:t>
      </w:r>
      <w:r w:rsidRPr="008D22F2">
        <w:rPr>
          <w:rFonts w:ascii="微軟正黑體" w:hAnsi="微軟正黑體"/>
        </w:rPr>
        <w:t>佰萬元</w:t>
      </w:r>
      <w:r w:rsidR="0089135F">
        <w:rPr>
          <w:rFonts w:ascii="微軟正黑體" w:hAnsi="微軟正黑體" w:hint="eastAsia"/>
        </w:rPr>
        <w:t>)</w:t>
      </w:r>
      <w:r w:rsidRPr="008D22F2">
        <w:rPr>
          <w:rFonts w:ascii="微軟正黑體" w:hAnsi="微軟正黑體"/>
        </w:rPr>
        <w:t>。ETF因有申購贖回機制可免受本風險限制。</w:t>
      </w:r>
    </w:p>
    <w:p w14:paraId="35EC0226" w14:textId="77777777" w:rsidR="00650026" w:rsidRPr="008D22F2" w:rsidRDefault="004C4E35" w:rsidP="00385669">
      <w:pPr>
        <w:ind w:leftChars="100" w:left="220"/>
        <w:rPr>
          <w:rFonts w:ascii="微軟正黑體" w:hAnsi="微軟正黑體"/>
        </w:rPr>
      </w:pPr>
      <w:r w:rsidRPr="008D22F2">
        <w:rPr>
          <w:rFonts w:ascii="微軟正黑體" w:hAnsi="微軟正黑體" w:hint="eastAsia"/>
        </w:rPr>
        <w:t xml:space="preserve">(12) </w:t>
      </w:r>
      <w:r w:rsidR="00650026" w:rsidRPr="008D22F2">
        <w:rPr>
          <w:rFonts w:ascii="微軟正黑體" w:hAnsi="微軟正黑體"/>
        </w:rPr>
        <w:t>風險調整後</w:t>
      </w:r>
      <w:proofErr w:type="gramStart"/>
      <w:r w:rsidR="00650026" w:rsidRPr="008D22F2">
        <w:rPr>
          <w:rFonts w:ascii="微軟正黑體" w:hAnsi="微軟正黑體"/>
        </w:rPr>
        <w:t>報酬率試算</w:t>
      </w:r>
      <w:proofErr w:type="gramEnd"/>
      <w:r w:rsidR="00650026" w:rsidRPr="008D22F2">
        <w:rPr>
          <w:rFonts w:ascii="微軟正黑體" w:hAnsi="微軟正黑體"/>
        </w:rPr>
        <w:t>：</w:t>
      </w:r>
    </w:p>
    <w:p w14:paraId="3A1B43FF" w14:textId="0B51AC58" w:rsidR="0092476C" w:rsidRPr="008D22F2" w:rsidRDefault="00650026" w:rsidP="00B52834">
      <w:pPr>
        <w:ind w:leftChars="100" w:left="220" w:firstLine="480"/>
        <w:rPr>
          <w:rFonts w:ascii="微軟正黑體" w:hAnsi="微軟正黑體"/>
        </w:rPr>
      </w:pPr>
      <w:r w:rsidRPr="008D22F2">
        <w:rPr>
          <w:rFonts w:ascii="微軟正黑體" w:hAnsi="微軟正黑體"/>
        </w:rPr>
        <w:t>考量市場風險經濟資本與作業風險經濟資本之風險調整後報酬率約為11%</w:t>
      </w:r>
      <w:r w:rsidRPr="008D22F2">
        <w:rPr>
          <w:rFonts w:ascii="微軟正黑體" w:hAnsi="微軟正黑體"/>
          <w:szCs w:val="22"/>
        </w:rPr>
        <w:t>。</w:t>
      </w:r>
    </w:p>
    <w:p w14:paraId="0B2AD824" w14:textId="19C1C250" w:rsidR="002E2C35" w:rsidRPr="008D22F2" w:rsidRDefault="0092476C" w:rsidP="000F7741">
      <w:pPr>
        <w:pStyle w:val="20"/>
        <w:spacing w:after="240"/>
        <w:rPr>
          <w:rFonts w:ascii="微軟正黑體" w:hAnsi="微軟正黑體"/>
        </w:rPr>
      </w:pPr>
      <w:r w:rsidRPr="008D22F2">
        <w:rPr>
          <w:rFonts w:ascii="微軟正黑體" w:hAnsi="微軟正黑體"/>
        </w:rPr>
        <w:br w:type="page"/>
      </w:r>
      <w:bookmarkStart w:id="69" w:name="_Toc91246232"/>
      <w:r w:rsidR="002E2C35" w:rsidRPr="008D22F2">
        <w:rPr>
          <w:rFonts w:ascii="微軟正黑體" w:hAnsi="微軟正黑體" w:hint="eastAsia"/>
        </w:rPr>
        <w:lastRenderedPageBreak/>
        <w:t>總行交易目的部位</w:t>
      </w:r>
      <w:r w:rsidR="005B1A4B" w:rsidRPr="008D22F2">
        <w:rPr>
          <w:rFonts w:ascii="微軟正黑體" w:hAnsi="微軟正黑體" w:hint="eastAsia"/>
        </w:rPr>
        <w:t>: 全權委託股票交易</w:t>
      </w:r>
      <w:bookmarkEnd w:id="69"/>
    </w:p>
    <w:p w14:paraId="05B288C4"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(1) </w:t>
      </w:r>
      <w:r w:rsidR="002E2C35" w:rsidRPr="008D22F2">
        <w:rPr>
          <w:rFonts w:ascii="微軟正黑體" w:hAnsi="微軟正黑體"/>
        </w:rPr>
        <w:t>風險承擔單位：</w:t>
      </w:r>
      <w:r w:rsidR="002E2C35" w:rsidRPr="008D22F2">
        <w:rPr>
          <w:rFonts w:ascii="微軟正黑體" w:hAnsi="微軟正黑體" w:hint="eastAsia"/>
        </w:rPr>
        <w:t>總行(由財務管理處投資交易部股權交易組管理)</w:t>
      </w:r>
      <w:r w:rsidR="002E2C35" w:rsidRPr="008D22F2">
        <w:rPr>
          <w:rFonts w:ascii="微軟正黑體" w:hAnsi="微軟正黑體"/>
        </w:rPr>
        <w:t>。</w:t>
      </w:r>
    </w:p>
    <w:p w14:paraId="2D3576B6"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(2) </w:t>
      </w:r>
      <w:r w:rsidR="002E2C35" w:rsidRPr="008D22F2">
        <w:rPr>
          <w:rFonts w:ascii="微軟正黑體" w:hAnsi="微軟正黑體"/>
        </w:rPr>
        <w:t>法定資本計</w:t>
      </w:r>
      <w:proofErr w:type="gramStart"/>
      <w:r w:rsidR="002E2C35" w:rsidRPr="008D22F2">
        <w:rPr>
          <w:rFonts w:ascii="微軟正黑體" w:hAnsi="微軟正黑體"/>
        </w:rPr>
        <w:t>提簿別</w:t>
      </w:r>
      <w:proofErr w:type="gramEnd"/>
      <w:r w:rsidR="002E2C35" w:rsidRPr="008D22F2">
        <w:rPr>
          <w:rFonts w:ascii="微軟正黑體" w:hAnsi="微軟正黑體"/>
        </w:rPr>
        <w:t>：交易簿。</w:t>
      </w:r>
    </w:p>
    <w:p w14:paraId="7717DDBC"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(3) </w:t>
      </w:r>
      <w:r w:rsidR="002E2C35" w:rsidRPr="008D22F2">
        <w:rPr>
          <w:rFonts w:ascii="微軟正黑體" w:hAnsi="微軟正黑體"/>
        </w:rPr>
        <w:t>會計金融資產分類：FVPL金融資產。</w:t>
      </w:r>
    </w:p>
    <w:p w14:paraId="69A26949" w14:textId="1FA1BBFF"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(4) </w:t>
      </w:r>
      <w:r w:rsidR="002E2C35" w:rsidRPr="008D22F2">
        <w:rPr>
          <w:rFonts w:ascii="微軟正黑體" w:hAnsi="微軟正黑體"/>
        </w:rPr>
        <w:t>年度預算：</w:t>
      </w:r>
      <w:r w:rsidR="002E2C35" w:rsidRPr="008D22F2">
        <w:rPr>
          <w:rFonts w:ascii="微軟正黑體" w:hAnsi="微軟正黑體"/>
          <w:kern w:val="0"/>
        </w:rPr>
        <w:t>TWD</w:t>
      </w:r>
      <w:r w:rsidR="002E2C35" w:rsidRPr="008D22F2">
        <w:rPr>
          <w:rFonts w:ascii="微軟正黑體" w:hAnsi="微軟正黑體"/>
        </w:rPr>
        <w:t xml:space="preserve"> </w:t>
      </w:r>
      <w:r w:rsidR="00F271A8" w:rsidRPr="00E74E0A">
        <w:rPr>
          <w:rFonts w:ascii="微軟正黑體" w:hAnsi="微軟正黑體" w:hint="eastAsia"/>
          <w:b/>
        </w:rPr>
        <w:t>150</w:t>
      </w:r>
      <w:r w:rsidR="002E2C35" w:rsidRPr="008D22F2">
        <w:rPr>
          <w:rFonts w:ascii="微軟正黑體" w:hAnsi="微軟正黑體"/>
          <w:kern w:val="0"/>
        </w:rPr>
        <w:t>佰萬元。</w:t>
      </w:r>
    </w:p>
    <w:p w14:paraId="16ADF641"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(5) </w:t>
      </w:r>
      <w:r w:rsidR="002E2C35" w:rsidRPr="008D22F2">
        <w:rPr>
          <w:rFonts w:ascii="微軟正黑體" w:hAnsi="微軟正黑體"/>
        </w:rPr>
        <w:t>交易標的：</w:t>
      </w:r>
      <w:r w:rsidR="002E2C35" w:rsidRPr="008D22F2">
        <w:rPr>
          <w:rFonts w:ascii="微軟正黑體" w:hAnsi="微軟正黑體" w:hint="eastAsia"/>
          <w:bCs/>
        </w:rPr>
        <w:t>於臺灣證券交易所以及櫃檯買賣中心掛牌交易之上市上櫃股票</w:t>
      </w:r>
      <w:r w:rsidR="002E2C35" w:rsidRPr="008D22F2">
        <w:rPr>
          <w:rFonts w:ascii="微軟正黑體" w:hAnsi="微軟正黑體"/>
          <w:kern w:val="0"/>
        </w:rPr>
        <w:t>。</w:t>
      </w:r>
    </w:p>
    <w:p w14:paraId="2ACCE233"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lang w:val="sv-SE"/>
        </w:rPr>
        <w:t xml:space="preserve">(6) </w:t>
      </w:r>
      <w:r w:rsidR="002E2C35" w:rsidRPr="008D22F2">
        <w:rPr>
          <w:rFonts w:ascii="微軟正黑體" w:hAnsi="微軟正黑體" w:hint="eastAsia"/>
          <w:lang w:val="sv-SE"/>
        </w:rPr>
        <w:t>產品類別: 股權類產品</w:t>
      </w:r>
    </w:p>
    <w:p w14:paraId="110E760D"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lang w:val="sv-SE"/>
        </w:rPr>
        <w:t xml:space="preserve">(7) </w:t>
      </w:r>
      <w:r w:rsidR="002E2C35" w:rsidRPr="008D22F2">
        <w:rPr>
          <w:rFonts w:ascii="微軟正黑體" w:hAnsi="微軟正黑體" w:hint="eastAsia"/>
          <w:lang w:val="sv-SE"/>
        </w:rPr>
        <w:t>流動性: 高流動性產品</w:t>
      </w:r>
    </w:p>
    <w:p w14:paraId="72D39B0C"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(8) </w:t>
      </w:r>
      <w:r w:rsidR="002E2C35" w:rsidRPr="008D22F2">
        <w:rPr>
          <w:rFonts w:ascii="微軟正黑體" w:hAnsi="微軟正黑體"/>
        </w:rPr>
        <w:t>部位限額：</w:t>
      </w:r>
    </w:p>
    <w:p w14:paraId="3AF022C1" w14:textId="77777777" w:rsidR="002E2C35" w:rsidRPr="008D22F2" w:rsidRDefault="002E2C35" w:rsidP="000F7741">
      <w:pPr>
        <w:ind w:leftChars="318" w:left="700" w:firstLine="260"/>
        <w:rPr>
          <w:rFonts w:ascii="微軟正黑體" w:hAnsi="微軟正黑體"/>
        </w:rPr>
      </w:pPr>
      <w:r w:rsidRPr="008D22F2">
        <w:rPr>
          <w:rFonts w:ascii="微軟正黑體" w:hAnsi="微軟正黑體"/>
        </w:rPr>
        <w:t>總市值上限為</w:t>
      </w:r>
      <w:r w:rsidRPr="008D22F2">
        <w:rPr>
          <w:rFonts w:ascii="微軟正黑體" w:hAnsi="微軟正黑體"/>
          <w:b/>
        </w:rPr>
        <w:t>TWD 4,000佰萬元。</w:t>
      </w:r>
    </w:p>
    <w:p w14:paraId="297228A5"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(9) </w:t>
      </w:r>
      <w:r w:rsidR="002E2C35" w:rsidRPr="008D22F2">
        <w:rPr>
          <w:rFonts w:ascii="微軟正黑體" w:hAnsi="微軟正黑體"/>
        </w:rPr>
        <w:t>停損與部位限額管理：</w:t>
      </w:r>
    </w:p>
    <w:p w14:paraId="1B8E1650" w14:textId="77777777" w:rsidR="002E2C35" w:rsidRPr="008D22F2" w:rsidRDefault="002E2C35" w:rsidP="000F7741">
      <w:pPr>
        <w:ind w:leftChars="336" w:left="739"/>
        <w:rPr>
          <w:rFonts w:ascii="微軟正黑體" w:hAnsi="微軟正黑體"/>
        </w:rPr>
      </w:pPr>
      <w:r w:rsidRPr="008D22F2">
        <w:rPr>
          <w:rFonts w:ascii="微軟正黑體" w:hAnsi="微軟正黑體"/>
        </w:rPr>
        <w:t>全權委託股票交易部位之風險管理，包含各家受託機構可投資額度上限、停損限額與管理介入啟動點之控管與因應機制等，應依據「市場風險限額管理準則」與「全權委託投資處理作業準則」之相關規定，明定於全權委託契約內容中。</w:t>
      </w:r>
      <w:r w:rsidR="00F95AC1" w:rsidRPr="008D22F2">
        <w:rPr>
          <w:rFonts w:ascii="微軟正黑體" w:hAnsi="微軟正黑體" w:hint="eastAsia"/>
        </w:rPr>
        <w:t>該契約內容應經風險管理單位覆核，確認未違反本行內部相關規定始可簽訂。</w:t>
      </w:r>
    </w:p>
    <w:p w14:paraId="34FAC2C5" w14:textId="77777777" w:rsidR="002E2C35" w:rsidRPr="008D22F2" w:rsidRDefault="004C4E35" w:rsidP="000F7741">
      <w:pPr>
        <w:ind w:leftChars="100" w:left="220"/>
        <w:rPr>
          <w:rFonts w:ascii="微軟正黑體" w:hAnsi="微軟正黑體"/>
        </w:rPr>
      </w:pPr>
      <w:r w:rsidRPr="008D22F2">
        <w:rPr>
          <w:rFonts w:ascii="微軟正黑體" w:hAnsi="微軟正黑體" w:hint="eastAsia"/>
        </w:rPr>
        <w:t xml:space="preserve">(10) </w:t>
      </w:r>
      <w:r w:rsidR="002E2C35" w:rsidRPr="008D22F2">
        <w:rPr>
          <w:rFonts w:ascii="微軟正黑體" w:hAnsi="微軟正黑體"/>
        </w:rPr>
        <w:t>風險與報酬試算：</w:t>
      </w:r>
    </w:p>
    <w:p w14:paraId="130ED2E4" w14:textId="77777777" w:rsidR="002E2C35" w:rsidRPr="008D22F2" w:rsidRDefault="002E2C35" w:rsidP="000F7741">
      <w:pPr>
        <w:ind w:leftChars="318" w:left="700" w:firstLine="260"/>
        <w:rPr>
          <w:rFonts w:ascii="微軟正黑體" w:hAnsi="微軟正黑體"/>
        </w:rPr>
      </w:pPr>
      <w:r w:rsidRPr="008D22F2">
        <w:rPr>
          <w:rFonts w:ascii="微軟正黑體" w:hAnsi="微軟正黑體"/>
        </w:rPr>
        <w:t>總行投資部位-全權委託股票交易績效</w:t>
      </w:r>
      <w:proofErr w:type="gramStart"/>
      <w:r w:rsidRPr="008D22F2">
        <w:rPr>
          <w:rFonts w:ascii="微軟正黑體" w:hAnsi="微軟正黑體"/>
        </w:rPr>
        <w:t>採</w:t>
      </w:r>
      <w:proofErr w:type="gramEnd"/>
      <w:r w:rsidRPr="008D22F2">
        <w:rPr>
          <w:rFonts w:ascii="微軟正黑體" w:hAnsi="微軟正黑體"/>
        </w:rPr>
        <w:t>個案評估，不適用RAROC分析。</w:t>
      </w:r>
    </w:p>
    <w:p w14:paraId="3ABD27B5" w14:textId="77777777" w:rsidR="00614E01" w:rsidRPr="008D22F2" w:rsidRDefault="00614E01">
      <w:pPr>
        <w:widowControl/>
        <w:spacing w:line="240" w:lineRule="auto"/>
        <w:ind w:left="0"/>
        <w:rPr>
          <w:rFonts w:ascii="微軟正黑體" w:hAnsi="微軟正黑體"/>
        </w:rPr>
      </w:pPr>
      <w:r w:rsidRPr="008D22F2">
        <w:rPr>
          <w:rFonts w:ascii="微軟正黑體" w:hAnsi="微軟正黑體"/>
        </w:rPr>
        <w:br w:type="page"/>
      </w:r>
    </w:p>
    <w:p w14:paraId="05A90B0C" w14:textId="41AF295F" w:rsidR="00C72861" w:rsidRPr="008D22F2" w:rsidRDefault="00C72861" w:rsidP="003A2462">
      <w:pPr>
        <w:pStyle w:val="12"/>
      </w:pPr>
      <w:bookmarkStart w:id="70" w:name="_Toc91246233"/>
      <w:bookmarkStart w:id="71" w:name="_Toc32677624"/>
      <w:bookmarkStart w:id="72" w:name="_Toc482257869"/>
      <w:bookmarkStart w:id="73" w:name="_Toc503515381"/>
      <w:bookmarkStart w:id="74" w:name="_Toc503516756"/>
      <w:bookmarkStart w:id="75" w:name="_Toc503529805"/>
      <w:bookmarkStart w:id="76" w:name="_Toc535406093"/>
      <w:bookmarkStart w:id="77" w:name="_Toc10640636"/>
      <w:bookmarkStart w:id="78" w:name="_Toc10737833"/>
      <w:r w:rsidRPr="008D22F2">
        <w:rPr>
          <w:rFonts w:hint="eastAsia"/>
        </w:rPr>
        <w:lastRenderedPageBreak/>
        <w:t>第3章 非交易目的部位</w:t>
      </w:r>
      <w:r w:rsidR="00766779">
        <w:rPr>
          <w:rFonts w:hint="eastAsia"/>
        </w:rPr>
        <w:t>市場風險限額</w:t>
      </w:r>
      <w:bookmarkEnd w:id="70"/>
    </w:p>
    <w:p w14:paraId="411978FE" w14:textId="77777777" w:rsidR="00614E01" w:rsidRPr="008D22F2" w:rsidRDefault="00C72861" w:rsidP="00C72861">
      <w:pPr>
        <w:pStyle w:val="20"/>
        <w:numPr>
          <w:ilvl w:val="0"/>
          <w:numId w:val="0"/>
        </w:numPr>
        <w:rPr>
          <w:rFonts w:ascii="微軟正黑體" w:hAnsi="微軟正黑體"/>
        </w:rPr>
      </w:pPr>
      <w:bookmarkStart w:id="79" w:name="_Toc59707424"/>
      <w:bookmarkStart w:id="80" w:name="_Toc59721040"/>
      <w:bookmarkStart w:id="81" w:name="_Toc59800732"/>
      <w:bookmarkStart w:id="82" w:name="_Toc59707425"/>
      <w:bookmarkStart w:id="83" w:name="_Toc59721041"/>
      <w:bookmarkStart w:id="84" w:name="_Toc59800733"/>
      <w:bookmarkStart w:id="85" w:name="_Toc59707426"/>
      <w:bookmarkStart w:id="86" w:name="_Toc59721042"/>
      <w:bookmarkStart w:id="87" w:name="_Toc59800734"/>
      <w:bookmarkStart w:id="88" w:name="_Toc91246234"/>
      <w:bookmarkEnd w:id="79"/>
      <w:bookmarkEnd w:id="80"/>
      <w:bookmarkEnd w:id="81"/>
      <w:bookmarkEnd w:id="82"/>
      <w:bookmarkEnd w:id="83"/>
      <w:bookmarkEnd w:id="84"/>
      <w:bookmarkEnd w:id="85"/>
      <w:bookmarkEnd w:id="86"/>
      <w:bookmarkEnd w:id="87"/>
      <w:r w:rsidRPr="008D22F2">
        <w:rPr>
          <w:rFonts w:ascii="微軟正黑體" w:hAnsi="微軟正黑體" w:hint="eastAsia"/>
        </w:rPr>
        <w:t>3.1 財務管理處</w:t>
      </w:r>
      <w:bookmarkEnd w:id="71"/>
      <w:r w:rsidRPr="008D22F2">
        <w:rPr>
          <w:rFonts w:ascii="微軟正黑體" w:hAnsi="微軟正黑體" w:hint="eastAsia"/>
        </w:rPr>
        <w:t>非交易目的部位</w:t>
      </w:r>
      <w:bookmarkEnd w:id="88"/>
    </w:p>
    <w:p w14:paraId="09437381" w14:textId="77777777" w:rsidR="00DD2C56" w:rsidRPr="008D22F2" w:rsidRDefault="00DD2C56" w:rsidP="00DD2C56">
      <w:pPr>
        <w:rPr>
          <w:rFonts w:ascii="微軟正黑體" w:hAnsi="微軟正黑體"/>
        </w:rPr>
      </w:pPr>
    </w:p>
    <w:p w14:paraId="7BB2DD6C" w14:textId="77777777" w:rsidR="00DD2C56" w:rsidRPr="008D22F2" w:rsidRDefault="00DD2C56" w:rsidP="006A62CC">
      <w:pPr>
        <w:spacing w:after="240"/>
        <w:ind w:leftChars="87" w:left="191"/>
        <w:rPr>
          <w:rFonts w:ascii="微軟正黑體" w:hAnsi="微軟正黑體"/>
        </w:rPr>
      </w:pPr>
      <w:r w:rsidRPr="008D22F2">
        <w:rPr>
          <w:rFonts w:ascii="微軟正黑體" w:hAnsi="微軟正黑體" w:hint="eastAsia"/>
        </w:rPr>
        <w:t xml:space="preserve">財務管理處處級限額如下: </w:t>
      </w:r>
    </w:p>
    <w:tbl>
      <w:tblPr>
        <w:tblStyle w:val="-1"/>
        <w:tblW w:w="9308" w:type="dxa"/>
        <w:tblInd w:w="220" w:type="dxa"/>
        <w:tblLook w:val="0420" w:firstRow="1" w:lastRow="0" w:firstColumn="0" w:lastColumn="0" w:noHBand="0" w:noVBand="1"/>
      </w:tblPr>
      <w:tblGrid>
        <w:gridCol w:w="1295"/>
        <w:gridCol w:w="683"/>
        <w:gridCol w:w="2443"/>
        <w:gridCol w:w="2443"/>
        <w:gridCol w:w="2444"/>
      </w:tblGrid>
      <w:tr w:rsidR="006A62CC" w:rsidRPr="008D22F2" w14:paraId="67FD8F5D" w14:textId="77777777" w:rsidTr="0029515A">
        <w:trPr>
          <w:cnfStyle w:val="100000000000" w:firstRow="1" w:lastRow="0" w:firstColumn="0" w:lastColumn="0" w:oddVBand="0" w:evenVBand="0" w:oddHBand="0" w:evenHBand="0" w:firstRowFirstColumn="0" w:firstRowLastColumn="0" w:lastRowFirstColumn="0" w:lastRowLastColumn="0"/>
          <w:trHeight w:val="584"/>
        </w:trPr>
        <w:tc>
          <w:tcPr>
            <w:tcW w:w="1978" w:type="dxa"/>
            <w:gridSpan w:val="2"/>
            <w:hideMark/>
          </w:tcPr>
          <w:p w14:paraId="17E575F8" w14:textId="77777777" w:rsidR="006A62CC" w:rsidRPr="008D22F2" w:rsidRDefault="006A62CC" w:rsidP="006A62CC">
            <w:pPr>
              <w:pStyle w:val="20"/>
              <w:numPr>
                <w:ilvl w:val="0"/>
                <w:numId w:val="0"/>
              </w:numPr>
              <w:rPr>
                <w:rFonts w:ascii="微軟正黑體" w:hAnsi="微軟正黑體"/>
                <w:b/>
                <w:bCs/>
                <w:sz w:val="22"/>
              </w:rPr>
            </w:pPr>
            <w:r w:rsidRPr="008D22F2">
              <w:rPr>
                <w:rFonts w:ascii="微軟正黑體" w:hAnsi="微軟正黑體" w:hint="eastAsia"/>
                <w:b/>
                <w:bCs/>
                <w:sz w:val="22"/>
              </w:rPr>
              <w:t>限額種類</w:t>
            </w:r>
          </w:p>
        </w:tc>
        <w:tc>
          <w:tcPr>
            <w:tcW w:w="2443" w:type="dxa"/>
            <w:hideMark/>
          </w:tcPr>
          <w:p w14:paraId="58EB56C7" w14:textId="77777777" w:rsidR="006A62CC" w:rsidRPr="008D22F2" w:rsidRDefault="006A62CC" w:rsidP="006A62CC">
            <w:pPr>
              <w:pStyle w:val="20"/>
              <w:numPr>
                <w:ilvl w:val="0"/>
                <w:numId w:val="0"/>
              </w:numPr>
              <w:jc w:val="center"/>
              <w:rPr>
                <w:rFonts w:ascii="微軟正黑體" w:hAnsi="微軟正黑體"/>
                <w:b/>
                <w:bCs/>
                <w:sz w:val="22"/>
              </w:rPr>
            </w:pPr>
            <w:r w:rsidRPr="008D22F2">
              <w:rPr>
                <w:rFonts w:ascii="微軟正黑體" w:hAnsi="微軟正黑體" w:hint="eastAsia"/>
                <w:b/>
                <w:bCs/>
                <w:sz w:val="22"/>
              </w:rPr>
              <w:t>債票</w:t>
            </w:r>
            <w:proofErr w:type="gramStart"/>
            <w:r w:rsidRPr="008D22F2">
              <w:rPr>
                <w:rFonts w:ascii="微軟正黑體" w:hAnsi="微軟正黑體" w:hint="eastAsia"/>
                <w:b/>
                <w:bCs/>
                <w:sz w:val="22"/>
              </w:rPr>
              <w:t>券</w:t>
            </w:r>
            <w:proofErr w:type="gramEnd"/>
            <w:r w:rsidRPr="008D22F2">
              <w:rPr>
                <w:rFonts w:ascii="微軟正黑體" w:hAnsi="微軟正黑體" w:hint="eastAsia"/>
                <w:b/>
                <w:bCs/>
                <w:sz w:val="22"/>
              </w:rPr>
              <w:t>類產品</w:t>
            </w:r>
          </w:p>
        </w:tc>
        <w:tc>
          <w:tcPr>
            <w:tcW w:w="2443" w:type="dxa"/>
            <w:tcBorders>
              <w:right w:val="single" w:sz="18" w:space="0" w:color="1F497D" w:themeColor="text2"/>
            </w:tcBorders>
          </w:tcPr>
          <w:p w14:paraId="576CE629" w14:textId="77777777" w:rsidR="006A62CC" w:rsidRPr="008D22F2" w:rsidRDefault="006A62CC" w:rsidP="006A62CC">
            <w:pPr>
              <w:pStyle w:val="20"/>
              <w:numPr>
                <w:ilvl w:val="0"/>
                <w:numId w:val="0"/>
              </w:numPr>
              <w:jc w:val="center"/>
              <w:rPr>
                <w:rFonts w:ascii="微軟正黑體" w:hAnsi="微軟正黑體"/>
                <w:b/>
                <w:bCs/>
                <w:sz w:val="22"/>
              </w:rPr>
            </w:pPr>
            <w:r w:rsidRPr="008D22F2">
              <w:rPr>
                <w:rFonts w:ascii="微軟正黑體" w:hAnsi="微軟正黑體" w:hint="eastAsia"/>
                <w:b/>
                <w:bCs/>
                <w:sz w:val="22"/>
              </w:rPr>
              <w:t>股權類產品</w:t>
            </w:r>
          </w:p>
        </w:tc>
        <w:tc>
          <w:tcPr>
            <w:tcW w:w="2444" w:type="dxa"/>
            <w:tcBorders>
              <w:top w:val="single" w:sz="18" w:space="0" w:color="1F497D" w:themeColor="text2"/>
              <w:left w:val="single" w:sz="18" w:space="0" w:color="1F497D" w:themeColor="text2"/>
              <w:right w:val="single" w:sz="18" w:space="0" w:color="1F497D" w:themeColor="text2"/>
            </w:tcBorders>
          </w:tcPr>
          <w:p w14:paraId="07C692E2" w14:textId="77777777" w:rsidR="006A62CC" w:rsidRPr="008D22F2" w:rsidRDefault="006A62CC" w:rsidP="006A62CC">
            <w:pPr>
              <w:pStyle w:val="20"/>
              <w:numPr>
                <w:ilvl w:val="0"/>
                <w:numId w:val="0"/>
              </w:numPr>
              <w:jc w:val="center"/>
              <w:rPr>
                <w:rFonts w:ascii="微軟正黑體" w:hAnsi="微軟正黑體"/>
                <w:b/>
                <w:bCs/>
                <w:sz w:val="22"/>
              </w:rPr>
            </w:pPr>
            <w:r w:rsidRPr="008D22F2">
              <w:rPr>
                <w:rFonts w:ascii="微軟正黑體" w:hAnsi="微軟正黑體" w:hint="eastAsia"/>
                <w:b/>
                <w:bCs/>
                <w:sz w:val="22"/>
              </w:rPr>
              <w:t>處級限額</w:t>
            </w:r>
          </w:p>
        </w:tc>
      </w:tr>
      <w:tr w:rsidR="006A62CC" w:rsidRPr="008D22F2" w14:paraId="1AE3F325" w14:textId="77777777" w:rsidTr="0029515A">
        <w:trPr>
          <w:cnfStyle w:val="000000100000" w:firstRow="0" w:lastRow="0" w:firstColumn="0" w:lastColumn="0" w:oddVBand="0" w:evenVBand="0" w:oddHBand="1" w:evenHBand="0" w:firstRowFirstColumn="0" w:firstRowLastColumn="0" w:lastRowFirstColumn="0" w:lastRowLastColumn="0"/>
          <w:trHeight w:val="531"/>
        </w:trPr>
        <w:tc>
          <w:tcPr>
            <w:tcW w:w="1978" w:type="dxa"/>
            <w:gridSpan w:val="2"/>
            <w:hideMark/>
          </w:tcPr>
          <w:p w14:paraId="0571C385" w14:textId="77777777" w:rsidR="006A62CC" w:rsidRPr="008D22F2" w:rsidRDefault="006A62CC" w:rsidP="00FC39A6">
            <w:pPr>
              <w:pStyle w:val="20"/>
              <w:numPr>
                <w:ilvl w:val="0"/>
                <w:numId w:val="0"/>
              </w:numPr>
              <w:jc w:val="center"/>
              <w:rPr>
                <w:rFonts w:ascii="微軟正黑體" w:hAnsi="微軟正黑體"/>
                <w:sz w:val="22"/>
              </w:rPr>
            </w:pPr>
            <w:r w:rsidRPr="008D22F2">
              <w:rPr>
                <w:rFonts w:ascii="微軟正黑體" w:hAnsi="微軟正黑體" w:hint="eastAsia"/>
                <w:sz w:val="22"/>
              </w:rPr>
              <w:t>管理介入啟動點</w:t>
            </w:r>
          </w:p>
        </w:tc>
        <w:tc>
          <w:tcPr>
            <w:tcW w:w="2443" w:type="dxa"/>
            <w:hideMark/>
          </w:tcPr>
          <w:p w14:paraId="78668BE5" w14:textId="27AA2500" w:rsidR="006A62CC" w:rsidRPr="008D22F2" w:rsidRDefault="006A62CC" w:rsidP="00E27041">
            <w:pPr>
              <w:pStyle w:val="20"/>
              <w:numPr>
                <w:ilvl w:val="0"/>
                <w:numId w:val="0"/>
              </w:numPr>
              <w:jc w:val="center"/>
              <w:rPr>
                <w:rFonts w:ascii="微軟正黑體" w:hAnsi="微軟正黑體"/>
                <w:sz w:val="22"/>
              </w:rPr>
            </w:pPr>
            <w:r w:rsidRPr="008D22F2">
              <w:rPr>
                <w:rFonts w:ascii="微軟正黑體" w:hAnsi="微軟正黑體" w:hint="eastAsia"/>
                <w:sz w:val="22"/>
              </w:rPr>
              <w:t>TWD</w:t>
            </w:r>
            <w:r w:rsidR="00E27041">
              <w:rPr>
                <w:rFonts w:ascii="微軟正黑體" w:hAnsi="微軟正黑體" w:hint="eastAsia"/>
                <w:sz w:val="22"/>
              </w:rPr>
              <w:t>556.2</w:t>
            </w:r>
            <w:r w:rsidRPr="008D22F2">
              <w:rPr>
                <w:rFonts w:ascii="微軟正黑體" w:hAnsi="微軟正黑體" w:hint="eastAsia"/>
                <w:sz w:val="22"/>
              </w:rPr>
              <w:t>佰萬元</w:t>
            </w:r>
          </w:p>
        </w:tc>
        <w:tc>
          <w:tcPr>
            <w:tcW w:w="2443" w:type="dxa"/>
            <w:tcBorders>
              <w:right w:val="single" w:sz="18" w:space="0" w:color="1F497D" w:themeColor="text2"/>
            </w:tcBorders>
          </w:tcPr>
          <w:p w14:paraId="1111D471" w14:textId="48C36F67" w:rsidR="006A62CC" w:rsidRPr="008D22F2" w:rsidRDefault="00327217" w:rsidP="00E27041">
            <w:pPr>
              <w:pStyle w:val="20"/>
              <w:numPr>
                <w:ilvl w:val="0"/>
                <w:numId w:val="0"/>
              </w:numPr>
              <w:jc w:val="center"/>
              <w:rPr>
                <w:rFonts w:ascii="微軟正黑體" w:hAnsi="微軟正黑體"/>
                <w:sz w:val="22"/>
              </w:rPr>
            </w:pPr>
            <w:r w:rsidRPr="008D22F2">
              <w:rPr>
                <w:rFonts w:ascii="微軟正黑體" w:hAnsi="微軟正黑體" w:hint="eastAsia"/>
                <w:sz w:val="22"/>
              </w:rPr>
              <w:t>TWD</w:t>
            </w:r>
            <w:r w:rsidR="00E27041">
              <w:rPr>
                <w:rFonts w:ascii="微軟正黑體" w:hAnsi="微軟正黑體" w:hint="eastAsia"/>
                <w:sz w:val="22"/>
              </w:rPr>
              <w:t>182</w:t>
            </w:r>
            <w:r w:rsidR="006A62CC" w:rsidRPr="008D22F2">
              <w:rPr>
                <w:rFonts w:ascii="微軟正黑體" w:hAnsi="微軟正黑體" w:hint="eastAsia"/>
                <w:sz w:val="22"/>
              </w:rPr>
              <w:t>佰萬元</w:t>
            </w:r>
          </w:p>
        </w:tc>
        <w:tc>
          <w:tcPr>
            <w:tcW w:w="2444" w:type="dxa"/>
            <w:tcBorders>
              <w:left w:val="single" w:sz="18" w:space="0" w:color="1F497D" w:themeColor="text2"/>
              <w:right w:val="single" w:sz="18" w:space="0" w:color="1F497D" w:themeColor="text2"/>
            </w:tcBorders>
          </w:tcPr>
          <w:p w14:paraId="740FBD74" w14:textId="727F1217" w:rsidR="006A62CC" w:rsidRPr="008D22F2" w:rsidRDefault="006A62CC" w:rsidP="00327217">
            <w:pPr>
              <w:pStyle w:val="20"/>
              <w:numPr>
                <w:ilvl w:val="0"/>
                <w:numId w:val="0"/>
              </w:numPr>
              <w:ind w:left="142"/>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738.2</w:t>
            </w:r>
            <w:r w:rsidRPr="008D22F2">
              <w:rPr>
                <w:rFonts w:ascii="微軟正黑體" w:hAnsi="微軟正黑體" w:hint="eastAsia"/>
                <w:sz w:val="22"/>
              </w:rPr>
              <w:t>佰萬元</w:t>
            </w:r>
          </w:p>
        </w:tc>
      </w:tr>
      <w:tr w:rsidR="006A62CC" w:rsidRPr="008D22F2" w14:paraId="4ED931F3" w14:textId="77777777" w:rsidTr="0029515A">
        <w:trPr>
          <w:trHeight w:val="531"/>
        </w:trPr>
        <w:tc>
          <w:tcPr>
            <w:tcW w:w="1295" w:type="dxa"/>
            <w:vMerge w:val="restart"/>
            <w:hideMark/>
          </w:tcPr>
          <w:p w14:paraId="35F38A6A" w14:textId="77777777" w:rsidR="006A62CC" w:rsidRPr="008D22F2" w:rsidRDefault="006A62CC" w:rsidP="00FC39A6">
            <w:pPr>
              <w:pStyle w:val="20"/>
              <w:numPr>
                <w:ilvl w:val="0"/>
                <w:numId w:val="0"/>
              </w:numPr>
              <w:jc w:val="center"/>
              <w:rPr>
                <w:rFonts w:ascii="微軟正黑體" w:hAnsi="微軟正黑體"/>
                <w:sz w:val="22"/>
              </w:rPr>
            </w:pPr>
            <w:r w:rsidRPr="008D22F2">
              <w:rPr>
                <w:rFonts w:ascii="微軟正黑體" w:hAnsi="微軟正黑體" w:hint="eastAsia"/>
                <w:sz w:val="22"/>
              </w:rPr>
              <w:t>DV01</w:t>
            </w:r>
          </w:p>
        </w:tc>
        <w:tc>
          <w:tcPr>
            <w:tcW w:w="683" w:type="dxa"/>
            <w:hideMark/>
          </w:tcPr>
          <w:p w14:paraId="5B11D248"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台幣</w:t>
            </w:r>
          </w:p>
        </w:tc>
        <w:tc>
          <w:tcPr>
            <w:tcW w:w="2443" w:type="dxa"/>
            <w:hideMark/>
          </w:tcPr>
          <w:p w14:paraId="55BD02D3" w14:textId="246D66B2"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25</w:t>
            </w:r>
            <w:r w:rsidRPr="008D22F2">
              <w:rPr>
                <w:rFonts w:ascii="微軟正黑體" w:hAnsi="微軟正黑體" w:hint="eastAsia"/>
                <w:sz w:val="22"/>
              </w:rPr>
              <w:t>佰萬元</w:t>
            </w:r>
          </w:p>
        </w:tc>
        <w:tc>
          <w:tcPr>
            <w:tcW w:w="2443" w:type="dxa"/>
            <w:tcBorders>
              <w:right w:val="single" w:sz="18" w:space="0" w:color="1F497D" w:themeColor="text2"/>
            </w:tcBorders>
          </w:tcPr>
          <w:p w14:paraId="4F223D5B" w14:textId="77777777" w:rsidR="006A62CC" w:rsidRPr="008D22F2" w:rsidRDefault="006A62CC" w:rsidP="006A62CC">
            <w:pPr>
              <w:pStyle w:val="20"/>
              <w:numPr>
                <w:ilvl w:val="0"/>
                <w:numId w:val="0"/>
              </w:numPr>
              <w:jc w:val="center"/>
              <w:rPr>
                <w:rFonts w:ascii="微軟正黑體" w:hAnsi="微軟正黑體"/>
                <w:sz w:val="22"/>
              </w:rPr>
            </w:pPr>
          </w:p>
        </w:tc>
        <w:tc>
          <w:tcPr>
            <w:tcW w:w="2444" w:type="dxa"/>
            <w:tcBorders>
              <w:left w:val="single" w:sz="18" w:space="0" w:color="1F497D" w:themeColor="text2"/>
              <w:right w:val="single" w:sz="18" w:space="0" w:color="1F497D" w:themeColor="text2"/>
            </w:tcBorders>
          </w:tcPr>
          <w:p w14:paraId="6F98AAB1" w14:textId="14097543" w:rsidR="006A62CC" w:rsidRPr="008D22F2" w:rsidRDefault="008A151E" w:rsidP="006857BA">
            <w:pPr>
              <w:pStyle w:val="20"/>
              <w:numPr>
                <w:ilvl w:val="0"/>
                <w:numId w:val="0"/>
              </w:numPr>
              <w:ind w:left="142"/>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25</w:t>
            </w:r>
            <w:r w:rsidR="006A62CC" w:rsidRPr="008D22F2">
              <w:rPr>
                <w:rFonts w:ascii="微軟正黑體" w:hAnsi="微軟正黑體" w:hint="eastAsia"/>
                <w:sz w:val="22"/>
              </w:rPr>
              <w:t>佰萬元</w:t>
            </w:r>
          </w:p>
        </w:tc>
      </w:tr>
      <w:tr w:rsidR="006A62CC" w:rsidRPr="008D22F2" w14:paraId="40FDE450" w14:textId="77777777" w:rsidTr="0029515A">
        <w:trPr>
          <w:cnfStyle w:val="000000100000" w:firstRow="0" w:lastRow="0" w:firstColumn="0" w:lastColumn="0" w:oddVBand="0" w:evenVBand="0" w:oddHBand="1" w:evenHBand="0" w:firstRowFirstColumn="0" w:firstRowLastColumn="0" w:lastRowFirstColumn="0" w:lastRowLastColumn="0"/>
          <w:trHeight w:val="531"/>
        </w:trPr>
        <w:tc>
          <w:tcPr>
            <w:tcW w:w="0" w:type="auto"/>
            <w:vMerge/>
            <w:hideMark/>
          </w:tcPr>
          <w:p w14:paraId="7D5E159C" w14:textId="77777777" w:rsidR="006A62CC" w:rsidRPr="008D22F2" w:rsidRDefault="006A62CC" w:rsidP="00FC39A6">
            <w:pPr>
              <w:pStyle w:val="20"/>
              <w:numPr>
                <w:ilvl w:val="0"/>
                <w:numId w:val="0"/>
              </w:numPr>
              <w:ind w:left="750"/>
              <w:jc w:val="center"/>
              <w:rPr>
                <w:rFonts w:ascii="微軟正黑體" w:hAnsi="微軟正黑體"/>
                <w:sz w:val="22"/>
              </w:rPr>
            </w:pPr>
          </w:p>
        </w:tc>
        <w:tc>
          <w:tcPr>
            <w:tcW w:w="683" w:type="dxa"/>
            <w:hideMark/>
          </w:tcPr>
          <w:p w14:paraId="1D6FF5D0"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外幣</w:t>
            </w:r>
          </w:p>
        </w:tc>
        <w:tc>
          <w:tcPr>
            <w:tcW w:w="2443" w:type="dxa"/>
            <w:hideMark/>
          </w:tcPr>
          <w:p w14:paraId="6B35F504" w14:textId="620C19E6" w:rsidR="006A62CC" w:rsidRPr="008D22F2" w:rsidRDefault="006A62CC" w:rsidP="00633852">
            <w:pPr>
              <w:pStyle w:val="20"/>
              <w:numPr>
                <w:ilvl w:val="0"/>
                <w:numId w:val="0"/>
              </w:numPr>
              <w:jc w:val="center"/>
              <w:rPr>
                <w:rFonts w:ascii="微軟正黑體" w:hAnsi="微軟正黑體"/>
                <w:sz w:val="22"/>
              </w:rPr>
            </w:pPr>
            <w:r w:rsidRPr="008D22F2">
              <w:rPr>
                <w:rFonts w:ascii="微軟正黑體" w:hAnsi="微軟正黑體" w:hint="eastAsia"/>
                <w:sz w:val="22"/>
              </w:rPr>
              <w:t>USD</w:t>
            </w:r>
            <w:r w:rsidR="006857BA">
              <w:rPr>
                <w:rFonts w:ascii="微軟正黑體" w:hAnsi="微軟正黑體" w:hint="eastAsia"/>
                <w:sz w:val="22"/>
              </w:rPr>
              <w:t>830</w:t>
            </w:r>
            <w:r w:rsidRPr="008D22F2">
              <w:rPr>
                <w:rFonts w:ascii="微軟正黑體" w:hAnsi="微軟正黑體" w:hint="eastAsia"/>
                <w:sz w:val="22"/>
              </w:rPr>
              <w:t>仟元</w:t>
            </w:r>
          </w:p>
        </w:tc>
        <w:tc>
          <w:tcPr>
            <w:tcW w:w="2443" w:type="dxa"/>
            <w:tcBorders>
              <w:right w:val="single" w:sz="18" w:space="0" w:color="1F497D" w:themeColor="text2"/>
            </w:tcBorders>
          </w:tcPr>
          <w:p w14:paraId="10058D19" w14:textId="77777777" w:rsidR="006A62CC" w:rsidRPr="008D22F2" w:rsidRDefault="006A62CC" w:rsidP="006A62CC">
            <w:pPr>
              <w:pStyle w:val="20"/>
              <w:numPr>
                <w:ilvl w:val="0"/>
                <w:numId w:val="0"/>
              </w:numPr>
              <w:jc w:val="center"/>
              <w:rPr>
                <w:rFonts w:ascii="微軟正黑體" w:hAnsi="微軟正黑體"/>
                <w:sz w:val="22"/>
              </w:rPr>
            </w:pPr>
          </w:p>
        </w:tc>
        <w:tc>
          <w:tcPr>
            <w:tcW w:w="2444" w:type="dxa"/>
            <w:tcBorders>
              <w:left w:val="single" w:sz="18" w:space="0" w:color="1F497D" w:themeColor="text2"/>
              <w:right w:val="single" w:sz="18" w:space="0" w:color="1F497D" w:themeColor="text2"/>
            </w:tcBorders>
          </w:tcPr>
          <w:p w14:paraId="4002A843" w14:textId="12BCDD10"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USD</w:t>
            </w:r>
            <w:r w:rsidR="006857BA">
              <w:rPr>
                <w:rFonts w:ascii="微軟正黑體" w:hAnsi="微軟正黑體" w:hint="eastAsia"/>
                <w:sz w:val="22"/>
              </w:rPr>
              <w:t>830</w:t>
            </w:r>
            <w:r w:rsidRPr="008D22F2">
              <w:rPr>
                <w:rFonts w:ascii="微軟正黑體" w:hAnsi="微軟正黑體" w:hint="eastAsia"/>
                <w:sz w:val="22"/>
              </w:rPr>
              <w:t>仟元</w:t>
            </w:r>
          </w:p>
        </w:tc>
      </w:tr>
      <w:tr w:rsidR="006A62CC" w:rsidRPr="008D22F2" w14:paraId="34ED6843" w14:textId="77777777" w:rsidTr="0029515A">
        <w:trPr>
          <w:trHeight w:val="531"/>
        </w:trPr>
        <w:tc>
          <w:tcPr>
            <w:tcW w:w="1295" w:type="dxa"/>
            <w:vMerge w:val="restart"/>
            <w:hideMark/>
          </w:tcPr>
          <w:p w14:paraId="672C9FF6" w14:textId="77777777" w:rsidR="006A62CC" w:rsidRPr="008D22F2" w:rsidRDefault="006A62CC" w:rsidP="00FC39A6">
            <w:pPr>
              <w:pStyle w:val="20"/>
              <w:numPr>
                <w:ilvl w:val="0"/>
                <w:numId w:val="0"/>
              </w:numPr>
              <w:jc w:val="center"/>
              <w:rPr>
                <w:rFonts w:ascii="微軟正黑體" w:hAnsi="微軟正黑體"/>
                <w:sz w:val="22"/>
              </w:rPr>
            </w:pPr>
            <w:r w:rsidRPr="008D22F2">
              <w:rPr>
                <w:rFonts w:ascii="微軟正黑體" w:hAnsi="微軟正黑體" w:hint="eastAsia"/>
                <w:sz w:val="22"/>
              </w:rPr>
              <w:t>CS01</w:t>
            </w:r>
          </w:p>
        </w:tc>
        <w:tc>
          <w:tcPr>
            <w:tcW w:w="683" w:type="dxa"/>
            <w:hideMark/>
          </w:tcPr>
          <w:p w14:paraId="36018479"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台幣</w:t>
            </w:r>
          </w:p>
        </w:tc>
        <w:tc>
          <w:tcPr>
            <w:tcW w:w="2443" w:type="dxa"/>
            <w:hideMark/>
          </w:tcPr>
          <w:p w14:paraId="7343E335" w14:textId="59BDFE33"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13.5</w:t>
            </w:r>
            <w:r w:rsidRPr="008D22F2">
              <w:rPr>
                <w:rFonts w:ascii="微軟正黑體" w:hAnsi="微軟正黑體" w:hint="eastAsia"/>
                <w:sz w:val="22"/>
              </w:rPr>
              <w:t>佰萬元</w:t>
            </w:r>
          </w:p>
        </w:tc>
        <w:tc>
          <w:tcPr>
            <w:tcW w:w="2443" w:type="dxa"/>
            <w:tcBorders>
              <w:right w:val="single" w:sz="18" w:space="0" w:color="1F497D" w:themeColor="text2"/>
            </w:tcBorders>
          </w:tcPr>
          <w:p w14:paraId="0E704C83" w14:textId="77777777" w:rsidR="006A62CC" w:rsidRPr="008D22F2" w:rsidRDefault="006A62CC" w:rsidP="006A62CC">
            <w:pPr>
              <w:pStyle w:val="20"/>
              <w:numPr>
                <w:ilvl w:val="0"/>
                <w:numId w:val="0"/>
              </w:numPr>
              <w:jc w:val="center"/>
              <w:rPr>
                <w:rFonts w:ascii="微軟正黑體" w:hAnsi="微軟正黑體"/>
                <w:sz w:val="22"/>
              </w:rPr>
            </w:pPr>
          </w:p>
        </w:tc>
        <w:tc>
          <w:tcPr>
            <w:tcW w:w="2444" w:type="dxa"/>
            <w:tcBorders>
              <w:left w:val="single" w:sz="18" w:space="0" w:color="1F497D" w:themeColor="text2"/>
              <w:right w:val="single" w:sz="18" w:space="0" w:color="1F497D" w:themeColor="text2"/>
            </w:tcBorders>
          </w:tcPr>
          <w:p w14:paraId="0533F291" w14:textId="68CDC38A" w:rsidR="006A62CC" w:rsidRPr="008D22F2" w:rsidRDefault="006A62CC" w:rsidP="006857BA">
            <w:pPr>
              <w:pStyle w:val="20"/>
              <w:numPr>
                <w:ilvl w:val="0"/>
                <w:numId w:val="0"/>
              </w:numPr>
              <w:ind w:left="142"/>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13.5</w:t>
            </w:r>
            <w:r w:rsidRPr="008D22F2">
              <w:rPr>
                <w:rFonts w:ascii="微軟正黑體" w:hAnsi="微軟正黑體" w:hint="eastAsia"/>
                <w:sz w:val="22"/>
              </w:rPr>
              <w:t>佰萬元</w:t>
            </w:r>
          </w:p>
        </w:tc>
      </w:tr>
      <w:tr w:rsidR="006A62CC" w:rsidRPr="008D22F2" w14:paraId="6D50B543" w14:textId="77777777" w:rsidTr="0029515A">
        <w:trPr>
          <w:cnfStyle w:val="000000100000" w:firstRow="0" w:lastRow="0" w:firstColumn="0" w:lastColumn="0" w:oddVBand="0" w:evenVBand="0" w:oddHBand="1" w:evenHBand="0" w:firstRowFirstColumn="0" w:firstRowLastColumn="0" w:lastRowFirstColumn="0" w:lastRowLastColumn="0"/>
          <w:trHeight w:val="531"/>
        </w:trPr>
        <w:tc>
          <w:tcPr>
            <w:tcW w:w="0" w:type="auto"/>
            <w:vMerge/>
            <w:hideMark/>
          </w:tcPr>
          <w:p w14:paraId="12C5A60A" w14:textId="77777777" w:rsidR="006A62CC" w:rsidRPr="008D22F2" w:rsidRDefault="006A62CC" w:rsidP="00FC39A6">
            <w:pPr>
              <w:pStyle w:val="20"/>
              <w:numPr>
                <w:ilvl w:val="0"/>
                <w:numId w:val="0"/>
              </w:numPr>
              <w:ind w:left="750"/>
              <w:jc w:val="center"/>
              <w:rPr>
                <w:rFonts w:ascii="微軟正黑體" w:hAnsi="微軟正黑體"/>
                <w:sz w:val="22"/>
              </w:rPr>
            </w:pPr>
          </w:p>
        </w:tc>
        <w:tc>
          <w:tcPr>
            <w:tcW w:w="683" w:type="dxa"/>
            <w:hideMark/>
          </w:tcPr>
          <w:p w14:paraId="437F7CFD"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外幣</w:t>
            </w:r>
          </w:p>
        </w:tc>
        <w:tc>
          <w:tcPr>
            <w:tcW w:w="2443" w:type="dxa"/>
            <w:hideMark/>
          </w:tcPr>
          <w:p w14:paraId="0CEAC7F6" w14:textId="727978B0"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USD</w:t>
            </w:r>
            <w:r w:rsidR="006857BA">
              <w:rPr>
                <w:rFonts w:ascii="微軟正黑體" w:hAnsi="微軟正黑體" w:hint="eastAsia"/>
                <w:sz w:val="22"/>
              </w:rPr>
              <w:t>888</w:t>
            </w:r>
            <w:r w:rsidRPr="008D22F2">
              <w:rPr>
                <w:rFonts w:ascii="微軟正黑體" w:hAnsi="微軟正黑體" w:hint="eastAsia"/>
                <w:sz w:val="22"/>
              </w:rPr>
              <w:t>仟元</w:t>
            </w:r>
          </w:p>
        </w:tc>
        <w:tc>
          <w:tcPr>
            <w:tcW w:w="2443" w:type="dxa"/>
            <w:tcBorders>
              <w:right w:val="single" w:sz="18" w:space="0" w:color="1F497D" w:themeColor="text2"/>
            </w:tcBorders>
          </w:tcPr>
          <w:p w14:paraId="2605D7E0" w14:textId="77777777" w:rsidR="006A62CC" w:rsidRPr="008D22F2" w:rsidRDefault="006A62CC" w:rsidP="006A62CC">
            <w:pPr>
              <w:pStyle w:val="20"/>
              <w:numPr>
                <w:ilvl w:val="0"/>
                <w:numId w:val="0"/>
              </w:numPr>
              <w:jc w:val="center"/>
              <w:rPr>
                <w:rFonts w:ascii="微軟正黑體" w:hAnsi="微軟正黑體"/>
                <w:sz w:val="22"/>
              </w:rPr>
            </w:pPr>
          </w:p>
        </w:tc>
        <w:tc>
          <w:tcPr>
            <w:tcW w:w="2444" w:type="dxa"/>
            <w:tcBorders>
              <w:left w:val="single" w:sz="18" w:space="0" w:color="1F497D" w:themeColor="text2"/>
              <w:right w:val="single" w:sz="18" w:space="0" w:color="1F497D" w:themeColor="text2"/>
            </w:tcBorders>
          </w:tcPr>
          <w:p w14:paraId="493765FF" w14:textId="6827085B"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USD</w:t>
            </w:r>
            <w:r w:rsidR="006857BA">
              <w:rPr>
                <w:rFonts w:ascii="微軟正黑體" w:hAnsi="微軟正黑體" w:hint="eastAsia"/>
                <w:sz w:val="22"/>
              </w:rPr>
              <w:t>888</w:t>
            </w:r>
            <w:r w:rsidRPr="008D22F2">
              <w:rPr>
                <w:rFonts w:ascii="微軟正黑體" w:hAnsi="微軟正黑體" w:hint="eastAsia"/>
                <w:sz w:val="22"/>
              </w:rPr>
              <w:t>仟元</w:t>
            </w:r>
          </w:p>
        </w:tc>
      </w:tr>
      <w:tr w:rsidR="006A62CC" w:rsidRPr="008D22F2" w14:paraId="5AB58B5A" w14:textId="77777777" w:rsidTr="0029515A">
        <w:trPr>
          <w:trHeight w:val="531"/>
        </w:trPr>
        <w:tc>
          <w:tcPr>
            <w:tcW w:w="0" w:type="auto"/>
            <w:vMerge w:val="restart"/>
          </w:tcPr>
          <w:p w14:paraId="4C46AC12" w14:textId="77777777" w:rsidR="006A62CC" w:rsidRPr="008D22F2" w:rsidRDefault="006A62CC" w:rsidP="00FC39A6">
            <w:pPr>
              <w:pStyle w:val="20"/>
              <w:numPr>
                <w:ilvl w:val="0"/>
                <w:numId w:val="0"/>
              </w:numPr>
              <w:jc w:val="center"/>
              <w:rPr>
                <w:rFonts w:ascii="微軟正黑體" w:hAnsi="微軟正黑體"/>
                <w:sz w:val="22"/>
              </w:rPr>
            </w:pPr>
            <w:r w:rsidRPr="008D22F2">
              <w:rPr>
                <w:rFonts w:ascii="微軟正黑體" w:hAnsi="微軟正黑體" w:hint="eastAsia"/>
                <w:sz w:val="22"/>
              </w:rPr>
              <w:t>MV</w:t>
            </w:r>
          </w:p>
        </w:tc>
        <w:tc>
          <w:tcPr>
            <w:tcW w:w="683" w:type="dxa"/>
          </w:tcPr>
          <w:p w14:paraId="4E441B8F"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台幣</w:t>
            </w:r>
          </w:p>
        </w:tc>
        <w:tc>
          <w:tcPr>
            <w:tcW w:w="2443" w:type="dxa"/>
          </w:tcPr>
          <w:p w14:paraId="25E221CE" w14:textId="77777777" w:rsidR="006A62CC" w:rsidRPr="008D22F2" w:rsidRDefault="006A62CC" w:rsidP="006A62CC">
            <w:pPr>
              <w:pStyle w:val="20"/>
              <w:numPr>
                <w:ilvl w:val="0"/>
                <w:numId w:val="0"/>
              </w:numPr>
              <w:jc w:val="center"/>
              <w:rPr>
                <w:rFonts w:ascii="微軟正黑體" w:hAnsi="微軟正黑體"/>
                <w:sz w:val="22"/>
              </w:rPr>
            </w:pPr>
          </w:p>
        </w:tc>
        <w:tc>
          <w:tcPr>
            <w:tcW w:w="2443" w:type="dxa"/>
            <w:tcBorders>
              <w:right w:val="single" w:sz="18" w:space="0" w:color="1F497D" w:themeColor="text2"/>
            </w:tcBorders>
          </w:tcPr>
          <w:p w14:paraId="6F37A20B" w14:textId="26F2C0BE" w:rsidR="006A62CC" w:rsidRPr="008D22F2" w:rsidRDefault="006A62CC" w:rsidP="006857BA">
            <w:pPr>
              <w:pStyle w:val="20"/>
              <w:numPr>
                <w:ilvl w:val="0"/>
                <w:numId w:val="0"/>
              </w:numPr>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8,000</w:t>
            </w:r>
            <w:r w:rsidRPr="008D22F2">
              <w:rPr>
                <w:rFonts w:ascii="微軟正黑體" w:hAnsi="微軟正黑體" w:hint="eastAsia"/>
                <w:sz w:val="22"/>
              </w:rPr>
              <w:t>佰萬元</w:t>
            </w:r>
          </w:p>
        </w:tc>
        <w:tc>
          <w:tcPr>
            <w:tcW w:w="2444" w:type="dxa"/>
            <w:tcBorders>
              <w:left w:val="single" w:sz="18" w:space="0" w:color="1F497D" w:themeColor="text2"/>
              <w:right w:val="single" w:sz="18" w:space="0" w:color="1F497D" w:themeColor="text2"/>
            </w:tcBorders>
          </w:tcPr>
          <w:p w14:paraId="44506167" w14:textId="452BFE73" w:rsidR="006A62CC" w:rsidRPr="008D22F2" w:rsidRDefault="006A62CC" w:rsidP="006857BA">
            <w:pPr>
              <w:pStyle w:val="20"/>
              <w:numPr>
                <w:ilvl w:val="0"/>
                <w:numId w:val="0"/>
              </w:numPr>
              <w:ind w:left="993" w:hanging="851"/>
              <w:jc w:val="center"/>
              <w:rPr>
                <w:rFonts w:ascii="微軟正黑體" w:hAnsi="微軟正黑體"/>
                <w:sz w:val="22"/>
              </w:rPr>
            </w:pPr>
            <w:r w:rsidRPr="008D22F2">
              <w:rPr>
                <w:rFonts w:ascii="微軟正黑體" w:hAnsi="微軟正黑體" w:hint="eastAsia"/>
                <w:sz w:val="22"/>
              </w:rPr>
              <w:t>TWD</w:t>
            </w:r>
            <w:r w:rsidR="006857BA">
              <w:rPr>
                <w:rFonts w:ascii="微軟正黑體" w:hAnsi="微軟正黑體" w:hint="eastAsia"/>
                <w:sz w:val="22"/>
              </w:rPr>
              <w:t>8,000</w:t>
            </w:r>
            <w:r w:rsidRPr="008D22F2">
              <w:rPr>
                <w:rFonts w:ascii="微軟正黑體" w:hAnsi="微軟正黑體" w:hint="eastAsia"/>
                <w:sz w:val="22"/>
              </w:rPr>
              <w:t>佰萬元</w:t>
            </w:r>
          </w:p>
        </w:tc>
      </w:tr>
      <w:tr w:rsidR="006A62CC" w:rsidRPr="008D22F2" w14:paraId="4CE0CBA1" w14:textId="77777777" w:rsidTr="0029515A">
        <w:trPr>
          <w:cnfStyle w:val="000000100000" w:firstRow="0" w:lastRow="0" w:firstColumn="0" w:lastColumn="0" w:oddVBand="0" w:evenVBand="0" w:oddHBand="1" w:evenHBand="0" w:firstRowFirstColumn="0" w:firstRowLastColumn="0" w:lastRowFirstColumn="0" w:lastRowLastColumn="0"/>
          <w:trHeight w:val="531"/>
        </w:trPr>
        <w:tc>
          <w:tcPr>
            <w:tcW w:w="0" w:type="auto"/>
            <w:vMerge/>
          </w:tcPr>
          <w:p w14:paraId="01AFDADC" w14:textId="77777777" w:rsidR="006A62CC" w:rsidRPr="008D22F2" w:rsidRDefault="006A62CC" w:rsidP="00FC39A6">
            <w:pPr>
              <w:pStyle w:val="20"/>
              <w:numPr>
                <w:ilvl w:val="0"/>
                <w:numId w:val="0"/>
              </w:numPr>
              <w:jc w:val="center"/>
              <w:rPr>
                <w:rFonts w:ascii="微軟正黑體" w:hAnsi="微軟正黑體"/>
                <w:sz w:val="22"/>
              </w:rPr>
            </w:pPr>
          </w:p>
        </w:tc>
        <w:tc>
          <w:tcPr>
            <w:tcW w:w="683" w:type="dxa"/>
          </w:tcPr>
          <w:p w14:paraId="526BD142" w14:textId="77777777" w:rsidR="006A62CC" w:rsidRPr="008D22F2" w:rsidRDefault="006A62CC" w:rsidP="00DD2C56">
            <w:pPr>
              <w:pStyle w:val="20"/>
              <w:numPr>
                <w:ilvl w:val="0"/>
                <w:numId w:val="0"/>
              </w:numPr>
              <w:rPr>
                <w:rFonts w:ascii="微軟正黑體" w:hAnsi="微軟正黑體"/>
                <w:sz w:val="22"/>
              </w:rPr>
            </w:pPr>
            <w:r w:rsidRPr="008D22F2">
              <w:rPr>
                <w:rFonts w:ascii="微軟正黑體" w:hAnsi="微軟正黑體" w:hint="eastAsia"/>
                <w:sz w:val="22"/>
              </w:rPr>
              <w:t>外幣</w:t>
            </w:r>
          </w:p>
        </w:tc>
        <w:tc>
          <w:tcPr>
            <w:tcW w:w="2443" w:type="dxa"/>
          </w:tcPr>
          <w:p w14:paraId="0D47B8AF" w14:textId="00ABA3FD" w:rsidR="006A62CC" w:rsidRPr="008D22F2" w:rsidRDefault="00F90924" w:rsidP="00EB3586">
            <w:pPr>
              <w:pStyle w:val="20"/>
              <w:numPr>
                <w:ilvl w:val="0"/>
                <w:numId w:val="0"/>
              </w:numPr>
              <w:jc w:val="center"/>
              <w:rPr>
                <w:rFonts w:ascii="微軟正黑體" w:hAnsi="微軟正黑體"/>
                <w:sz w:val="22"/>
              </w:rPr>
            </w:pPr>
            <w:r w:rsidRPr="008D22F2">
              <w:rPr>
                <w:rFonts w:ascii="微軟正黑體" w:hAnsi="微軟正黑體" w:hint="eastAsia"/>
                <w:sz w:val="22"/>
              </w:rPr>
              <w:t>USD100佰萬元</w:t>
            </w:r>
          </w:p>
        </w:tc>
        <w:tc>
          <w:tcPr>
            <w:tcW w:w="2443" w:type="dxa"/>
            <w:tcBorders>
              <w:right w:val="single" w:sz="18" w:space="0" w:color="1F497D" w:themeColor="text2"/>
            </w:tcBorders>
          </w:tcPr>
          <w:p w14:paraId="1384C4AE" w14:textId="74DDEBCA" w:rsidR="006A62CC" w:rsidRPr="008D22F2" w:rsidRDefault="006A62CC" w:rsidP="006A62CC">
            <w:pPr>
              <w:pStyle w:val="20"/>
              <w:numPr>
                <w:ilvl w:val="0"/>
                <w:numId w:val="0"/>
              </w:numPr>
              <w:jc w:val="center"/>
              <w:rPr>
                <w:rFonts w:ascii="微軟正黑體" w:hAnsi="微軟正黑體"/>
                <w:sz w:val="22"/>
              </w:rPr>
            </w:pPr>
          </w:p>
        </w:tc>
        <w:tc>
          <w:tcPr>
            <w:tcW w:w="2444" w:type="dxa"/>
            <w:tcBorders>
              <w:left w:val="single" w:sz="18" w:space="0" w:color="1F497D" w:themeColor="text2"/>
              <w:bottom w:val="single" w:sz="18" w:space="0" w:color="1F497D" w:themeColor="text2"/>
              <w:right w:val="single" w:sz="18" w:space="0" w:color="1F497D" w:themeColor="text2"/>
            </w:tcBorders>
          </w:tcPr>
          <w:p w14:paraId="6779F60A" w14:textId="77777777" w:rsidR="006A62CC" w:rsidRPr="008D22F2" w:rsidRDefault="006A62CC" w:rsidP="006A62CC">
            <w:pPr>
              <w:pStyle w:val="20"/>
              <w:numPr>
                <w:ilvl w:val="0"/>
                <w:numId w:val="0"/>
              </w:numPr>
              <w:jc w:val="center"/>
              <w:rPr>
                <w:rFonts w:ascii="微軟正黑體" w:hAnsi="微軟正黑體"/>
                <w:sz w:val="22"/>
              </w:rPr>
            </w:pPr>
            <w:r w:rsidRPr="008D22F2">
              <w:rPr>
                <w:rFonts w:ascii="微軟正黑體" w:hAnsi="微軟正黑體" w:hint="eastAsia"/>
                <w:sz w:val="22"/>
              </w:rPr>
              <w:t>USD100佰萬元</w:t>
            </w:r>
          </w:p>
        </w:tc>
      </w:tr>
    </w:tbl>
    <w:p w14:paraId="66F0ABD7" w14:textId="77777777" w:rsidR="00DD2C56" w:rsidRPr="008D22F2" w:rsidRDefault="00DD2C56" w:rsidP="00DD2C56">
      <w:pPr>
        <w:pStyle w:val="20"/>
        <w:numPr>
          <w:ilvl w:val="0"/>
          <w:numId w:val="0"/>
        </w:numPr>
        <w:ind w:left="1601"/>
        <w:outlineLvl w:val="9"/>
        <w:rPr>
          <w:rFonts w:ascii="微軟正黑體" w:hAnsi="微軟正黑體" w:cs="Arial"/>
        </w:rPr>
      </w:pPr>
    </w:p>
    <w:p w14:paraId="41D29F82" w14:textId="77777777" w:rsidR="008741F7" w:rsidRPr="008D22F2" w:rsidRDefault="008741F7" w:rsidP="00241CBE">
      <w:pPr>
        <w:pStyle w:val="a3"/>
        <w:numPr>
          <w:ilvl w:val="0"/>
          <w:numId w:val="80"/>
        </w:numPr>
        <w:ind w:leftChars="0"/>
        <w:rPr>
          <w:rFonts w:ascii="微軟正黑體" w:hAnsi="微軟正黑體"/>
        </w:rPr>
      </w:pPr>
      <w:r w:rsidRPr="008D22F2">
        <w:rPr>
          <w:rFonts w:ascii="微軟正黑體" w:hAnsi="微軟正黑體"/>
        </w:rPr>
        <w:t>各時間帶內同一外幣</w:t>
      </w:r>
      <w:proofErr w:type="gramStart"/>
      <w:r w:rsidRPr="008D22F2">
        <w:rPr>
          <w:rFonts w:ascii="微軟正黑體" w:hAnsi="微軟正黑體"/>
        </w:rPr>
        <w:t>幣</w:t>
      </w:r>
      <w:proofErr w:type="gramEnd"/>
      <w:r w:rsidRPr="008D22F2">
        <w:rPr>
          <w:rFonts w:ascii="微軟正黑體" w:hAnsi="微軟正黑體"/>
        </w:rPr>
        <w:t>別</w:t>
      </w:r>
      <w:proofErr w:type="gramStart"/>
      <w:r w:rsidRPr="008D22F2">
        <w:rPr>
          <w:rFonts w:ascii="微軟正黑體" w:hAnsi="微軟正黑體"/>
        </w:rPr>
        <w:t>之</w:t>
      </w:r>
      <w:proofErr w:type="gramEnd"/>
      <w:r w:rsidRPr="008D22F2">
        <w:rPr>
          <w:rFonts w:ascii="微軟正黑體" w:hAnsi="微軟正黑體"/>
        </w:rPr>
        <w:t>債票</w:t>
      </w:r>
      <w:proofErr w:type="gramStart"/>
      <w:r w:rsidRPr="008D22F2">
        <w:rPr>
          <w:rFonts w:ascii="微軟正黑體" w:hAnsi="微軟正黑體"/>
        </w:rPr>
        <w:t>券</w:t>
      </w:r>
      <w:proofErr w:type="gramEnd"/>
      <w:r w:rsidRPr="008D22F2">
        <w:rPr>
          <w:rFonts w:ascii="微軟正黑體" w:hAnsi="微軟正黑體"/>
        </w:rPr>
        <w:t>及利率衍生性商品DV01</w:t>
      </w:r>
      <w:proofErr w:type="gramStart"/>
      <w:r w:rsidRPr="008D22F2">
        <w:rPr>
          <w:rFonts w:ascii="微軟正黑體" w:hAnsi="微軟正黑體"/>
        </w:rPr>
        <w:t>正負得互抵</w:t>
      </w:r>
      <w:proofErr w:type="gramEnd"/>
      <w:r w:rsidRPr="008D22F2">
        <w:rPr>
          <w:rFonts w:ascii="微軟正黑體" w:hAnsi="微軟正黑體"/>
        </w:rPr>
        <w:t>，各時間帶內各外幣</w:t>
      </w:r>
      <w:proofErr w:type="gramStart"/>
      <w:r w:rsidRPr="008D22F2">
        <w:rPr>
          <w:rFonts w:ascii="微軟正黑體" w:hAnsi="微軟正黑體"/>
        </w:rPr>
        <w:t>幣</w:t>
      </w:r>
      <w:proofErr w:type="gramEnd"/>
      <w:r w:rsidRPr="008D22F2">
        <w:rPr>
          <w:rFonts w:ascii="微軟正黑體" w:hAnsi="微軟正黑體"/>
        </w:rPr>
        <w:t>別DV01換算為USD後取絕對值加總不得高於</w:t>
      </w:r>
      <w:r w:rsidRPr="008D22F2">
        <w:rPr>
          <w:rFonts w:ascii="微軟正黑體" w:hAnsi="微軟正黑體" w:hint="eastAsia"/>
        </w:rPr>
        <w:t>各時間帶DV01</w:t>
      </w:r>
      <w:r w:rsidRPr="008D22F2">
        <w:rPr>
          <w:rFonts w:ascii="微軟正黑體" w:hAnsi="微軟正黑體"/>
        </w:rPr>
        <w:t>限</w:t>
      </w:r>
      <w:r w:rsidRPr="008D22F2">
        <w:rPr>
          <w:rFonts w:ascii="微軟正黑體" w:hAnsi="微軟正黑體" w:hint="eastAsia"/>
        </w:rPr>
        <w:t>額</w:t>
      </w:r>
      <w:r w:rsidRPr="008D22F2">
        <w:rPr>
          <w:rFonts w:ascii="微軟正黑體" w:hAnsi="微軟正黑體"/>
        </w:rPr>
        <w:t>。</w:t>
      </w:r>
    </w:p>
    <w:p w14:paraId="483E15BE" w14:textId="77777777" w:rsidR="002872D4" w:rsidRPr="008D22F2" w:rsidRDefault="002872D4" w:rsidP="00241CBE">
      <w:pPr>
        <w:pStyle w:val="a3"/>
        <w:numPr>
          <w:ilvl w:val="0"/>
          <w:numId w:val="80"/>
        </w:numPr>
        <w:ind w:leftChars="0"/>
        <w:rPr>
          <w:rFonts w:ascii="微軟正黑體" w:hAnsi="微軟正黑體"/>
        </w:rPr>
      </w:pPr>
      <w:r w:rsidRPr="008D22F2">
        <w:rPr>
          <w:rFonts w:ascii="微軟正黑體" w:hAnsi="微軟正黑體" w:hint="eastAsia"/>
        </w:rPr>
        <w:t>各時間帶DV01限額之</w:t>
      </w:r>
      <w:proofErr w:type="gramStart"/>
      <w:r w:rsidRPr="008D22F2">
        <w:rPr>
          <w:rFonts w:ascii="微軟正黑體" w:hAnsi="微軟正黑體" w:hint="eastAsia"/>
        </w:rPr>
        <w:t>流用經處長</w:t>
      </w:r>
      <w:proofErr w:type="gramEnd"/>
      <w:r w:rsidRPr="008D22F2">
        <w:rPr>
          <w:rFonts w:ascii="微軟正黑體" w:hAnsi="微軟正黑體" w:hint="eastAsia"/>
        </w:rPr>
        <w:t>及風險管理單位處級主管同意後執行，並須副本通知風險管理單位。</w:t>
      </w:r>
    </w:p>
    <w:p w14:paraId="10D4F9DC" w14:textId="77777777" w:rsidR="00633852" w:rsidRPr="008D22F2" w:rsidRDefault="008741F7" w:rsidP="00241CBE">
      <w:pPr>
        <w:pStyle w:val="a3"/>
        <w:numPr>
          <w:ilvl w:val="0"/>
          <w:numId w:val="80"/>
        </w:numPr>
        <w:ind w:leftChars="0"/>
        <w:rPr>
          <w:rFonts w:ascii="微軟正黑體" w:hAnsi="微軟正黑體"/>
        </w:rPr>
      </w:pPr>
      <w:r w:rsidRPr="008D22F2">
        <w:rPr>
          <w:rFonts w:ascii="微軟正黑體" w:hAnsi="微軟正黑體"/>
        </w:rPr>
        <w:t>持有當地中央政府/中央銀行發行之債務工具及Basel II信用風險標準法風險權數為0%之主權國家債務工具與國際性/區域性金融組織發行之債務工具，得免納入CS01額度控管</w:t>
      </w:r>
      <w:r w:rsidRPr="008D22F2">
        <w:rPr>
          <w:rFonts w:ascii="微軟正黑體" w:hAnsi="微軟正黑體" w:hint="eastAsia"/>
        </w:rPr>
        <w:t>。</w:t>
      </w:r>
    </w:p>
    <w:p w14:paraId="55822C9C" w14:textId="77777777" w:rsidR="00E34D70" w:rsidRPr="008D22F2" w:rsidRDefault="00E34D70" w:rsidP="00241CBE">
      <w:pPr>
        <w:pStyle w:val="a3"/>
        <w:numPr>
          <w:ilvl w:val="0"/>
          <w:numId w:val="80"/>
        </w:numPr>
        <w:ind w:leftChars="0"/>
        <w:rPr>
          <w:rFonts w:ascii="微軟正黑體" w:hAnsi="微軟正黑體"/>
        </w:rPr>
      </w:pPr>
      <w:r w:rsidRPr="008D22F2">
        <w:rPr>
          <w:rFonts w:ascii="微軟正黑體" w:hAnsi="微軟正黑體" w:hint="eastAsia"/>
        </w:rPr>
        <w:t>擴大外幣專案</w:t>
      </w:r>
      <w:r w:rsidR="00327217" w:rsidRPr="008D22F2">
        <w:rPr>
          <w:rFonts w:ascii="微軟正黑體" w:hAnsi="微軟正黑體" w:hint="eastAsia"/>
        </w:rPr>
        <w:t>與總行投資部位</w:t>
      </w:r>
      <w:r w:rsidRPr="008D22F2">
        <w:rPr>
          <w:rFonts w:ascii="微軟正黑體" w:hAnsi="微軟正黑體" w:hint="eastAsia"/>
        </w:rPr>
        <w:t>之限額不計入財管處限額。</w:t>
      </w:r>
    </w:p>
    <w:p w14:paraId="7DF645A5" w14:textId="77777777" w:rsidR="00DD2C56" w:rsidRPr="008D22F2" w:rsidRDefault="00DD2C56">
      <w:pPr>
        <w:widowControl/>
        <w:spacing w:line="240" w:lineRule="auto"/>
        <w:ind w:left="0"/>
        <w:rPr>
          <w:rFonts w:ascii="微軟正黑體" w:hAnsi="微軟正黑體"/>
          <w:b/>
          <w:bCs/>
          <w:sz w:val="28"/>
        </w:rPr>
      </w:pPr>
      <w:r w:rsidRPr="008D22F2">
        <w:rPr>
          <w:rFonts w:ascii="微軟正黑體" w:hAnsi="微軟正黑體"/>
          <w:sz w:val="28"/>
        </w:rPr>
        <w:br w:type="page"/>
      </w:r>
    </w:p>
    <w:p w14:paraId="6BDAB723" w14:textId="77777777" w:rsidR="00614E01" w:rsidRPr="008D22F2" w:rsidRDefault="0029515A" w:rsidP="0029515A">
      <w:pPr>
        <w:pStyle w:val="3"/>
        <w:numPr>
          <w:ilvl w:val="0"/>
          <w:numId w:val="0"/>
        </w:numPr>
        <w:rPr>
          <w:rFonts w:ascii="微軟正黑體" w:hAnsi="微軟正黑體"/>
        </w:rPr>
      </w:pPr>
      <w:bookmarkStart w:id="89" w:name="_Toc91246235"/>
      <w:r w:rsidRPr="008D22F2">
        <w:rPr>
          <w:rFonts w:ascii="微軟正黑體" w:hAnsi="微軟正黑體" w:hint="eastAsia"/>
        </w:rPr>
        <w:lastRenderedPageBreak/>
        <w:t>3.</w:t>
      </w:r>
      <w:r w:rsidR="002F548C" w:rsidRPr="008D22F2">
        <w:rPr>
          <w:rFonts w:ascii="微軟正黑體" w:hAnsi="微軟正黑體" w:hint="eastAsia"/>
        </w:rPr>
        <w:t>1</w:t>
      </w:r>
      <w:r w:rsidRPr="008D22F2">
        <w:rPr>
          <w:rFonts w:ascii="微軟正黑體" w:hAnsi="微軟正黑體" w:hint="eastAsia"/>
        </w:rPr>
        <w:t xml:space="preserve">.1 </w:t>
      </w:r>
      <w:r w:rsidR="00614E01" w:rsidRPr="008D22F2">
        <w:rPr>
          <w:rFonts w:ascii="微軟正黑體" w:hAnsi="微軟正黑體"/>
        </w:rPr>
        <w:t>台北總行</w:t>
      </w:r>
      <w:bookmarkEnd w:id="72"/>
      <w:bookmarkEnd w:id="73"/>
      <w:bookmarkEnd w:id="74"/>
      <w:bookmarkEnd w:id="75"/>
      <w:r w:rsidR="00614E01" w:rsidRPr="008D22F2">
        <w:rPr>
          <w:rFonts w:ascii="微軟正黑體" w:hAnsi="微軟正黑體"/>
        </w:rPr>
        <w:t>FVOCI債票</w:t>
      </w:r>
      <w:proofErr w:type="gramStart"/>
      <w:r w:rsidR="00614E01" w:rsidRPr="008D22F2">
        <w:rPr>
          <w:rFonts w:ascii="微軟正黑體" w:hAnsi="微軟正黑體"/>
        </w:rPr>
        <w:t>券</w:t>
      </w:r>
      <w:proofErr w:type="gramEnd"/>
      <w:r w:rsidR="00614E01" w:rsidRPr="008D22F2">
        <w:rPr>
          <w:rFonts w:ascii="微軟正黑體" w:hAnsi="微軟正黑體"/>
        </w:rPr>
        <w:t>投資</w:t>
      </w:r>
      <w:bookmarkEnd w:id="76"/>
      <w:bookmarkEnd w:id="77"/>
      <w:bookmarkEnd w:id="78"/>
      <w:bookmarkEnd w:id="89"/>
    </w:p>
    <w:p w14:paraId="40B09EA5" w14:textId="77777777" w:rsidR="00614E01" w:rsidRPr="008D22F2" w:rsidRDefault="00614E01" w:rsidP="008A151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(1) 風險承擔單位：投資交易</w:t>
      </w:r>
      <w:proofErr w:type="gramStart"/>
      <w:r w:rsidRPr="008D22F2">
        <w:rPr>
          <w:rFonts w:ascii="微軟正黑體" w:hAnsi="微軟正黑體" w:hint="eastAsia"/>
        </w:rPr>
        <w:t>部債票券</w:t>
      </w:r>
      <w:proofErr w:type="gramEnd"/>
      <w:r w:rsidRPr="008D22F2">
        <w:rPr>
          <w:rFonts w:ascii="微軟正黑體" w:hAnsi="微軟正黑體" w:hint="eastAsia"/>
        </w:rPr>
        <w:t>交易組</w:t>
      </w:r>
    </w:p>
    <w:p w14:paraId="52C2ED31" w14:textId="77777777" w:rsidR="00614E01" w:rsidRPr="008D22F2" w:rsidRDefault="00614E01" w:rsidP="008A151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w:t>
      </w:r>
      <w:r w:rsidRPr="008D22F2">
        <w:rPr>
          <w:rFonts w:ascii="微軟正黑體" w:hAnsi="微軟正黑體" w:hint="eastAsia"/>
        </w:rPr>
        <w:t>銀行</w:t>
      </w:r>
      <w:proofErr w:type="gramStart"/>
      <w:r w:rsidRPr="008D22F2">
        <w:rPr>
          <w:rFonts w:ascii="微軟正黑體" w:hAnsi="微軟正黑體"/>
        </w:rPr>
        <w:t>簿</w:t>
      </w:r>
      <w:proofErr w:type="gramEnd"/>
    </w:p>
    <w:p w14:paraId="1B12550F" w14:textId="77777777" w:rsidR="00614E01" w:rsidRPr="008D22F2" w:rsidRDefault="00614E01" w:rsidP="008A151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 xml:space="preserve">(3) </w:t>
      </w:r>
      <w:r w:rsidRPr="008D22F2">
        <w:rPr>
          <w:rFonts w:ascii="微軟正黑體" w:hAnsi="微軟正黑體"/>
        </w:rPr>
        <w:t>金融資產分類：FV</w:t>
      </w:r>
      <w:r w:rsidRPr="008D22F2">
        <w:rPr>
          <w:rFonts w:ascii="微軟正黑體" w:hAnsi="微軟正黑體" w:hint="eastAsia"/>
        </w:rPr>
        <w:t>OCI</w:t>
      </w:r>
      <w:r w:rsidRPr="008D22F2">
        <w:rPr>
          <w:rFonts w:ascii="微軟正黑體" w:hAnsi="微軟正黑體"/>
        </w:rPr>
        <w:t>金融資產</w:t>
      </w:r>
    </w:p>
    <w:p w14:paraId="2955D546" w14:textId="00840D33" w:rsidR="00614E01" w:rsidRPr="008D22F2" w:rsidRDefault="00614E01" w:rsidP="008A151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Pr="00E74E0A">
        <w:rPr>
          <w:rFonts w:ascii="微軟正黑體" w:hAnsi="微軟正黑體"/>
          <w:b/>
        </w:rPr>
        <w:t xml:space="preserve"> </w:t>
      </w:r>
      <w:r w:rsidR="00905884" w:rsidRPr="00E74E0A">
        <w:rPr>
          <w:rFonts w:ascii="微軟正黑體" w:hAnsi="微軟正黑體" w:hint="eastAsia"/>
          <w:b/>
        </w:rPr>
        <w:t>668.05</w:t>
      </w:r>
      <w:r w:rsidRPr="008D22F2">
        <w:rPr>
          <w:rFonts w:ascii="微軟正黑體" w:hAnsi="微軟正黑體"/>
        </w:rPr>
        <w:t>佰萬元</w:t>
      </w:r>
      <w:r w:rsidR="00905884" w:rsidRPr="008D22F2">
        <w:rPr>
          <w:rFonts w:ascii="微軟正黑體" w:hAnsi="微軟正黑體" w:hint="eastAsia"/>
        </w:rPr>
        <w:t xml:space="preserve"> (台幣部位</w:t>
      </w:r>
      <w:r w:rsidR="00905884" w:rsidRPr="00E74E0A">
        <w:rPr>
          <w:rFonts w:ascii="微軟正黑體" w:hAnsi="微軟正黑體" w:hint="eastAsia"/>
          <w:b/>
        </w:rPr>
        <w:t>241.45</w:t>
      </w:r>
      <w:r w:rsidR="00905884" w:rsidRPr="008D22F2">
        <w:rPr>
          <w:rFonts w:ascii="微軟正黑體" w:hAnsi="微軟正黑體" w:hint="eastAsia"/>
        </w:rPr>
        <w:t>佰萬元、外幣部位</w:t>
      </w:r>
      <w:r w:rsidR="00905884" w:rsidRPr="00E74E0A">
        <w:rPr>
          <w:rFonts w:ascii="微軟正黑體" w:hAnsi="微軟正黑體" w:hint="eastAsia"/>
          <w:b/>
        </w:rPr>
        <w:t>426.6</w:t>
      </w:r>
      <w:r w:rsidR="00905884" w:rsidRPr="008D22F2">
        <w:rPr>
          <w:rFonts w:ascii="微軟正黑體" w:hAnsi="微軟正黑體" w:hint="eastAsia"/>
        </w:rPr>
        <w:t>佰萬元)</w:t>
      </w:r>
    </w:p>
    <w:p w14:paraId="5CE3BA71" w14:textId="77777777" w:rsidR="003E44A8" w:rsidRPr="008D22F2" w:rsidRDefault="00614E01" w:rsidP="008A151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 xml:space="preserve">(5) </w:t>
      </w:r>
      <w:r w:rsidR="000F7741" w:rsidRPr="008D22F2">
        <w:rPr>
          <w:rFonts w:ascii="微軟正黑體" w:hAnsi="微軟正黑體" w:hint="eastAsia"/>
        </w:rPr>
        <w:t>投資</w:t>
      </w:r>
      <w:r w:rsidR="003E44A8" w:rsidRPr="008D22F2">
        <w:rPr>
          <w:rFonts w:ascii="微軟正黑體" w:hAnsi="微軟正黑體" w:hint="eastAsia"/>
        </w:rPr>
        <w:t>標的</w:t>
      </w:r>
      <w:r w:rsidR="003E44A8" w:rsidRPr="008D22F2">
        <w:rPr>
          <w:rFonts w:ascii="微軟正黑體" w:hAnsi="微軟正黑體"/>
        </w:rPr>
        <w:t>：</w:t>
      </w:r>
    </w:p>
    <w:p w14:paraId="27745CFD" w14:textId="77777777" w:rsidR="003E44A8" w:rsidRPr="008D22F2" w:rsidRDefault="003E44A8" w:rsidP="00241CBE">
      <w:pPr>
        <w:pStyle w:val="a3"/>
        <w:numPr>
          <w:ilvl w:val="0"/>
          <w:numId w:val="14"/>
        </w:numPr>
        <w:ind w:leftChars="218"/>
        <w:rPr>
          <w:rFonts w:ascii="微軟正黑體" w:hAnsi="微軟正黑體"/>
        </w:rPr>
      </w:pPr>
      <w:r w:rsidRPr="008D22F2">
        <w:rPr>
          <w:rFonts w:ascii="微軟正黑體" w:hAnsi="微軟正黑體" w:hint="eastAsia"/>
        </w:rPr>
        <w:t>依本行投資業務辦法規範之投資商品範圍與相關限制辦理。</w:t>
      </w:r>
    </w:p>
    <w:p w14:paraId="36202AE1" w14:textId="77777777" w:rsidR="003E44A8" w:rsidRPr="008D22F2" w:rsidRDefault="003E44A8" w:rsidP="00241CBE">
      <w:pPr>
        <w:pStyle w:val="a3"/>
        <w:numPr>
          <w:ilvl w:val="0"/>
          <w:numId w:val="14"/>
        </w:numPr>
        <w:ind w:leftChars="218"/>
        <w:rPr>
          <w:rFonts w:ascii="微軟正黑體" w:hAnsi="微軟正黑體"/>
        </w:rPr>
      </w:pPr>
      <w:r w:rsidRPr="008D22F2">
        <w:rPr>
          <w:rFonts w:ascii="微軟正黑體" w:hAnsi="微軟正黑體" w:hint="eastAsia"/>
        </w:rPr>
        <w:t>若投資商品為全行首次</w:t>
      </w:r>
      <w:proofErr w:type="gramStart"/>
      <w:r w:rsidRPr="008D22F2">
        <w:rPr>
          <w:rFonts w:ascii="微軟正黑體" w:hAnsi="微軟正黑體" w:hint="eastAsia"/>
        </w:rPr>
        <w:t>承作</w:t>
      </w:r>
      <w:proofErr w:type="gramEnd"/>
      <w:r w:rsidRPr="008D22F2">
        <w:rPr>
          <w:rFonts w:ascii="微軟正黑體" w:hAnsi="微軟正黑體" w:hint="eastAsia"/>
        </w:rPr>
        <w:t>，應備妥投資商品發行條款與風險樣貌，送交風險管理單位判定是否應按本行交易室新產品核准程序取得核准。</w:t>
      </w:r>
    </w:p>
    <w:p w14:paraId="0B19D2D5" w14:textId="77777777" w:rsidR="003E44A8" w:rsidRPr="008D22F2" w:rsidRDefault="003E44A8" w:rsidP="008A151E">
      <w:pPr>
        <w:ind w:leftChars="100" w:left="220"/>
        <w:rPr>
          <w:rFonts w:ascii="微軟正黑體" w:hAnsi="微軟正黑體"/>
          <w:color w:val="C00000"/>
        </w:rPr>
      </w:pPr>
      <w:r w:rsidRPr="008D22F2">
        <w:rPr>
          <w:rFonts w:ascii="微軟正黑體" w:hAnsi="微軟正黑體" w:hint="eastAsia"/>
          <w:lang w:val="sv-SE"/>
        </w:rPr>
        <w:t xml:space="preserve">(6) 產品類別: </w:t>
      </w:r>
      <w:r w:rsidR="00C23D72" w:rsidRPr="008D22F2">
        <w:rPr>
          <w:rFonts w:ascii="微軟正黑體" w:hAnsi="微軟正黑體" w:hint="eastAsia"/>
          <w:lang w:val="sv-SE"/>
        </w:rPr>
        <w:t>債票</w:t>
      </w:r>
      <w:proofErr w:type="gramStart"/>
      <w:r w:rsidR="00C23D72" w:rsidRPr="008D22F2">
        <w:rPr>
          <w:rFonts w:ascii="微軟正黑體" w:hAnsi="微軟正黑體" w:hint="eastAsia"/>
          <w:lang w:val="sv-SE"/>
        </w:rPr>
        <w:t>券</w:t>
      </w:r>
      <w:proofErr w:type="gramEnd"/>
      <w:r w:rsidRPr="008D22F2">
        <w:rPr>
          <w:rFonts w:ascii="微軟正黑體" w:hAnsi="微軟正黑體" w:hint="eastAsia"/>
          <w:lang w:val="sv-SE"/>
        </w:rPr>
        <w:t>類產品</w:t>
      </w:r>
    </w:p>
    <w:p w14:paraId="78B9E7BA" w14:textId="77777777" w:rsidR="00614E01" w:rsidRPr="008D22F2" w:rsidRDefault="003E44A8" w:rsidP="008A151E">
      <w:pPr>
        <w:ind w:leftChars="100" w:left="220"/>
        <w:rPr>
          <w:rFonts w:ascii="微軟正黑體" w:hAnsi="微軟正黑體"/>
        </w:rPr>
      </w:pPr>
      <w:r w:rsidRPr="008D22F2">
        <w:rPr>
          <w:rFonts w:ascii="微軟正黑體" w:hAnsi="微軟正黑體" w:hint="eastAsia"/>
        </w:rPr>
        <w:t xml:space="preserve">(7) </w:t>
      </w:r>
      <w:r w:rsidR="00614E01" w:rsidRPr="008D22F2">
        <w:rPr>
          <w:rFonts w:ascii="微軟正黑體" w:hAnsi="微軟正黑體" w:hint="eastAsia"/>
        </w:rPr>
        <w:t>損失控制</w:t>
      </w:r>
      <w:r w:rsidR="00614E01" w:rsidRPr="008D22F2">
        <w:rPr>
          <w:rFonts w:ascii="微軟正黑體" w:hAnsi="微軟正黑體"/>
        </w:rPr>
        <w:t>機制</w:t>
      </w:r>
      <w:r w:rsidR="00614E01" w:rsidRPr="008D22F2">
        <w:rPr>
          <w:rFonts w:ascii="微軟正黑體" w:hAnsi="微軟正黑體"/>
          <w:sz w:val="20"/>
        </w:rPr>
        <w:t>：</w:t>
      </w:r>
    </w:p>
    <w:p w14:paraId="0EFBCD2C" w14:textId="00DC5579" w:rsidR="00614E01" w:rsidRPr="008D22F2" w:rsidRDefault="00614E01" w:rsidP="00E27041">
      <w:pPr>
        <w:pStyle w:val="a3"/>
        <w:numPr>
          <w:ilvl w:val="0"/>
          <w:numId w:val="15"/>
        </w:numPr>
        <w:ind w:leftChars="0"/>
        <w:rPr>
          <w:rFonts w:ascii="微軟正黑體" w:hAnsi="微軟正黑體"/>
        </w:rPr>
      </w:pPr>
      <w:r w:rsidRPr="008D22F2">
        <w:rPr>
          <w:rFonts w:ascii="微軟正黑體" w:hAnsi="微軟正黑體" w:hint="eastAsia"/>
        </w:rPr>
        <w:t>投資組合當年度</w:t>
      </w:r>
      <w:r w:rsidRPr="008D22F2">
        <w:rPr>
          <w:rFonts w:ascii="微軟正黑體" w:hAnsi="微軟正黑體"/>
        </w:rPr>
        <w:t>管理介入啟動點</w:t>
      </w:r>
      <w:r w:rsidRPr="008D22F2">
        <w:rPr>
          <w:rFonts w:ascii="微軟正黑體" w:hAnsi="微軟正黑體" w:hint="eastAsia"/>
        </w:rPr>
        <w:t>：</w:t>
      </w:r>
      <w:r w:rsidRPr="008D22F2">
        <w:rPr>
          <w:rFonts w:ascii="微軟正黑體" w:hAnsi="微軟正黑體" w:hint="eastAsia"/>
          <w:b/>
        </w:rPr>
        <w:t xml:space="preserve"> TWD </w:t>
      </w:r>
      <w:r w:rsidR="00713FE6">
        <w:rPr>
          <w:rFonts w:ascii="微軟正黑體" w:hAnsi="微軟正黑體" w:hint="eastAsia"/>
          <w:b/>
        </w:rPr>
        <w:t>467.6</w:t>
      </w:r>
      <w:r w:rsidRPr="008D22F2">
        <w:rPr>
          <w:rFonts w:ascii="微軟正黑體" w:hAnsi="微軟正黑體" w:hint="eastAsia"/>
          <w:b/>
        </w:rPr>
        <w:t>佰萬元</w:t>
      </w:r>
      <w:r w:rsidR="00E27041" w:rsidRPr="00E27041">
        <w:rPr>
          <w:rFonts w:ascii="微軟正黑體" w:hAnsi="微軟正黑體" w:hint="eastAsia"/>
          <w:b/>
        </w:rPr>
        <w:t xml:space="preserve"> (台幣部位169佰萬元，外幣部位298.6佰萬元)</w:t>
      </w:r>
    </w:p>
    <w:p w14:paraId="6CFADB89" w14:textId="77777777" w:rsidR="00614E01" w:rsidRPr="008D22F2" w:rsidRDefault="00614E01" w:rsidP="00241CBE">
      <w:pPr>
        <w:pStyle w:val="a3"/>
        <w:numPr>
          <w:ilvl w:val="0"/>
          <w:numId w:val="15"/>
        </w:numPr>
        <w:ind w:leftChars="218"/>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6EC50CB4" w14:textId="77777777" w:rsidR="00614E01" w:rsidRPr="008D22F2" w:rsidRDefault="003E44A8" w:rsidP="008A151E">
      <w:pPr>
        <w:ind w:leftChars="100" w:left="220"/>
        <w:rPr>
          <w:rFonts w:ascii="微軟正黑體" w:hAnsi="微軟正黑體"/>
        </w:rPr>
      </w:pPr>
      <w:r w:rsidRPr="008D22F2">
        <w:rPr>
          <w:rFonts w:ascii="微軟正黑體" w:hAnsi="微軟正黑體" w:hint="eastAsia"/>
        </w:rPr>
        <w:t xml:space="preserve">(8) </w:t>
      </w:r>
      <w:r w:rsidR="00614E01" w:rsidRPr="008D22F2">
        <w:rPr>
          <w:rFonts w:ascii="微軟正黑體" w:hAnsi="微軟正黑體"/>
        </w:rPr>
        <w:t>部位限額：</w:t>
      </w:r>
    </w:p>
    <w:p w14:paraId="18855200" w14:textId="77777777" w:rsidR="00614E01" w:rsidRPr="008D22F2" w:rsidRDefault="00614E01" w:rsidP="00241CBE">
      <w:pPr>
        <w:pStyle w:val="a3"/>
        <w:numPr>
          <w:ilvl w:val="0"/>
          <w:numId w:val="16"/>
        </w:numPr>
        <w:ind w:leftChars="287"/>
        <w:rPr>
          <w:rFonts w:ascii="微軟正黑體" w:hAnsi="微軟正黑體"/>
        </w:rPr>
      </w:pPr>
      <w:r w:rsidRPr="008D22F2">
        <w:rPr>
          <w:rFonts w:ascii="微軟正黑體" w:hAnsi="微軟正黑體"/>
        </w:rPr>
        <w:t>DV01總限額：</w:t>
      </w:r>
    </w:p>
    <w:p w14:paraId="4DA7802C" w14:textId="50F7E8ED" w:rsidR="00614E01" w:rsidRPr="008D22F2" w:rsidRDefault="00614E01" w:rsidP="00241CBE">
      <w:pPr>
        <w:pStyle w:val="a3"/>
        <w:numPr>
          <w:ilvl w:val="1"/>
          <w:numId w:val="16"/>
        </w:numPr>
        <w:ind w:leftChars="505"/>
        <w:rPr>
          <w:rFonts w:ascii="微軟正黑體" w:hAnsi="微軟正黑體"/>
        </w:rPr>
      </w:pPr>
      <w:r w:rsidRPr="008D22F2">
        <w:rPr>
          <w:rFonts w:ascii="微軟正黑體" w:hAnsi="微軟正黑體"/>
        </w:rPr>
        <w:t>台幣DV01總上限為</w:t>
      </w:r>
      <w:r w:rsidRPr="008D22F2">
        <w:rPr>
          <w:rFonts w:ascii="微軟正黑體" w:hAnsi="微軟正黑體"/>
          <w:b/>
          <w:szCs w:val="22"/>
        </w:rPr>
        <w:t xml:space="preserve">TWD </w:t>
      </w:r>
      <w:r w:rsidR="00905884" w:rsidRPr="008D22F2">
        <w:rPr>
          <w:rFonts w:ascii="微軟正黑體" w:hAnsi="微軟正黑體" w:hint="eastAsia"/>
          <w:b/>
          <w:szCs w:val="22"/>
        </w:rPr>
        <w:t>25</w:t>
      </w:r>
      <w:r w:rsidRPr="008D22F2">
        <w:rPr>
          <w:rFonts w:ascii="微軟正黑體" w:hAnsi="微軟正黑體"/>
          <w:b/>
        </w:rPr>
        <w:t>佰萬元</w:t>
      </w:r>
      <w:r w:rsidRPr="008D22F2">
        <w:rPr>
          <w:rFonts w:ascii="微軟正黑體" w:hAnsi="微軟正黑體"/>
        </w:rPr>
        <w:t>，外幣DV01總上限為</w:t>
      </w:r>
      <w:r w:rsidRPr="008D22F2">
        <w:rPr>
          <w:rFonts w:ascii="微軟正黑體" w:hAnsi="微軟正黑體"/>
          <w:b/>
        </w:rPr>
        <w:t xml:space="preserve">USD </w:t>
      </w:r>
      <w:r w:rsidR="00905884" w:rsidRPr="008D22F2">
        <w:rPr>
          <w:rFonts w:ascii="微軟正黑體" w:hAnsi="微軟正黑體" w:hint="eastAsia"/>
          <w:b/>
        </w:rPr>
        <w:t>700</w:t>
      </w:r>
      <w:r w:rsidRPr="008D22F2">
        <w:rPr>
          <w:rFonts w:ascii="微軟正黑體" w:hAnsi="微軟正黑體"/>
          <w:b/>
        </w:rPr>
        <w:t>仟元</w:t>
      </w:r>
    </w:p>
    <w:p w14:paraId="2DECFE56" w14:textId="77777777" w:rsidR="00614E01" w:rsidRPr="008D22F2" w:rsidRDefault="00614E01" w:rsidP="00241CBE">
      <w:pPr>
        <w:pStyle w:val="a3"/>
        <w:numPr>
          <w:ilvl w:val="1"/>
          <w:numId w:val="16"/>
        </w:numPr>
        <w:ind w:leftChars="505"/>
        <w:rPr>
          <w:rFonts w:ascii="微軟正黑體" w:hAnsi="微軟正黑體"/>
        </w:rPr>
      </w:pPr>
      <w:r w:rsidRPr="008D22F2">
        <w:rPr>
          <w:rFonts w:ascii="微軟正黑體" w:hAnsi="微軟正黑體"/>
        </w:rPr>
        <w:t>各時間帶DV01限額如下：</w:t>
      </w:r>
    </w:p>
    <w:tbl>
      <w:tblPr>
        <w:tblW w:w="7718" w:type="dxa"/>
        <w:tblInd w:w="1604" w:type="dxa"/>
        <w:tblBorders>
          <w:bottom w:val="single" w:sz="4" w:space="0" w:color="auto"/>
        </w:tblBorders>
        <w:tblCellMar>
          <w:left w:w="0" w:type="dxa"/>
          <w:right w:w="0" w:type="dxa"/>
        </w:tblCellMar>
        <w:tblLook w:val="0000" w:firstRow="0" w:lastRow="0" w:firstColumn="0" w:lastColumn="0" w:noHBand="0" w:noVBand="0"/>
      </w:tblPr>
      <w:tblGrid>
        <w:gridCol w:w="1623"/>
        <w:gridCol w:w="2031"/>
        <w:gridCol w:w="2032"/>
        <w:gridCol w:w="2032"/>
      </w:tblGrid>
      <w:tr w:rsidR="00614E01" w:rsidRPr="008D22F2" w14:paraId="0E6E6EB9" w14:textId="77777777" w:rsidTr="008A151E">
        <w:trPr>
          <w:trHeight w:val="57"/>
        </w:trPr>
        <w:tc>
          <w:tcPr>
            <w:tcW w:w="1623" w:type="dxa"/>
            <w:tcBorders>
              <w:top w:val="single" w:sz="4" w:space="0" w:color="auto"/>
              <w:bottom w:val="single" w:sz="4" w:space="0" w:color="auto"/>
            </w:tcBorders>
            <w:tcMar>
              <w:top w:w="0" w:type="dxa"/>
              <w:left w:w="108" w:type="dxa"/>
              <w:bottom w:w="0" w:type="dxa"/>
              <w:right w:w="108" w:type="dxa"/>
            </w:tcMar>
            <w:vAlign w:val="center"/>
          </w:tcPr>
          <w:p w14:paraId="77E607B9" w14:textId="77777777" w:rsidR="00614E01" w:rsidRPr="008D22F2" w:rsidRDefault="00614E01" w:rsidP="003E44A8">
            <w:pPr>
              <w:rPr>
                <w:rFonts w:ascii="微軟正黑體" w:hAnsi="微軟正黑體"/>
                <w:kern w:val="0"/>
                <w:szCs w:val="22"/>
              </w:rPr>
            </w:pPr>
            <w:r w:rsidRPr="008D22F2">
              <w:rPr>
                <w:rFonts w:ascii="微軟正黑體" w:hAnsi="微軟正黑體"/>
                <w:kern w:val="0"/>
                <w:szCs w:val="22"/>
              </w:rPr>
              <w:t>幣別</w:t>
            </w:r>
          </w:p>
        </w:tc>
        <w:tc>
          <w:tcPr>
            <w:tcW w:w="2031" w:type="dxa"/>
            <w:tcBorders>
              <w:top w:val="single" w:sz="4" w:space="0" w:color="auto"/>
              <w:bottom w:val="single" w:sz="4" w:space="0" w:color="auto"/>
            </w:tcBorders>
            <w:tcMar>
              <w:top w:w="0" w:type="dxa"/>
              <w:left w:w="108" w:type="dxa"/>
              <w:bottom w:w="0" w:type="dxa"/>
              <w:right w:w="108" w:type="dxa"/>
            </w:tcMar>
            <w:vAlign w:val="center"/>
          </w:tcPr>
          <w:p w14:paraId="4EC34648" w14:textId="77777777" w:rsidR="00614E01" w:rsidRPr="008D22F2" w:rsidRDefault="00614E01" w:rsidP="003E44A8">
            <w:pPr>
              <w:ind w:left="0"/>
              <w:jc w:val="center"/>
              <w:rPr>
                <w:rFonts w:ascii="微軟正黑體" w:hAnsi="微軟正黑體"/>
                <w:kern w:val="0"/>
                <w:szCs w:val="22"/>
              </w:rPr>
            </w:pPr>
            <w:r w:rsidRPr="008D22F2">
              <w:rPr>
                <w:rFonts w:ascii="微軟正黑體" w:hAnsi="微軟正黑體"/>
                <w:kern w:val="0"/>
                <w:szCs w:val="22"/>
              </w:rPr>
              <w:t>0 ~ 2Y</w:t>
            </w:r>
          </w:p>
        </w:tc>
        <w:tc>
          <w:tcPr>
            <w:tcW w:w="2032" w:type="dxa"/>
            <w:tcBorders>
              <w:top w:val="single" w:sz="4" w:space="0" w:color="auto"/>
              <w:bottom w:val="single" w:sz="4" w:space="0" w:color="auto"/>
            </w:tcBorders>
            <w:tcMar>
              <w:top w:w="0" w:type="dxa"/>
              <w:left w:w="108" w:type="dxa"/>
              <w:bottom w:w="0" w:type="dxa"/>
              <w:right w:w="108" w:type="dxa"/>
            </w:tcMar>
            <w:vAlign w:val="center"/>
          </w:tcPr>
          <w:p w14:paraId="346C1E96" w14:textId="77777777" w:rsidR="00614E01" w:rsidRPr="008D22F2" w:rsidRDefault="00614E01" w:rsidP="003E44A8">
            <w:pPr>
              <w:ind w:left="0"/>
              <w:jc w:val="center"/>
              <w:rPr>
                <w:rFonts w:ascii="微軟正黑體" w:hAnsi="微軟正黑體"/>
                <w:kern w:val="0"/>
                <w:szCs w:val="22"/>
              </w:rPr>
            </w:pPr>
            <w:r w:rsidRPr="008D22F2">
              <w:rPr>
                <w:rFonts w:ascii="微軟正黑體" w:hAnsi="微軟正黑體"/>
                <w:kern w:val="0"/>
                <w:szCs w:val="22"/>
              </w:rPr>
              <w:t>2Y ~ 5Y</w:t>
            </w:r>
          </w:p>
        </w:tc>
        <w:tc>
          <w:tcPr>
            <w:tcW w:w="2032" w:type="dxa"/>
            <w:tcBorders>
              <w:top w:val="single" w:sz="4" w:space="0" w:color="auto"/>
              <w:bottom w:val="single" w:sz="4" w:space="0" w:color="auto"/>
            </w:tcBorders>
            <w:vAlign w:val="center"/>
          </w:tcPr>
          <w:p w14:paraId="32DE1F95" w14:textId="77777777" w:rsidR="00614E01" w:rsidRPr="008D22F2" w:rsidRDefault="00614E01" w:rsidP="003E44A8">
            <w:pPr>
              <w:ind w:left="0"/>
              <w:jc w:val="center"/>
              <w:rPr>
                <w:rFonts w:ascii="微軟正黑體" w:hAnsi="微軟正黑體"/>
                <w:kern w:val="0"/>
                <w:szCs w:val="22"/>
              </w:rPr>
            </w:pPr>
            <w:r w:rsidRPr="008D22F2">
              <w:rPr>
                <w:rFonts w:ascii="微軟正黑體" w:hAnsi="微軟正黑體"/>
                <w:kern w:val="0"/>
                <w:szCs w:val="22"/>
              </w:rPr>
              <w:t>5Y以上</w:t>
            </w:r>
          </w:p>
        </w:tc>
      </w:tr>
      <w:tr w:rsidR="00614E01" w:rsidRPr="008D22F2" w14:paraId="1924D368" w14:textId="77777777" w:rsidTr="008A151E">
        <w:trPr>
          <w:trHeight w:val="57"/>
        </w:trPr>
        <w:tc>
          <w:tcPr>
            <w:tcW w:w="1623" w:type="dxa"/>
            <w:tcBorders>
              <w:top w:val="single" w:sz="4" w:space="0" w:color="auto"/>
            </w:tcBorders>
            <w:tcMar>
              <w:top w:w="0" w:type="dxa"/>
              <w:left w:w="108" w:type="dxa"/>
              <w:bottom w:w="0" w:type="dxa"/>
              <w:right w:w="108" w:type="dxa"/>
            </w:tcMar>
            <w:vAlign w:val="center"/>
          </w:tcPr>
          <w:p w14:paraId="3D9A6FA5" w14:textId="77777777" w:rsidR="00614E01" w:rsidRPr="008D22F2" w:rsidRDefault="00614E01" w:rsidP="003E44A8">
            <w:pPr>
              <w:rPr>
                <w:rFonts w:ascii="微軟正黑體" w:hAnsi="微軟正黑體"/>
                <w:kern w:val="0"/>
                <w:szCs w:val="22"/>
              </w:rPr>
            </w:pPr>
            <w:r w:rsidRPr="008D22F2">
              <w:rPr>
                <w:rFonts w:ascii="微軟正黑體" w:hAnsi="微軟正黑體"/>
                <w:kern w:val="0"/>
                <w:szCs w:val="22"/>
              </w:rPr>
              <w:t>TWD</w:t>
            </w:r>
          </w:p>
        </w:tc>
        <w:tc>
          <w:tcPr>
            <w:tcW w:w="2031" w:type="dxa"/>
            <w:tcBorders>
              <w:top w:val="single" w:sz="4" w:space="0" w:color="auto"/>
            </w:tcBorders>
            <w:tcMar>
              <w:top w:w="0" w:type="dxa"/>
              <w:left w:w="108" w:type="dxa"/>
              <w:bottom w:w="0" w:type="dxa"/>
              <w:right w:w="108" w:type="dxa"/>
            </w:tcMar>
            <w:vAlign w:val="center"/>
          </w:tcPr>
          <w:p w14:paraId="68B9EEDF" w14:textId="77777777" w:rsidR="00614E01" w:rsidRPr="008D22F2" w:rsidRDefault="00614E01" w:rsidP="003E44A8">
            <w:pPr>
              <w:ind w:left="0"/>
              <w:jc w:val="center"/>
              <w:rPr>
                <w:rFonts w:ascii="微軟正黑體" w:hAnsi="微軟正黑體"/>
                <w:kern w:val="0"/>
                <w:szCs w:val="22"/>
              </w:rPr>
            </w:pPr>
            <w:r w:rsidRPr="008D22F2">
              <w:rPr>
                <w:rFonts w:ascii="微軟正黑體" w:hAnsi="微軟正黑體" w:hint="eastAsia"/>
                <w:kern w:val="0"/>
                <w:szCs w:val="22"/>
              </w:rPr>
              <w:t>3</w:t>
            </w:r>
            <w:r w:rsidRPr="008D22F2">
              <w:rPr>
                <w:rFonts w:ascii="微軟正黑體" w:hAnsi="微軟正黑體"/>
                <w:kern w:val="0"/>
                <w:szCs w:val="22"/>
              </w:rPr>
              <w:t>佰</w:t>
            </w:r>
            <w:r w:rsidRPr="008D22F2">
              <w:rPr>
                <w:rFonts w:ascii="微軟正黑體" w:hAnsi="微軟正黑體"/>
                <w:szCs w:val="22"/>
                <w:lang w:val="sv-SE"/>
              </w:rPr>
              <w:t>萬</w:t>
            </w:r>
            <w:r w:rsidRPr="008D22F2">
              <w:rPr>
                <w:rFonts w:ascii="微軟正黑體" w:hAnsi="微軟正黑體"/>
                <w:kern w:val="0"/>
                <w:szCs w:val="22"/>
              </w:rPr>
              <w:t>元</w:t>
            </w:r>
          </w:p>
        </w:tc>
        <w:tc>
          <w:tcPr>
            <w:tcW w:w="2032" w:type="dxa"/>
            <w:tcBorders>
              <w:top w:val="single" w:sz="4" w:space="0" w:color="auto"/>
            </w:tcBorders>
            <w:tcMar>
              <w:top w:w="0" w:type="dxa"/>
              <w:left w:w="108" w:type="dxa"/>
              <w:bottom w:w="0" w:type="dxa"/>
              <w:right w:w="108" w:type="dxa"/>
            </w:tcMar>
            <w:vAlign w:val="center"/>
          </w:tcPr>
          <w:p w14:paraId="400DCA5C" w14:textId="51AFA077" w:rsidR="00614E01" w:rsidRPr="008D22F2" w:rsidRDefault="00116C19" w:rsidP="003E44A8">
            <w:pPr>
              <w:ind w:left="0"/>
              <w:jc w:val="center"/>
              <w:rPr>
                <w:rFonts w:ascii="微軟正黑體" w:hAnsi="微軟正黑體"/>
                <w:szCs w:val="22"/>
              </w:rPr>
            </w:pPr>
            <w:r w:rsidRPr="008D22F2">
              <w:rPr>
                <w:rFonts w:ascii="微軟正黑體" w:hAnsi="微軟正黑體" w:hint="eastAsia"/>
                <w:szCs w:val="22"/>
              </w:rPr>
              <w:t>20</w:t>
            </w:r>
            <w:r w:rsidR="00614E01" w:rsidRPr="008D22F2">
              <w:rPr>
                <w:rFonts w:ascii="微軟正黑體" w:hAnsi="微軟正黑體"/>
                <w:szCs w:val="22"/>
              </w:rPr>
              <w:t>佰萬元</w:t>
            </w:r>
          </w:p>
        </w:tc>
        <w:tc>
          <w:tcPr>
            <w:tcW w:w="2032" w:type="dxa"/>
            <w:tcBorders>
              <w:top w:val="single" w:sz="4" w:space="0" w:color="auto"/>
            </w:tcBorders>
            <w:vAlign w:val="center"/>
          </w:tcPr>
          <w:p w14:paraId="6C191418" w14:textId="77777777" w:rsidR="00614E01" w:rsidRPr="008D22F2" w:rsidRDefault="00614E01" w:rsidP="003E44A8">
            <w:pPr>
              <w:ind w:left="0"/>
              <w:jc w:val="center"/>
              <w:rPr>
                <w:rFonts w:ascii="微軟正黑體" w:hAnsi="微軟正黑體"/>
                <w:kern w:val="0"/>
                <w:szCs w:val="22"/>
              </w:rPr>
            </w:pPr>
            <w:r w:rsidRPr="008D22F2">
              <w:rPr>
                <w:rFonts w:ascii="微軟正黑體" w:hAnsi="微軟正黑體" w:hint="eastAsia"/>
                <w:szCs w:val="22"/>
                <w:lang w:val="sv-SE"/>
              </w:rPr>
              <w:t>6.5</w:t>
            </w:r>
            <w:r w:rsidRPr="008D22F2">
              <w:rPr>
                <w:rFonts w:ascii="微軟正黑體" w:hAnsi="微軟正黑體"/>
                <w:szCs w:val="22"/>
                <w:lang w:val="sv-SE"/>
              </w:rPr>
              <w:t>佰萬元</w:t>
            </w:r>
          </w:p>
        </w:tc>
      </w:tr>
      <w:tr w:rsidR="00614E01" w:rsidRPr="008D22F2" w14:paraId="60669A5F" w14:textId="77777777" w:rsidTr="008A151E">
        <w:trPr>
          <w:trHeight w:val="57"/>
        </w:trPr>
        <w:tc>
          <w:tcPr>
            <w:tcW w:w="1623" w:type="dxa"/>
            <w:tcMar>
              <w:top w:w="0" w:type="dxa"/>
              <w:left w:w="108" w:type="dxa"/>
              <w:bottom w:w="0" w:type="dxa"/>
              <w:right w:w="108" w:type="dxa"/>
            </w:tcMar>
            <w:vAlign w:val="center"/>
          </w:tcPr>
          <w:p w14:paraId="34CF0BD5" w14:textId="77777777" w:rsidR="00614E01" w:rsidRPr="008D22F2" w:rsidRDefault="00614E01" w:rsidP="003E44A8">
            <w:pPr>
              <w:rPr>
                <w:rFonts w:ascii="微軟正黑體" w:hAnsi="微軟正黑體"/>
                <w:kern w:val="0"/>
                <w:szCs w:val="22"/>
              </w:rPr>
            </w:pPr>
            <w:r w:rsidRPr="008D22F2">
              <w:rPr>
                <w:rFonts w:ascii="微軟正黑體" w:hAnsi="微軟正黑體"/>
                <w:kern w:val="0"/>
                <w:szCs w:val="22"/>
              </w:rPr>
              <w:t>USD</w:t>
            </w:r>
          </w:p>
        </w:tc>
        <w:tc>
          <w:tcPr>
            <w:tcW w:w="2031" w:type="dxa"/>
            <w:tcMar>
              <w:top w:w="0" w:type="dxa"/>
              <w:left w:w="108" w:type="dxa"/>
              <w:bottom w:w="0" w:type="dxa"/>
              <w:right w:w="108" w:type="dxa"/>
            </w:tcMar>
            <w:vAlign w:val="center"/>
          </w:tcPr>
          <w:p w14:paraId="0605B60F" w14:textId="4AEF757F" w:rsidR="00614E01" w:rsidRPr="008D22F2" w:rsidRDefault="00116C19">
            <w:pPr>
              <w:ind w:left="0"/>
              <w:jc w:val="center"/>
              <w:rPr>
                <w:rFonts w:ascii="微軟正黑體" w:hAnsi="微軟正黑體"/>
                <w:kern w:val="0"/>
                <w:szCs w:val="22"/>
              </w:rPr>
            </w:pPr>
            <w:r w:rsidRPr="008D22F2">
              <w:rPr>
                <w:rFonts w:ascii="微軟正黑體" w:hAnsi="微軟正黑體" w:hint="eastAsia"/>
                <w:kern w:val="0"/>
                <w:szCs w:val="22"/>
              </w:rPr>
              <w:t>20</w:t>
            </w:r>
            <w:r w:rsidR="00AD40FA">
              <w:rPr>
                <w:rFonts w:ascii="微軟正黑體" w:hAnsi="微軟正黑體" w:hint="eastAsia"/>
                <w:kern w:val="0"/>
                <w:szCs w:val="22"/>
              </w:rPr>
              <w:t>0</w:t>
            </w:r>
            <w:r w:rsidR="00614E01" w:rsidRPr="008D22F2">
              <w:rPr>
                <w:rFonts w:ascii="微軟正黑體" w:hAnsi="微軟正黑體"/>
                <w:kern w:val="0"/>
                <w:szCs w:val="22"/>
              </w:rPr>
              <w:t>仟元</w:t>
            </w:r>
          </w:p>
        </w:tc>
        <w:tc>
          <w:tcPr>
            <w:tcW w:w="2032" w:type="dxa"/>
            <w:tcMar>
              <w:top w:w="0" w:type="dxa"/>
              <w:left w:w="108" w:type="dxa"/>
              <w:bottom w:w="0" w:type="dxa"/>
              <w:right w:w="108" w:type="dxa"/>
            </w:tcMar>
            <w:vAlign w:val="center"/>
          </w:tcPr>
          <w:p w14:paraId="24262276" w14:textId="323BD44B" w:rsidR="00614E01" w:rsidRPr="008D22F2" w:rsidRDefault="00116C19">
            <w:pPr>
              <w:ind w:left="0"/>
              <w:jc w:val="center"/>
              <w:rPr>
                <w:rFonts w:ascii="微軟正黑體" w:hAnsi="微軟正黑體"/>
                <w:kern w:val="0"/>
                <w:szCs w:val="22"/>
              </w:rPr>
            </w:pPr>
            <w:r w:rsidRPr="008D22F2">
              <w:rPr>
                <w:rFonts w:ascii="微軟正黑體" w:hAnsi="微軟正黑體" w:hint="eastAsia"/>
                <w:kern w:val="0"/>
                <w:szCs w:val="22"/>
              </w:rPr>
              <w:t>550</w:t>
            </w:r>
            <w:r w:rsidR="00614E01" w:rsidRPr="008D22F2">
              <w:rPr>
                <w:rFonts w:ascii="微軟正黑體" w:hAnsi="微軟正黑體"/>
                <w:kern w:val="0"/>
                <w:szCs w:val="22"/>
              </w:rPr>
              <w:t>仟元</w:t>
            </w:r>
          </w:p>
        </w:tc>
        <w:tc>
          <w:tcPr>
            <w:tcW w:w="2032" w:type="dxa"/>
            <w:vAlign w:val="center"/>
          </w:tcPr>
          <w:p w14:paraId="6604C781" w14:textId="3C4C1A7C" w:rsidR="00614E01" w:rsidRPr="008D22F2" w:rsidRDefault="00116C19">
            <w:pPr>
              <w:ind w:left="0"/>
              <w:jc w:val="center"/>
              <w:rPr>
                <w:rFonts w:ascii="微軟正黑體" w:hAnsi="微軟正黑體"/>
                <w:kern w:val="0"/>
                <w:szCs w:val="22"/>
              </w:rPr>
            </w:pPr>
            <w:r w:rsidRPr="008D22F2">
              <w:rPr>
                <w:rFonts w:ascii="微軟正黑體" w:hAnsi="微軟正黑體" w:hint="eastAsia"/>
                <w:kern w:val="0"/>
                <w:szCs w:val="22"/>
              </w:rPr>
              <w:t>450</w:t>
            </w:r>
            <w:r w:rsidR="00614E01" w:rsidRPr="008D22F2">
              <w:rPr>
                <w:rFonts w:ascii="微軟正黑體" w:hAnsi="微軟正黑體"/>
                <w:kern w:val="0"/>
                <w:szCs w:val="22"/>
              </w:rPr>
              <w:t>仟元</w:t>
            </w:r>
          </w:p>
        </w:tc>
      </w:tr>
    </w:tbl>
    <w:p w14:paraId="5B3D07AD" w14:textId="77777777" w:rsidR="00614E01" w:rsidRPr="008D22F2" w:rsidRDefault="00614E01" w:rsidP="00241CBE">
      <w:pPr>
        <w:pStyle w:val="a3"/>
        <w:numPr>
          <w:ilvl w:val="0"/>
          <w:numId w:val="16"/>
        </w:numPr>
        <w:ind w:leftChars="287"/>
        <w:rPr>
          <w:rFonts w:ascii="微軟正黑體" w:hAnsi="微軟正黑體"/>
        </w:rPr>
      </w:pPr>
      <w:r w:rsidRPr="008D22F2">
        <w:rPr>
          <w:rFonts w:ascii="微軟正黑體" w:hAnsi="微軟正黑體"/>
        </w:rPr>
        <w:t>CS01限額：</w:t>
      </w:r>
    </w:p>
    <w:p w14:paraId="4F5C5788" w14:textId="4EA0EDB3" w:rsidR="00614E01" w:rsidRPr="008D22F2" w:rsidRDefault="00614E01" w:rsidP="00241CBE">
      <w:pPr>
        <w:pStyle w:val="a3"/>
        <w:numPr>
          <w:ilvl w:val="0"/>
          <w:numId w:val="17"/>
        </w:numPr>
        <w:ind w:leftChars="505"/>
        <w:rPr>
          <w:rFonts w:ascii="微軟正黑體" w:hAnsi="微軟正黑體"/>
        </w:rPr>
      </w:pPr>
      <w:r w:rsidRPr="008D22F2">
        <w:rPr>
          <w:rFonts w:ascii="微軟正黑體" w:hAnsi="微軟正黑體"/>
        </w:rPr>
        <w:t>台幣CS01總限額設為</w:t>
      </w:r>
      <w:r w:rsidRPr="008D22F2">
        <w:rPr>
          <w:rFonts w:ascii="微軟正黑體" w:hAnsi="微軟正黑體"/>
          <w:b/>
          <w:szCs w:val="22"/>
        </w:rPr>
        <w:t xml:space="preserve">TWD </w:t>
      </w:r>
      <w:r w:rsidR="00905884" w:rsidRPr="008D22F2">
        <w:rPr>
          <w:rFonts w:ascii="微軟正黑體" w:hAnsi="微軟正黑體" w:hint="eastAsia"/>
          <w:b/>
          <w:szCs w:val="22"/>
        </w:rPr>
        <w:t>13.5</w:t>
      </w:r>
      <w:r w:rsidRPr="008D22F2">
        <w:rPr>
          <w:rFonts w:ascii="微軟正黑體" w:hAnsi="微軟正黑體"/>
          <w:b/>
          <w:szCs w:val="22"/>
        </w:rPr>
        <w:t>佰萬元</w:t>
      </w:r>
      <w:r w:rsidRPr="008D22F2">
        <w:rPr>
          <w:rFonts w:ascii="微軟正黑體" w:hAnsi="微軟正黑體"/>
        </w:rPr>
        <w:t>。</w:t>
      </w:r>
    </w:p>
    <w:p w14:paraId="2496D486" w14:textId="77777777" w:rsidR="00614E01" w:rsidRPr="008D22F2" w:rsidRDefault="00614E01" w:rsidP="00241CBE">
      <w:pPr>
        <w:pStyle w:val="a3"/>
        <w:numPr>
          <w:ilvl w:val="0"/>
          <w:numId w:val="17"/>
        </w:numPr>
        <w:ind w:leftChars="505"/>
        <w:rPr>
          <w:rFonts w:ascii="微軟正黑體" w:hAnsi="微軟正黑體"/>
          <w:szCs w:val="22"/>
        </w:rPr>
      </w:pPr>
      <w:r w:rsidRPr="008D22F2">
        <w:rPr>
          <w:rFonts w:ascii="微軟正黑體" w:hAnsi="微軟正黑體"/>
        </w:rPr>
        <w:t>外幣CS01總限額設為等值</w:t>
      </w:r>
      <w:r w:rsidRPr="008D22F2">
        <w:rPr>
          <w:rFonts w:ascii="微軟正黑體" w:hAnsi="微軟正黑體"/>
          <w:b/>
          <w:szCs w:val="22"/>
        </w:rPr>
        <w:t xml:space="preserve">USD </w:t>
      </w:r>
      <w:r w:rsidRPr="008D22F2">
        <w:rPr>
          <w:rFonts w:ascii="微軟正黑體" w:hAnsi="微軟正黑體" w:hint="eastAsia"/>
          <w:b/>
          <w:szCs w:val="22"/>
        </w:rPr>
        <w:t>700</w:t>
      </w:r>
      <w:r w:rsidRPr="008D22F2">
        <w:rPr>
          <w:rFonts w:ascii="微軟正黑體" w:hAnsi="微軟正黑體"/>
          <w:b/>
          <w:szCs w:val="22"/>
        </w:rPr>
        <w:t>仟元</w:t>
      </w:r>
      <w:r w:rsidRPr="008D22F2">
        <w:rPr>
          <w:rFonts w:ascii="微軟正黑體" w:hAnsi="微軟正黑體"/>
        </w:rPr>
        <w:t>。</w:t>
      </w:r>
    </w:p>
    <w:p w14:paraId="4963E388" w14:textId="77777777" w:rsidR="00614E01" w:rsidRPr="00E74E0A" w:rsidRDefault="00614E01" w:rsidP="00241CBE">
      <w:pPr>
        <w:pStyle w:val="a3"/>
        <w:numPr>
          <w:ilvl w:val="0"/>
          <w:numId w:val="16"/>
        </w:numPr>
        <w:ind w:leftChars="287"/>
        <w:rPr>
          <w:rFonts w:ascii="微軟正黑體" w:hAnsi="微軟正黑體"/>
        </w:rPr>
      </w:pPr>
      <w:r w:rsidRPr="00E74E0A">
        <w:rPr>
          <w:rFonts w:ascii="微軟正黑體" w:hAnsi="微軟正黑體"/>
        </w:rPr>
        <w:t>FX Delta Risk</w:t>
      </w:r>
      <w:r w:rsidRPr="00E74E0A">
        <w:rPr>
          <w:rFonts w:ascii="微軟正黑體" w:hAnsi="微軟正黑體" w:hint="eastAsia"/>
        </w:rPr>
        <w:t>限額</w:t>
      </w:r>
      <w:r w:rsidRPr="00E74E0A">
        <w:rPr>
          <w:rFonts w:ascii="微軟正黑體" w:hAnsi="微軟正黑體"/>
        </w:rPr>
        <w:t>( in Nominal Amount)</w:t>
      </w:r>
      <w:r w:rsidRPr="00E74E0A">
        <w:rPr>
          <w:rFonts w:ascii="微軟正黑體" w:hAnsi="微軟正黑體" w:hint="eastAsia"/>
        </w:rPr>
        <w:t>：</w:t>
      </w:r>
      <w:r w:rsidRPr="00E74E0A">
        <w:rPr>
          <w:rFonts w:ascii="微軟正黑體" w:hAnsi="微軟正黑體"/>
        </w:rPr>
        <w:t xml:space="preserve"> </w:t>
      </w:r>
    </w:p>
    <w:p w14:paraId="181CC3DB" w14:textId="77777777" w:rsidR="00614E01" w:rsidRPr="00E74E0A" w:rsidRDefault="00614E01" w:rsidP="00241CBE">
      <w:pPr>
        <w:pStyle w:val="a3"/>
        <w:numPr>
          <w:ilvl w:val="0"/>
          <w:numId w:val="18"/>
        </w:numPr>
        <w:ind w:leftChars="487"/>
        <w:rPr>
          <w:rFonts w:ascii="微軟正黑體" w:hAnsi="微軟正黑體"/>
          <w:b/>
        </w:rPr>
      </w:pPr>
      <w:r w:rsidRPr="00E74E0A">
        <w:rPr>
          <w:rFonts w:ascii="微軟正黑體" w:hAnsi="微軟正黑體"/>
        </w:rPr>
        <w:t>USD/CNY</w:t>
      </w:r>
      <w:r w:rsidRPr="00E74E0A">
        <w:rPr>
          <w:rFonts w:ascii="微軟正黑體" w:hAnsi="微軟正黑體" w:hint="eastAsia"/>
        </w:rPr>
        <w:t>：</w:t>
      </w:r>
      <w:r w:rsidRPr="00E74E0A">
        <w:rPr>
          <w:rFonts w:ascii="微軟正黑體" w:hAnsi="微軟正黑體"/>
          <w:b/>
        </w:rPr>
        <w:t>USD 1</w:t>
      </w:r>
      <w:r w:rsidRPr="00E74E0A">
        <w:rPr>
          <w:rFonts w:ascii="微軟正黑體" w:hAnsi="微軟正黑體" w:hint="eastAsia"/>
          <w:b/>
        </w:rPr>
        <w:t>佰萬元</w:t>
      </w:r>
    </w:p>
    <w:p w14:paraId="22926E2B" w14:textId="77777777" w:rsidR="00614E01" w:rsidRPr="00E74E0A" w:rsidRDefault="00614E01" w:rsidP="00241CBE">
      <w:pPr>
        <w:pStyle w:val="a3"/>
        <w:numPr>
          <w:ilvl w:val="0"/>
          <w:numId w:val="18"/>
        </w:numPr>
        <w:ind w:leftChars="487"/>
        <w:rPr>
          <w:rFonts w:ascii="微軟正黑體" w:hAnsi="微軟正黑體"/>
          <w:szCs w:val="22"/>
        </w:rPr>
      </w:pPr>
      <w:r w:rsidRPr="00E74E0A">
        <w:rPr>
          <w:rFonts w:ascii="微軟正黑體" w:hAnsi="微軟正黑體"/>
        </w:rPr>
        <w:t>USD /CNY</w:t>
      </w:r>
      <w:r w:rsidRPr="00E74E0A">
        <w:rPr>
          <w:rFonts w:ascii="微軟正黑體" w:hAnsi="微軟正黑體" w:hint="eastAsia"/>
        </w:rPr>
        <w:t>即期外匯交易以債券通境內人民幣債票</w:t>
      </w:r>
      <w:proofErr w:type="gramStart"/>
      <w:r w:rsidRPr="00E74E0A">
        <w:rPr>
          <w:rFonts w:ascii="微軟正黑體" w:hAnsi="微軟正黑體" w:hint="eastAsia"/>
        </w:rPr>
        <w:t>券</w:t>
      </w:r>
      <w:proofErr w:type="gramEnd"/>
      <w:r w:rsidRPr="00E74E0A">
        <w:rPr>
          <w:rFonts w:ascii="微軟正黑體" w:hAnsi="微軟正黑體" w:hint="eastAsia"/>
        </w:rPr>
        <w:t>交易所產生之</w:t>
      </w:r>
      <w:r w:rsidRPr="00E74E0A">
        <w:rPr>
          <w:rFonts w:ascii="微軟正黑體" w:hAnsi="微軟正黑體"/>
        </w:rPr>
        <w:t>CNY</w:t>
      </w:r>
      <w:r w:rsidRPr="00E74E0A">
        <w:rPr>
          <w:rFonts w:ascii="微軟正黑體" w:hAnsi="微軟正黑體" w:hint="eastAsia"/>
        </w:rPr>
        <w:t>損益換</w:t>
      </w:r>
      <w:proofErr w:type="gramStart"/>
      <w:r w:rsidRPr="00E74E0A">
        <w:rPr>
          <w:rFonts w:ascii="微軟正黑體" w:hAnsi="微軟正黑體" w:hint="eastAsia"/>
        </w:rPr>
        <w:t>匯</w:t>
      </w:r>
      <w:proofErr w:type="gramEnd"/>
      <w:r w:rsidRPr="00E74E0A">
        <w:rPr>
          <w:rFonts w:ascii="微軟正黑體" w:hAnsi="微軟正黑體" w:hint="eastAsia"/>
        </w:rPr>
        <w:t>目的為限</w:t>
      </w:r>
    </w:p>
    <w:p w14:paraId="669937A4" w14:textId="77777777" w:rsidR="00C23D72" w:rsidRPr="008D22F2" w:rsidRDefault="00C23D72">
      <w:pPr>
        <w:widowControl/>
        <w:spacing w:line="240" w:lineRule="auto"/>
        <w:ind w:left="0"/>
        <w:rPr>
          <w:rFonts w:ascii="微軟正黑體" w:hAnsi="微軟正黑體"/>
          <w:b/>
          <w:bCs/>
          <w:sz w:val="28"/>
        </w:rPr>
      </w:pPr>
      <w:r w:rsidRPr="008D22F2">
        <w:rPr>
          <w:rFonts w:ascii="微軟正黑體" w:hAnsi="微軟正黑體"/>
          <w:sz w:val="28"/>
        </w:rPr>
        <w:br w:type="page"/>
      </w:r>
    </w:p>
    <w:p w14:paraId="1EF88E7C" w14:textId="77777777" w:rsidR="00614E01" w:rsidRPr="008D22F2" w:rsidRDefault="002F548C" w:rsidP="00C72861">
      <w:pPr>
        <w:pStyle w:val="3"/>
        <w:numPr>
          <w:ilvl w:val="0"/>
          <w:numId w:val="0"/>
        </w:numPr>
        <w:spacing w:beforeLines="100" w:before="360" w:afterLines="100" w:after="360"/>
        <w:rPr>
          <w:rFonts w:ascii="微軟正黑體" w:hAnsi="微軟正黑體"/>
        </w:rPr>
      </w:pPr>
      <w:bookmarkStart w:id="90" w:name="_Toc91246236"/>
      <w:r w:rsidRPr="008D22F2">
        <w:rPr>
          <w:rFonts w:ascii="微軟正黑體" w:hAnsi="微軟正黑體" w:hint="eastAsia"/>
        </w:rPr>
        <w:lastRenderedPageBreak/>
        <w:t>3.1</w:t>
      </w:r>
      <w:r w:rsidR="00C72861" w:rsidRPr="008D22F2">
        <w:rPr>
          <w:rFonts w:ascii="微軟正黑體" w:hAnsi="微軟正黑體" w:hint="eastAsia"/>
        </w:rPr>
        <w:t>.</w:t>
      </w:r>
      <w:r w:rsidRPr="008D22F2">
        <w:rPr>
          <w:rFonts w:ascii="微軟正黑體" w:hAnsi="微軟正黑體" w:hint="eastAsia"/>
        </w:rPr>
        <w:t>2</w:t>
      </w:r>
      <w:r w:rsidR="00C72861" w:rsidRPr="008D22F2">
        <w:rPr>
          <w:rFonts w:ascii="微軟正黑體" w:hAnsi="微軟正黑體" w:hint="eastAsia"/>
        </w:rPr>
        <w:t xml:space="preserve"> </w:t>
      </w:r>
      <w:r w:rsidR="00614E01" w:rsidRPr="008D22F2">
        <w:rPr>
          <w:rFonts w:ascii="微軟正黑體" w:hAnsi="微軟正黑體"/>
        </w:rPr>
        <w:t>債券與REITs之基金與ETF投資</w:t>
      </w:r>
      <w:bookmarkEnd w:id="90"/>
    </w:p>
    <w:p w14:paraId="407EE0D8" w14:textId="77777777" w:rsidR="00614E01" w:rsidRPr="008D22F2" w:rsidRDefault="00CF2A28" w:rsidP="00327217">
      <w:pPr>
        <w:ind w:leftChars="100" w:left="220"/>
        <w:rPr>
          <w:rFonts w:ascii="微軟正黑體" w:hAnsi="微軟正黑體"/>
        </w:rPr>
      </w:pPr>
      <w:r w:rsidRPr="008D22F2">
        <w:rPr>
          <w:rFonts w:ascii="微軟正黑體" w:hAnsi="微軟正黑體" w:hint="eastAsia"/>
        </w:rPr>
        <w:t xml:space="preserve">(1) </w:t>
      </w:r>
      <w:r w:rsidR="00614E01" w:rsidRPr="008D22F2">
        <w:rPr>
          <w:rFonts w:ascii="微軟正黑體" w:hAnsi="微軟正黑體" w:hint="eastAsia"/>
        </w:rPr>
        <w:t>風險承擔單位：投資交易部</w:t>
      </w:r>
    </w:p>
    <w:p w14:paraId="5E84A857" w14:textId="77777777" w:rsidR="00614E01" w:rsidRPr="008D22F2" w:rsidRDefault="00CF2A28" w:rsidP="00327217">
      <w:pPr>
        <w:ind w:leftChars="100" w:left="220"/>
        <w:rPr>
          <w:rFonts w:ascii="微軟正黑體" w:hAnsi="微軟正黑體"/>
        </w:rPr>
      </w:pPr>
      <w:r w:rsidRPr="008D22F2">
        <w:rPr>
          <w:rFonts w:ascii="微軟正黑體" w:hAnsi="微軟正黑體" w:hint="eastAsia"/>
        </w:rPr>
        <w:t xml:space="preserve">(2) </w:t>
      </w:r>
      <w:r w:rsidR="00614E01" w:rsidRPr="008D22F2">
        <w:rPr>
          <w:rFonts w:ascii="微軟正黑體" w:hAnsi="微軟正黑體"/>
        </w:rPr>
        <w:t>法定資本計</w:t>
      </w:r>
      <w:proofErr w:type="gramStart"/>
      <w:r w:rsidR="00614E01" w:rsidRPr="008D22F2">
        <w:rPr>
          <w:rFonts w:ascii="微軟正黑體" w:hAnsi="微軟正黑體"/>
        </w:rPr>
        <w:t>提簿別</w:t>
      </w:r>
      <w:proofErr w:type="gramEnd"/>
      <w:r w:rsidR="00614E01" w:rsidRPr="008D22F2">
        <w:rPr>
          <w:rFonts w:ascii="微軟正黑體" w:hAnsi="微軟正黑體"/>
        </w:rPr>
        <w:t>：</w:t>
      </w:r>
      <w:r w:rsidR="00614E01" w:rsidRPr="008D22F2">
        <w:rPr>
          <w:rFonts w:ascii="微軟正黑體" w:hAnsi="微軟正黑體" w:hint="eastAsia"/>
        </w:rPr>
        <w:t>銀行</w:t>
      </w:r>
      <w:proofErr w:type="gramStart"/>
      <w:r w:rsidR="00614E01" w:rsidRPr="008D22F2">
        <w:rPr>
          <w:rFonts w:ascii="微軟正黑體" w:hAnsi="微軟正黑體"/>
        </w:rPr>
        <w:t>簿</w:t>
      </w:r>
      <w:proofErr w:type="gramEnd"/>
    </w:p>
    <w:p w14:paraId="223B04B3" w14:textId="77777777" w:rsidR="00614E01" w:rsidRPr="008D22F2" w:rsidRDefault="00CF2A28" w:rsidP="00327217">
      <w:pPr>
        <w:ind w:leftChars="100" w:left="220"/>
        <w:rPr>
          <w:rFonts w:ascii="微軟正黑體" w:hAnsi="微軟正黑體"/>
        </w:rPr>
      </w:pPr>
      <w:r w:rsidRPr="008D22F2">
        <w:rPr>
          <w:rFonts w:ascii="微軟正黑體" w:hAnsi="微軟正黑體" w:hint="eastAsia"/>
        </w:rPr>
        <w:t xml:space="preserve">(3) </w:t>
      </w:r>
      <w:r w:rsidR="00614E01" w:rsidRPr="008D22F2">
        <w:rPr>
          <w:rFonts w:ascii="微軟正黑體" w:hAnsi="微軟正黑體"/>
        </w:rPr>
        <w:t>金融資產分類：FV</w:t>
      </w:r>
      <w:r w:rsidR="00614E01" w:rsidRPr="008D22F2">
        <w:rPr>
          <w:rFonts w:ascii="微軟正黑體" w:hAnsi="微軟正黑體" w:hint="eastAsia"/>
        </w:rPr>
        <w:t>PL</w:t>
      </w:r>
      <w:r w:rsidR="00614E01" w:rsidRPr="008D22F2">
        <w:rPr>
          <w:rFonts w:ascii="微軟正黑體" w:hAnsi="微軟正黑體"/>
        </w:rPr>
        <w:t>金融資產</w:t>
      </w:r>
    </w:p>
    <w:p w14:paraId="4D2FFA81" w14:textId="39927169" w:rsidR="00614E01" w:rsidRPr="008D22F2" w:rsidRDefault="00CF2A28" w:rsidP="00327217">
      <w:pPr>
        <w:ind w:leftChars="100" w:left="220"/>
        <w:rPr>
          <w:rFonts w:ascii="微軟正黑體" w:hAnsi="微軟正黑體"/>
        </w:rPr>
      </w:pPr>
      <w:r w:rsidRPr="008D22F2">
        <w:rPr>
          <w:rFonts w:ascii="微軟正黑體" w:hAnsi="微軟正黑體" w:hint="eastAsia"/>
        </w:rPr>
        <w:t xml:space="preserve">(4) </w:t>
      </w:r>
      <w:r w:rsidR="00614E01" w:rsidRPr="008D22F2">
        <w:rPr>
          <w:rFonts w:ascii="微軟正黑體" w:hAnsi="微軟正黑體"/>
        </w:rPr>
        <w:t>年度預算</w:t>
      </w:r>
      <w:r w:rsidR="00614E01" w:rsidRPr="008D22F2">
        <w:rPr>
          <w:rFonts w:ascii="微軟正黑體" w:hAnsi="微軟正黑體" w:hint="eastAsia"/>
        </w:rPr>
        <w:t>：</w:t>
      </w:r>
      <w:r w:rsidR="00614E01" w:rsidRPr="008D22F2">
        <w:rPr>
          <w:rFonts w:ascii="微軟正黑體" w:hAnsi="微軟正黑體"/>
        </w:rPr>
        <w:t xml:space="preserve">TWD </w:t>
      </w:r>
      <w:r w:rsidR="002E0A5F" w:rsidRPr="008D22F2">
        <w:rPr>
          <w:rFonts w:ascii="微軟正黑體" w:hAnsi="微軟正黑體" w:hint="eastAsia"/>
        </w:rPr>
        <w:t>25</w:t>
      </w:r>
      <w:r w:rsidR="00614E01" w:rsidRPr="008D22F2">
        <w:rPr>
          <w:rFonts w:ascii="微軟正黑體" w:hAnsi="微軟正黑體"/>
        </w:rPr>
        <w:t>佰萬元。</w:t>
      </w:r>
    </w:p>
    <w:p w14:paraId="44A9F889" w14:textId="77777777" w:rsidR="00614E01" w:rsidRPr="008D22F2" w:rsidRDefault="00CF2A28" w:rsidP="00327217">
      <w:pPr>
        <w:ind w:leftChars="100" w:left="220"/>
        <w:rPr>
          <w:rFonts w:ascii="微軟正黑體" w:hAnsi="微軟正黑體"/>
        </w:rPr>
      </w:pPr>
      <w:r w:rsidRPr="008D22F2">
        <w:rPr>
          <w:rFonts w:ascii="微軟正黑體" w:hAnsi="微軟正黑體" w:hint="eastAsia"/>
        </w:rPr>
        <w:t xml:space="preserve">(5) </w:t>
      </w:r>
      <w:r w:rsidR="00614E01" w:rsidRPr="008D22F2">
        <w:rPr>
          <w:rFonts w:ascii="微軟正黑體" w:hAnsi="微軟正黑體" w:hint="eastAsia"/>
        </w:rPr>
        <w:t>投資</w:t>
      </w:r>
      <w:r w:rsidR="00614E01" w:rsidRPr="008D22F2">
        <w:rPr>
          <w:rFonts w:ascii="微軟正黑體" w:hAnsi="微軟正黑體"/>
        </w:rPr>
        <w:t>標的：</w:t>
      </w:r>
    </w:p>
    <w:p w14:paraId="47B07929" w14:textId="77777777" w:rsidR="00614E01" w:rsidRPr="008D22F2" w:rsidRDefault="00614E01" w:rsidP="00241CBE">
      <w:pPr>
        <w:pStyle w:val="a3"/>
        <w:numPr>
          <w:ilvl w:val="0"/>
          <w:numId w:val="56"/>
        </w:numPr>
        <w:ind w:left="920"/>
        <w:rPr>
          <w:rFonts w:ascii="微軟正黑體" w:hAnsi="微軟正黑體"/>
        </w:rPr>
      </w:pPr>
      <w:r w:rsidRPr="008D22F2">
        <w:rPr>
          <w:rFonts w:ascii="微軟正黑體" w:hAnsi="微軟正黑體" w:hint="eastAsia"/>
        </w:rPr>
        <w:t>於G7會員國、臺灣、香港、新加坡、中國等交易所供掛牌交易滿一年之債券及REITs之ETF。</w:t>
      </w:r>
    </w:p>
    <w:p w14:paraId="5824E81E" w14:textId="77777777" w:rsidR="00614E01" w:rsidRPr="008D22F2" w:rsidRDefault="00614E01" w:rsidP="00241CBE">
      <w:pPr>
        <w:pStyle w:val="a3"/>
        <w:numPr>
          <w:ilvl w:val="0"/>
          <w:numId w:val="56"/>
        </w:numPr>
        <w:ind w:left="920"/>
        <w:rPr>
          <w:rFonts w:ascii="微軟正黑體" w:hAnsi="微軟正黑體"/>
        </w:rPr>
      </w:pPr>
      <w:r w:rsidRPr="008D22F2">
        <w:rPr>
          <w:rFonts w:ascii="微軟正黑體" w:hAnsi="微軟正黑體" w:hint="eastAsia"/>
        </w:rPr>
        <w:t>符合</w:t>
      </w:r>
      <w:r w:rsidRPr="008D22F2">
        <w:rPr>
          <w:rFonts w:ascii="微軟正黑體" w:hAnsi="微軟正黑體"/>
        </w:rPr>
        <w:t>「金融交易信用風險管理準則」</w:t>
      </w:r>
      <w:r w:rsidRPr="008D22F2">
        <w:rPr>
          <w:rFonts w:ascii="微軟正黑體" w:hAnsi="微軟正黑體" w:hint="eastAsia"/>
        </w:rPr>
        <w:t>及本行「投資業務管理辦法」相關規範，公開發行滿一年之債券型與REITs基金。</w:t>
      </w:r>
    </w:p>
    <w:p w14:paraId="1AE9B904" w14:textId="149692A7" w:rsidR="00C23D72" w:rsidRPr="008D22F2" w:rsidRDefault="00C23D72" w:rsidP="00327217">
      <w:pPr>
        <w:ind w:leftChars="100" w:left="220"/>
        <w:rPr>
          <w:rFonts w:ascii="微軟正黑體" w:hAnsi="微軟正黑體"/>
        </w:rPr>
      </w:pPr>
      <w:r w:rsidRPr="008D22F2">
        <w:rPr>
          <w:rFonts w:ascii="微軟正黑體" w:hAnsi="微軟正黑體" w:hint="eastAsia"/>
        </w:rPr>
        <w:t xml:space="preserve">(6) 產品類別: </w:t>
      </w:r>
      <w:r w:rsidR="00F90924">
        <w:rPr>
          <w:rFonts w:ascii="微軟正黑體" w:hAnsi="微軟正黑體" w:hint="eastAsia"/>
        </w:rPr>
        <w:t>債票</w:t>
      </w:r>
      <w:proofErr w:type="gramStart"/>
      <w:r w:rsidR="00F90924">
        <w:rPr>
          <w:rFonts w:ascii="微軟正黑體" w:hAnsi="微軟正黑體" w:hint="eastAsia"/>
        </w:rPr>
        <w:t>券</w:t>
      </w:r>
      <w:proofErr w:type="gramEnd"/>
      <w:r w:rsidR="00F90924">
        <w:rPr>
          <w:rFonts w:ascii="微軟正黑體" w:hAnsi="微軟正黑體" w:hint="eastAsia"/>
        </w:rPr>
        <w:t>類</w:t>
      </w:r>
      <w:r w:rsidRPr="008D22F2">
        <w:rPr>
          <w:rFonts w:ascii="微軟正黑體" w:hAnsi="微軟正黑體" w:hint="eastAsia"/>
        </w:rPr>
        <w:t>產品</w:t>
      </w:r>
    </w:p>
    <w:p w14:paraId="136B9A6F" w14:textId="77777777" w:rsidR="00614E01" w:rsidRPr="008D22F2" w:rsidRDefault="00C23D72" w:rsidP="00327217">
      <w:pPr>
        <w:ind w:leftChars="100" w:left="220"/>
        <w:rPr>
          <w:rFonts w:ascii="微軟正黑體" w:hAnsi="微軟正黑體"/>
        </w:rPr>
      </w:pPr>
      <w:r w:rsidRPr="008D22F2">
        <w:rPr>
          <w:rFonts w:ascii="微軟正黑體" w:hAnsi="微軟正黑體" w:hint="eastAsia"/>
        </w:rPr>
        <w:t xml:space="preserve">(7) </w:t>
      </w:r>
      <w:r w:rsidR="00614E01" w:rsidRPr="008D22F2">
        <w:rPr>
          <w:rFonts w:ascii="微軟正黑體" w:hAnsi="微軟正黑體" w:hint="eastAsia"/>
        </w:rPr>
        <w:t>損失控制</w:t>
      </w:r>
      <w:r w:rsidR="00614E01" w:rsidRPr="008D22F2">
        <w:rPr>
          <w:rFonts w:ascii="微軟正黑體" w:hAnsi="微軟正黑體"/>
        </w:rPr>
        <w:t>機制：</w:t>
      </w:r>
    </w:p>
    <w:p w14:paraId="22104ED8" w14:textId="4F77191F" w:rsidR="00614E01" w:rsidRPr="008D22F2" w:rsidRDefault="00614E01" w:rsidP="00241CBE">
      <w:pPr>
        <w:pStyle w:val="a3"/>
        <w:numPr>
          <w:ilvl w:val="0"/>
          <w:numId w:val="19"/>
        </w:numPr>
        <w:ind w:leftChars="318" w:left="1180"/>
        <w:rPr>
          <w:rFonts w:ascii="微軟正黑體" w:hAnsi="微軟正黑體"/>
        </w:rPr>
      </w:pPr>
      <w:r w:rsidRPr="008D22F2">
        <w:rPr>
          <w:rFonts w:ascii="微軟正黑體" w:hAnsi="微軟正黑體" w:hint="eastAsia"/>
        </w:rPr>
        <w:t>整體投資組合YTD總損失金額之年管理介入啟動點(MAT)設定為年度預算目標之80%，</w:t>
      </w:r>
      <w:r w:rsidRPr="008D22F2">
        <w:rPr>
          <w:rFonts w:ascii="微軟正黑體" w:hAnsi="微軟正黑體" w:hint="eastAsia"/>
          <w:b/>
        </w:rPr>
        <w:t xml:space="preserve">TWD </w:t>
      </w:r>
      <w:r w:rsidR="00A43160" w:rsidRPr="008D22F2">
        <w:rPr>
          <w:rFonts w:ascii="微軟正黑體" w:hAnsi="微軟正黑體" w:hint="eastAsia"/>
          <w:b/>
        </w:rPr>
        <w:t>20</w:t>
      </w:r>
      <w:r w:rsidRPr="008D22F2">
        <w:rPr>
          <w:rFonts w:ascii="微軟正黑體" w:hAnsi="微軟正黑體" w:hint="eastAsia"/>
          <w:b/>
        </w:rPr>
        <w:t>佰萬元</w:t>
      </w:r>
      <w:r w:rsidRPr="008D22F2">
        <w:rPr>
          <w:rFonts w:ascii="微軟正黑體" w:hAnsi="微軟正黑體"/>
          <w:b/>
        </w:rPr>
        <w:t>。</w:t>
      </w:r>
    </w:p>
    <w:p w14:paraId="66AD88FC" w14:textId="77777777" w:rsidR="00614E01" w:rsidRPr="008D22F2" w:rsidRDefault="00614E01" w:rsidP="00241CBE">
      <w:pPr>
        <w:pStyle w:val="a3"/>
        <w:numPr>
          <w:ilvl w:val="0"/>
          <w:numId w:val="19"/>
        </w:numPr>
        <w:ind w:leftChars="318" w:left="1180"/>
        <w:rPr>
          <w:rFonts w:ascii="微軟正黑體" w:hAnsi="微軟正黑體"/>
        </w:rPr>
      </w:pPr>
      <w:r w:rsidRPr="008D22F2">
        <w:rPr>
          <w:rFonts w:ascii="微軟正黑體" w:hAnsi="微軟正黑體" w:hint="eastAsia"/>
        </w:rPr>
        <w:t>單一檔標的之停損點設定為Purchase-to-date(PTD)未實現損失達平均</w:t>
      </w:r>
      <w:r w:rsidRPr="008D22F2">
        <w:rPr>
          <w:rFonts w:ascii="微軟正黑體" w:hAnsi="微軟正黑體"/>
        </w:rPr>
        <w:t>買進成本之</w:t>
      </w:r>
      <w:r w:rsidRPr="008D22F2">
        <w:rPr>
          <w:rFonts w:ascii="微軟正黑體" w:hAnsi="微軟正黑體" w:hint="eastAsia"/>
        </w:rPr>
        <w:t>8</w:t>
      </w:r>
      <w:r w:rsidRPr="008D22F2">
        <w:rPr>
          <w:rFonts w:ascii="微軟正黑體" w:hAnsi="微軟正黑體"/>
        </w:rPr>
        <w:t>%</w:t>
      </w:r>
      <w:r w:rsidRPr="008D22F2">
        <w:rPr>
          <w:rFonts w:ascii="微軟正黑體" w:hAnsi="微軟正黑體" w:hint="eastAsia"/>
        </w:rPr>
        <w:t>，管理介入啟動點設定為Purchase-to-date(PTD)未實現損失達平均買進成本之5%</w:t>
      </w:r>
      <w:r w:rsidRPr="008D22F2">
        <w:rPr>
          <w:rFonts w:ascii="微軟正黑體" w:hAnsi="微軟正黑體"/>
        </w:rPr>
        <w:t>。</w:t>
      </w:r>
    </w:p>
    <w:p w14:paraId="2A6D278E" w14:textId="77777777" w:rsidR="00614E01" w:rsidRPr="008D22F2" w:rsidRDefault="00C23D72" w:rsidP="00327217">
      <w:pPr>
        <w:ind w:leftChars="100" w:left="220"/>
        <w:rPr>
          <w:rFonts w:ascii="微軟正黑體" w:hAnsi="微軟正黑體"/>
        </w:rPr>
      </w:pPr>
      <w:r w:rsidRPr="008D22F2">
        <w:rPr>
          <w:rFonts w:ascii="微軟正黑體" w:hAnsi="微軟正黑體" w:hint="eastAsia"/>
        </w:rPr>
        <w:t xml:space="preserve">(8) </w:t>
      </w:r>
      <w:r w:rsidR="00614E01" w:rsidRPr="008D22F2">
        <w:rPr>
          <w:rFonts w:ascii="微軟正黑體" w:hAnsi="微軟正黑體"/>
        </w:rPr>
        <w:t>部位限額</w:t>
      </w:r>
      <w:r w:rsidR="00614E01" w:rsidRPr="008D22F2">
        <w:rPr>
          <w:rFonts w:ascii="微軟正黑體" w:hAnsi="微軟正黑體" w:hint="eastAsia"/>
        </w:rPr>
        <w:t>：</w:t>
      </w:r>
      <w:r w:rsidR="00614E01" w:rsidRPr="008D22F2">
        <w:rPr>
          <w:rFonts w:ascii="微軟正黑體" w:hAnsi="微軟正黑體" w:hint="eastAsia"/>
        </w:rPr>
        <w:tab/>
      </w:r>
    </w:p>
    <w:p w14:paraId="38933DAA" w14:textId="77777777" w:rsidR="00614E01" w:rsidRPr="008D22F2" w:rsidRDefault="00614E01" w:rsidP="00327217">
      <w:pPr>
        <w:ind w:leftChars="300" w:left="660"/>
        <w:rPr>
          <w:rFonts w:ascii="微軟正黑體" w:hAnsi="微軟正黑體"/>
          <w:b/>
          <w:bCs/>
          <w:kern w:val="52"/>
          <w:sz w:val="36"/>
          <w:szCs w:val="52"/>
        </w:rPr>
      </w:pPr>
      <w:r w:rsidRPr="008D22F2">
        <w:rPr>
          <w:rFonts w:ascii="微軟正黑體" w:hAnsi="微軟正黑體" w:hint="eastAsia"/>
        </w:rPr>
        <w:t>總市值限額：</w:t>
      </w:r>
      <w:r w:rsidRPr="008D22F2">
        <w:rPr>
          <w:rFonts w:ascii="微軟正黑體" w:hAnsi="微軟正黑體"/>
          <w:b/>
        </w:rPr>
        <w:t>USD 100</w:t>
      </w:r>
      <w:r w:rsidRPr="008D22F2">
        <w:rPr>
          <w:rFonts w:ascii="微軟正黑體" w:hAnsi="微軟正黑體" w:hint="eastAsia"/>
          <w:b/>
        </w:rPr>
        <w:t>佰萬元</w:t>
      </w:r>
      <w:r w:rsidRPr="008D22F2">
        <w:rPr>
          <w:rFonts w:ascii="微軟正黑體" w:hAnsi="微軟正黑體" w:hint="eastAsia"/>
        </w:rPr>
        <w:t>，其中持有</w:t>
      </w:r>
      <w:r w:rsidRPr="008D22F2">
        <w:rPr>
          <w:rFonts w:ascii="微軟正黑體" w:hAnsi="微軟正黑體"/>
        </w:rPr>
        <w:t>REITs</w:t>
      </w:r>
      <w:r w:rsidRPr="008D22F2">
        <w:rPr>
          <w:rFonts w:ascii="微軟正黑體" w:hAnsi="微軟正黑體" w:hint="eastAsia"/>
        </w:rPr>
        <w:t>基金與</w:t>
      </w:r>
      <w:r w:rsidRPr="008D22F2">
        <w:rPr>
          <w:rFonts w:ascii="微軟正黑體" w:hAnsi="微軟正黑體"/>
        </w:rPr>
        <w:t>ETF</w:t>
      </w:r>
      <w:r w:rsidRPr="008D22F2">
        <w:rPr>
          <w:rFonts w:ascii="微軟正黑體" w:hAnsi="微軟正黑體" w:hint="eastAsia"/>
        </w:rPr>
        <w:t>之市值合計上限為</w:t>
      </w:r>
      <w:r w:rsidRPr="008D22F2">
        <w:rPr>
          <w:rFonts w:ascii="微軟正黑體" w:hAnsi="微軟正黑體"/>
          <w:b/>
        </w:rPr>
        <w:t>USD 20</w:t>
      </w:r>
      <w:r w:rsidRPr="008D22F2">
        <w:rPr>
          <w:rFonts w:ascii="微軟正黑體" w:hAnsi="微軟正黑體" w:hint="eastAsia"/>
          <w:b/>
        </w:rPr>
        <w:t>佰萬元</w:t>
      </w:r>
      <w:r w:rsidRPr="008D22F2">
        <w:rPr>
          <w:rFonts w:ascii="微軟正黑體" w:hAnsi="微軟正黑體" w:hint="eastAsia"/>
        </w:rPr>
        <w:t>。</w:t>
      </w:r>
    </w:p>
    <w:p w14:paraId="03B17CC0" w14:textId="77777777" w:rsidR="00614E01" w:rsidRPr="008D22F2" w:rsidRDefault="00614E01" w:rsidP="00614E01">
      <w:pPr>
        <w:rPr>
          <w:rFonts w:ascii="微軟正黑體" w:hAnsi="微軟正黑體"/>
          <w:lang w:val="sv-SE"/>
        </w:rPr>
      </w:pPr>
    </w:p>
    <w:p w14:paraId="4B0B8AFF" w14:textId="77777777" w:rsidR="00614E01" w:rsidRPr="008D22F2" w:rsidRDefault="00614E01" w:rsidP="00614E01">
      <w:pPr>
        <w:rPr>
          <w:rFonts w:ascii="微軟正黑體" w:hAnsi="微軟正黑體"/>
          <w:lang w:val="sv-SE"/>
        </w:rPr>
      </w:pPr>
    </w:p>
    <w:p w14:paraId="14E029C9" w14:textId="77777777" w:rsidR="00614E01" w:rsidRPr="008D22F2" w:rsidRDefault="00614E01" w:rsidP="00614E01">
      <w:pPr>
        <w:rPr>
          <w:rFonts w:ascii="微軟正黑體" w:hAnsi="微軟正黑體"/>
          <w:lang w:val="sv-SE"/>
        </w:rPr>
      </w:pPr>
    </w:p>
    <w:p w14:paraId="76AFD2FE" w14:textId="77777777" w:rsidR="00614E01" w:rsidRPr="008D22F2" w:rsidRDefault="00614E01" w:rsidP="00614E01">
      <w:pPr>
        <w:rPr>
          <w:rFonts w:ascii="微軟正黑體" w:hAnsi="微軟正黑體"/>
          <w:lang w:val="sv-SE"/>
        </w:rPr>
      </w:pPr>
    </w:p>
    <w:p w14:paraId="523E4558" w14:textId="77777777" w:rsidR="00614E01" w:rsidRPr="008D22F2" w:rsidRDefault="00614E01" w:rsidP="00614E01">
      <w:pPr>
        <w:rPr>
          <w:rFonts w:ascii="微軟正黑體" w:hAnsi="微軟正黑體"/>
          <w:lang w:val="sv-SE"/>
        </w:rPr>
      </w:pPr>
    </w:p>
    <w:p w14:paraId="39F7308A" w14:textId="77777777" w:rsidR="00614E01" w:rsidRPr="008D22F2" w:rsidRDefault="00614E01" w:rsidP="00614E01">
      <w:pPr>
        <w:pStyle w:val="Default"/>
        <w:rPr>
          <w:rFonts w:ascii="微軟正黑體" w:eastAsia="微軟正黑體" w:hAnsi="微軟正黑體"/>
          <w:color w:val="FF0000"/>
        </w:rPr>
      </w:pPr>
    </w:p>
    <w:p w14:paraId="5B0DE35D" w14:textId="77777777" w:rsidR="000F7741" w:rsidRPr="008D22F2" w:rsidRDefault="000F7741">
      <w:pPr>
        <w:widowControl/>
        <w:spacing w:line="240" w:lineRule="auto"/>
        <w:ind w:left="0"/>
        <w:rPr>
          <w:rFonts w:ascii="微軟正黑體" w:hAnsi="微軟正黑體" w:cs="微軟正黑體"/>
          <w:b/>
          <w:bCs/>
          <w:color w:val="FF0000"/>
          <w:kern w:val="0"/>
          <w:sz w:val="23"/>
          <w:szCs w:val="23"/>
        </w:rPr>
      </w:pPr>
      <w:r w:rsidRPr="008D22F2">
        <w:rPr>
          <w:rFonts w:ascii="微軟正黑體" w:hAnsi="微軟正黑體" w:cs="微軟正黑體"/>
          <w:b/>
          <w:bCs/>
          <w:color w:val="FF0000"/>
          <w:sz w:val="23"/>
          <w:szCs w:val="23"/>
        </w:rPr>
        <w:br w:type="page"/>
      </w:r>
    </w:p>
    <w:p w14:paraId="3ED860B2" w14:textId="77777777" w:rsidR="00433D78" w:rsidRPr="008D22F2" w:rsidRDefault="00C72861" w:rsidP="00C72861">
      <w:pPr>
        <w:pStyle w:val="3"/>
        <w:numPr>
          <w:ilvl w:val="0"/>
          <w:numId w:val="0"/>
        </w:numPr>
        <w:spacing w:beforeLines="100" w:before="360" w:afterLines="100" w:after="360"/>
        <w:rPr>
          <w:rFonts w:ascii="微軟正黑體" w:hAnsi="微軟正黑體"/>
        </w:rPr>
      </w:pPr>
      <w:bookmarkStart w:id="91" w:name="_Toc91246237"/>
      <w:r w:rsidRPr="008D22F2">
        <w:rPr>
          <w:rFonts w:ascii="微軟正黑體" w:hAnsi="微軟正黑體" w:hint="eastAsia"/>
        </w:rPr>
        <w:lastRenderedPageBreak/>
        <w:t>3.</w:t>
      </w:r>
      <w:r w:rsidR="002F548C" w:rsidRPr="008D22F2">
        <w:rPr>
          <w:rFonts w:ascii="微軟正黑體" w:hAnsi="微軟正黑體" w:hint="eastAsia"/>
        </w:rPr>
        <w:t>1</w:t>
      </w:r>
      <w:r w:rsidRPr="008D22F2">
        <w:rPr>
          <w:rFonts w:ascii="微軟正黑體" w:hAnsi="微軟正黑體" w:hint="eastAsia"/>
        </w:rPr>
        <w:t>.</w:t>
      </w:r>
      <w:r w:rsidR="002F548C" w:rsidRPr="008D22F2">
        <w:rPr>
          <w:rFonts w:ascii="微軟正黑體" w:hAnsi="微軟正黑體" w:hint="eastAsia"/>
        </w:rPr>
        <w:t>3</w:t>
      </w:r>
      <w:r w:rsidRPr="008D22F2">
        <w:rPr>
          <w:rFonts w:ascii="微軟正黑體" w:hAnsi="微軟正黑體" w:hint="eastAsia"/>
        </w:rPr>
        <w:t xml:space="preserve"> </w:t>
      </w:r>
      <w:r w:rsidR="00433D78" w:rsidRPr="008D22F2">
        <w:rPr>
          <w:rFonts w:ascii="微軟正黑體" w:hAnsi="微軟正黑體" w:hint="eastAsia"/>
        </w:rPr>
        <w:t>普通股</w:t>
      </w:r>
      <w:r w:rsidR="00433D78" w:rsidRPr="008D22F2">
        <w:rPr>
          <w:rFonts w:ascii="微軟正黑體" w:hAnsi="微軟正黑體"/>
        </w:rPr>
        <w:t>股</w:t>
      </w:r>
      <w:r w:rsidR="00433D78" w:rsidRPr="008D22F2">
        <w:rPr>
          <w:rFonts w:ascii="微軟正黑體" w:hAnsi="微軟正黑體" w:hint="eastAsia"/>
        </w:rPr>
        <w:t>票</w:t>
      </w:r>
      <w:r w:rsidR="00433D78" w:rsidRPr="008D22F2">
        <w:rPr>
          <w:rFonts w:ascii="微軟正黑體" w:hAnsi="微軟正黑體"/>
        </w:rPr>
        <w:t>投資</w:t>
      </w:r>
      <w:bookmarkEnd w:id="91"/>
    </w:p>
    <w:p w14:paraId="0E025473"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(1) 風險承擔單位：投資交易部股權交易組</w:t>
      </w:r>
    </w:p>
    <w:p w14:paraId="0A6E73B5"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w:t>
      </w:r>
      <w:r w:rsidRPr="008D22F2">
        <w:rPr>
          <w:rFonts w:ascii="微軟正黑體" w:hAnsi="微軟正黑體" w:hint="eastAsia"/>
        </w:rPr>
        <w:t>銀行</w:t>
      </w:r>
      <w:proofErr w:type="gramStart"/>
      <w:r w:rsidRPr="008D22F2">
        <w:rPr>
          <w:rFonts w:ascii="微軟正黑體" w:hAnsi="微軟正黑體"/>
        </w:rPr>
        <w:t>簿</w:t>
      </w:r>
      <w:proofErr w:type="gramEnd"/>
    </w:p>
    <w:p w14:paraId="4A599582"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金融資產分類：</w:t>
      </w:r>
      <w:r w:rsidRPr="008D22F2">
        <w:rPr>
          <w:rFonts w:ascii="微軟正黑體" w:hAnsi="微軟正黑體" w:hint="eastAsia"/>
        </w:rPr>
        <w:t>指定</w:t>
      </w:r>
      <w:r w:rsidRPr="008D22F2">
        <w:rPr>
          <w:rFonts w:ascii="微軟正黑體" w:hAnsi="微軟正黑體"/>
        </w:rPr>
        <w:t>FV</w:t>
      </w:r>
      <w:r w:rsidRPr="008D22F2">
        <w:rPr>
          <w:rFonts w:ascii="微軟正黑體" w:hAnsi="微軟正黑體" w:hint="eastAsia"/>
        </w:rPr>
        <w:t>OCI</w:t>
      </w:r>
      <w:r w:rsidRPr="008D22F2">
        <w:rPr>
          <w:rFonts w:ascii="微軟正黑體" w:hAnsi="微軟正黑體"/>
        </w:rPr>
        <w:t>金融資產</w:t>
      </w:r>
    </w:p>
    <w:p w14:paraId="69C98340" w14:textId="010CC8D4"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w:t>
      </w:r>
      <w:r w:rsidRPr="008D22F2">
        <w:rPr>
          <w:rFonts w:ascii="微軟正黑體" w:hAnsi="微軟正黑體" w:hint="eastAsia"/>
        </w:rPr>
        <w:t>：</w:t>
      </w:r>
      <w:r w:rsidRPr="008D22F2">
        <w:rPr>
          <w:rFonts w:ascii="微軟正黑體" w:hAnsi="微軟正黑體"/>
        </w:rPr>
        <w:t xml:space="preserve">TWD </w:t>
      </w:r>
      <w:r w:rsidR="00B70291" w:rsidRPr="008D22F2">
        <w:rPr>
          <w:rFonts w:ascii="微軟正黑體" w:hAnsi="微軟正黑體" w:hint="eastAsia"/>
        </w:rPr>
        <w:t>157</w:t>
      </w:r>
      <w:r w:rsidR="004E0440" w:rsidRPr="008D22F2">
        <w:rPr>
          <w:rFonts w:ascii="微軟正黑體" w:hAnsi="微軟正黑體"/>
        </w:rPr>
        <w:t>佰萬元</w:t>
      </w:r>
    </w:p>
    <w:p w14:paraId="72BD2515"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(5) 投資</w:t>
      </w:r>
      <w:r w:rsidRPr="008D22F2">
        <w:rPr>
          <w:rFonts w:ascii="微軟正黑體" w:hAnsi="微軟正黑體"/>
        </w:rPr>
        <w:t>標的</w:t>
      </w:r>
      <w:r w:rsidRPr="008D22F2">
        <w:rPr>
          <w:rFonts w:ascii="微軟正黑體" w:hAnsi="微軟正黑體" w:hint="eastAsia"/>
        </w:rPr>
        <w:t>與避險工具</w:t>
      </w:r>
      <w:r w:rsidRPr="008D22F2">
        <w:rPr>
          <w:rFonts w:ascii="微軟正黑體" w:hAnsi="微軟正黑體"/>
        </w:rPr>
        <w:t>：</w:t>
      </w:r>
    </w:p>
    <w:p w14:paraId="5D4499FA" w14:textId="77777777" w:rsidR="00EA218D" w:rsidRPr="008D22F2" w:rsidRDefault="00433D78" w:rsidP="00241CBE">
      <w:pPr>
        <w:pStyle w:val="a3"/>
        <w:numPr>
          <w:ilvl w:val="0"/>
          <w:numId w:val="61"/>
        </w:numPr>
        <w:ind w:leftChars="318" w:left="1180"/>
        <w:rPr>
          <w:rFonts w:ascii="微軟正黑體" w:hAnsi="微軟正黑體"/>
        </w:rPr>
      </w:pPr>
      <w:r w:rsidRPr="008D22F2">
        <w:rPr>
          <w:rFonts w:ascii="微軟正黑體" w:hAnsi="微軟正黑體"/>
        </w:rPr>
        <w:t>於臺灣證券交易所掛牌之台灣50指數</w:t>
      </w:r>
      <w:r w:rsidR="00ED3DC0" w:rsidRPr="008D22F2">
        <w:rPr>
          <w:rFonts w:ascii="微軟正黑體" w:hAnsi="微軟正黑體" w:hint="eastAsia"/>
        </w:rPr>
        <w:t>與台灣高股息指數</w:t>
      </w:r>
      <w:r w:rsidRPr="008D22F2">
        <w:rPr>
          <w:rFonts w:ascii="微軟正黑體" w:hAnsi="微軟正黑體"/>
        </w:rPr>
        <w:t>成份股</w:t>
      </w:r>
      <w:r w:rsidR="00EA218D" w:rsidRPr="008D22F2">
        <w:rPr>
          <w:rFonts w:ascii="微軟正黑體" w:hAnsi="微軟正黑體" w:hint="eastAsia"/>
        </w:rPr>
        <w:t>。</w:t>
      </w:r>
    </w:p>
    <w:p w14:paraId="2BD3F5B2" w14:textId="08A4914B" w:rsidR="00433D78" w:rsidRPr="008D22F2" w:rsidRDefault="00433D78" w:rsidP="00241CBE">
      <w:pPr>
        <w:pStyle w:val="a3"/>
        <w:numPr>
          <w:ilvl w:val="0"/>
          <w:numId w:val="61"/>
        </w:numPr>
        <w:ind w:leftChars="318" w:left="1180"/>
        <w:rPr>
          <w:rFonts w:ascii="微軟正黑體" w:hAnsi="微軟正黑體"/>
        </w:rPr>
      </w:pPr>
      <w:r w:rsidRPr="008D22F2">
        <w:rPr>
          <w:rFonts w:ascii="微軟正黑體" w:hAnsi="微軟正黑體" w:hint="eastAsia"/>
        </w:rPr>
        <w:t>中型100指數成分股且符合過去三年平均股息</w:t>
      </w:r>
      <w:proofErr w:type="gramStart"/>
      <w:r w:rsidRPr="008D22F2">
        <w:rPr>
          <w:rFonts w:ascii="微軟正黑體" w:hAnsi="微軟正黑體" w:hint="eastAsia"/>
        </w:rPr>
        <w:t>殖</w:t>
      </w:r>
      <w:proofErr w:type="gramEnd"/>
      <w:r w:rsidRPr="008D22F2">
        <w:rPr>
          <w:rFonts w:ascii="微軟正黑體" w:hAnsi="微軟正黑體" w:hint="eastAsia"/>
        </w:rPr>
        <w:t>利率達</w:t>
      </w:r>
      <w:r w:rsidR="00EA218D" w:rsidRPr="008D22F2">
        <w:rPr>
          <w:rFonts w:ascii="微軟正黑體" w:hAnsi="微軟正黑體" w:hint="eastAsia"/>
        </w:rPr>
        <w:t>3.5</w:t>
      </w:r>
      <w:r w:rsidRPr="008D22F2">
        <w:rPr>
          <w:rFonts w:ascii="微軟正黑體" w:hAnsi="微軟正黑體" w:hint="eastAsia"/>
        </w:rPr>
        <w:t>%(含)及市值達200億(含)以上之個股，風險承擔單位最遲</w:t>
      </w:r>
      <w:proofErr w:type="gramStart"/>
      <w:r w:rsidRPr="008D22F2">
        <w:rPr>
          <w:rFonts w:ascii="微軟正黑體" w:hAnsi="微軟正黑體" w:hint="eastAsia"/>
        </w:rPr>
        <w:t>應於購入</w:t>
      </w:r>
      <w:proofErr w:type="gramEnd"/>
      <w:r w:rsidRPr="008D22F2">
        <w:rPr>
          <w:rFonts w:ascii="微軟正黑體" w:hAnsi="微軟正黑體" w:hint="eastAsia"/>
        </w:rPr>
        <w:t>標的當天下午5:30</w:t>
      </w:r>
      <w:r w:rsidR="004E0440" w:rsidRPr="008D22F2">
        <w:rPr>
          <w:rFonts w:ascii="微軟正黑體" w:hAnsi="微軟正黑體" w:hint="eastAsia"/>
        </w:rPr>
        <w:t>前，提供投資標的符合前述限制之證明文件予中台留存備查</w:t>
      </w:r>
      <w:r w:rsidR="00B70291" w:rsidRPr="008D22F2">
        <w:rPr>
          <w:rFonts w:ascii="微軟正黑體" w:hAnsi="微軟正黑體" w:hint="eastAsia"/>
        </w:rPr>
        <w:t>。</w:t>
      </w:r>
    </w:p>
    <w:p w14:paraId="64D8CA12" w14:textId="79F35F86" w:rsidR="00B70291" w:rsidRPr="00E74E0A" w:rsidRDefault="00B70291" w:rsidP="007F56D1">
      <w:pPr>
        <w:pStyle w:val="a3"/>
        <w:numPr>
          <w:ilvl w:val="0"/>
          <w:numId w:val="61"/>
        </w:numPr>
        <w:ind w:leftChars="0" w:left="1134" w:hanging="425"/>
        <w:rPr>
          <w:rFonts w:ascii="微軟正黑體" w:hAnsi="微軟正黑體"/>
        </w:rPr>
      </w:pPr>
      <w:r w:rsidRPr="00E74E0A">
        <w:rPr>
          <w:rFonts w:ascii="微軟正黑體" w:hAnsi="微軟正黑體" w:hint="eastAsia"/>
        </w:rPr>
        <w:t>如有例外情況，風險承擔單位須備妥完整評估報告</w:t>
      </w:r>
      <w:r w:rsidRPr="00E74E0A">
        <w:rPr>
          <w:rFonts w:ascii="微軟正黑體" w:hAnsi="微軟正黑體"/>
        </w:rPr>
        <w:t>(</w:t>
      </w:r>
      <w:r w:rsidRPr="00E74E0A">
        <w:rPr>
          <w:rFonts w:ascii="微軟正黑體" w:hAnsi="微軟正黑體" w:hint="eastAsia"/>
        </w:rPr>
        <w:t>至少應包含對該投資標的未來</w:t>
      </w:r>
      <w:r w:rsidRPr="00E74E0A">
        <w:rPr>
          <w:rFonts w:ascii="微軟正黑體" w:hAnsi="微軟正黑體"/>
        </w:rPr>
        <w:t>2</w:t>
      </w:r>
      <w:r w:rsidRPr="00E74E0A">
        <w:rPr>
          <w:rFonts w:ascii="微軟正黑體" w:hAnsi="微軟正黑體" w:hint="eastAsia"/>
        </w:rPr>
        <w:t>年營收成長、股利成長與市值成長之預估</w:t>
      </w:r>
      <w:r w:rsidRPr="00E74E0A">
        <w:rPr>
          <w:rFonts w:ascii="微軟正黑體" w:hAnsi="微軟正黑體"/>
        </w:rPr>
        <w:t>)</w:t>
      </w:r>
      <w:r w:rsidRPr="00E74E0A">
        <w:rPr>
          <w:rFonts w:ascii="微軟正黑體" w:hAnsi="微軟正黑體" w:hint="eastAsia"/>
        </w:rPr>
        <w:t>，充分說明該投資標的雖未符合上述兩項要件卻仍符合本投資組合操作策略，經風險承擔單位處級主管與金融市場事業總處執行長同意後，得免受前述相關限制；</w:t>
      </w:r>
      <w:proofErr w:type="gramStart"/>
      <w:r w:rsidRPr="00E74E0A">
        <w:rPr>
          <w:rFonts w:ascii="微軟正黑體" w:hAnsi="微軟正黑體" w:hint="eastAsia"/>
        </w:rPr>
        <w:t>惟</w:t>
      </w:r>
      <w:proofErr w:type="gramEnd"/>
      <w:r w:rsidRPr="00E74E0A">
        <w:rPr>
          <w:rFonts w:ascii="微軟正黑體" w:hAnsi="微軟正黑體" w:hint="eastAsia"/>
        </w:rPr>
        <w:t>例外核准之投資標的合計投資部位總市值不得超過本投資組合總市值上限</w:t>
      </w:r>
      <w:r w:rsidRPr="00E74E0A">
        <w:rPr>
          <w:rFonts w:ascii="微軟正黑體" w:hAnsi="微軟正黑體"/>
        </w:rPr>
        <w:t>10%</w:t>
      </w:r>
      <w:r w:rsidRPr="00E74E0A">
        <w:rPr>
          <w:rFonts w:ascii="微軟正黑體" w:hAnsi="微軟正黑體" w:hint="eastAsia"/>
        </w:rPr>
        <w:t>，</w:t>
      </w:r>
      <w:proofErr w:type="gramStart"/>
      <w:r w:rsidRPr="00E74E0A">
        <w:rPr>
          <w:rFonts w:ascii="微軟正黑體" w:hAnsi="微軟正黑體" w:hint="eastAsia"/>
        </w:rPr>
        <w:t>並於購入</w:t>
      </w:r>
      <w:proofErr w:type="gramEnd"/>
      <w:r w:rsidRPr="00E74E0A">
        <w:rPr>
          <w:rFonts w:ascii="微軟正黑體" w:hAnsi="微軟正黑體" w:hint="eastAsia"/>
        </w:rPr>
        <w:t>當月至風險管理月會備查，此後每季至風險管理月會報告此例外核准投資組合績效。</w:t>
      </w:r>
    </w:p>
    <w:p w14:paraId="7D857A63" w14:textId="77777777" w:rsidR="00433D78" w:rsidRPr="008D22F2" w:rsidRDefault="00433D78" w:rsidP="00241CBE">
      <w:pPr>
        <w:pStyle w:val="a3"/>
        <w:numPr>
          <w:ilvl w:val="0"/>
          <w:numId w:val="61"/>
        </w:numPr>
        <w:ind w:leftChars="318" w:left="1180"/>
        <w:rPr>
          <w:rFonts w:ascii="微軟正黑體" w:hAnsi="微軟正黑體"/>
        </w:rPr>
      </w:pPr>
      <w:r w:rsidRPr="008D22F2">
        <w:rPr>
          <w:rFonts w:ascii="微軟正黑體" w:hAnsi="微軟正黑體"/>
        </w:rPr>
        <w:t>避險</w:t>
      </w:r>
      <w:r w:rsidRPr="008D22F2">
        <w:rPr>
          <w:rFonts w:ascii="微軟正黑體" w:hAnsi="微軟正黑體" w:hint="eastAsia"/>
        </w:rPr>
        <w:t>工具</w:t>
      </w:r>
      <w:r w:rsidRPr="008D22F2">
        <w:rPr>
          <w:rFonts w:ascii="微軟正黑體" w:hAnsi="微軟正黑體"/>
        </w:rPr>
        <w:t>：</w:t>
      </w:r>
      <w:r w:rsidRPr="008D22F2">
        <w:rPr>
          <w:rFonts w:ascii="微軟正黑體" w:hAnsi="微軟正黑體" w:hint="eastAsia"/>
        </w:rPr>
        <w:t>台灣期貨交易所交易之</w:t>
      </w:r>
      <w:proofErr w:type="gramStart"/>
      <w:r w:rsidRPr="008D22F2">
        <w:rPr>
          <w:rFonts w:ascii="微軟正黑體" w:hAnsi="微軟正黑體" w:hint="eastAsia"/>
        </w:rPr>
        <w:t>臺</w:t>
      </w:r>
      <w:proofErr w:type="gramEnd"/>
      <w:r w:rsidRPr="008D22F2">
        <w:rPr>
          <w:rFonts w:ascii="微軟正黑體" w:hAnsi="微軟正黑體" w:hint="eastAsia"/>
        </w:rPr>
        <w:t>股相關指數期貨空頭部位</w:t>
      </w:r>
      <w:r w:rsidRPr="008D22F2">
        <w:rPr>
          <w:rFonts w:ascii="微軟正黑體" w:hAnsi="微軟正黑體" w:hint="eastAsia"/>
          <w:szCs w:val="22"/>
        </w:rPr>
        <w:t>、指數期貨</w:t>
      </w:r>
      <w:proofErr w:type="gramStart"/>
      <w:r w:rsidRPr="008D22F2">
        <w:rPr>
          <w:rFonts w:ascii="微軟正黑體" w:hAnsi="微軟正黑體" w:hint="eastAsia"/>
          <w:szCs w:val="22"/>
        </w:rPr>
        <w:t>選擇權賣權</w:t>
      </w:r>
      <w:proofErr w:type="gramEnd"/>
      <w:r w:rsidRPr="008D22F2">
        <w:rPr>
          <w:rFonts w:ascii="微軟正黑體" w:hAnsi="微軟正黑體" w:hint="eastAsia"/>
          <w:szCs w:val="22"/>
        </w:rPr>
        <w:t>多頭部位、個股期貨空頭部位</w:t>
      </w:r>
      <w:r w:rsidRPr="008D22F2">
        <w:rPr>
          <w:rFonts w:ascii="微軟正黑體" w:hAnsi="微軟正黑體" w:hint="eastAsia"/>
        </w:rPr>
        <w:t>及反向ETF多頭部位</w:t>
      </w:r>
    </w:p>
    <w:p w14:paraId="04B5282C"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lang w:val="sv-SE"/>
        </w:rPr>
        <w:t>(6) 產品類別: 股權類產品</w:t>
      </w:r>
    </w:p>
    <w:p w14:paraId="34D2CB5E"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7</w:t>
      </w:r>
      <w:r w:rsidRPr="008D22F2">
        <w:rPr>
          <w:rFonts w:ascii="微軟正黑體" w:hAnsi="微軟正黑體" w:hint="eastAsia"/>
        </w:rPr>
        <w:t xml:space="preserve">) </w:t>
      </w:r>
      <w:r w:rsidRPr="008D22F2">
        <w:rPr>
          <w:rFonts w:ascii="微軟正黑體" w:hAnsi="微軟正黑體"/>
        </w:rPr>
        <w:t>部位限額</w:t>
      </w:r>
      <w:r w:rsidRPr="008D22F2">
        <w:rPr>
          <w:rFonts w:ascii="微軟正黑體" w:hAnsi="微軟正黑體" w:hint="eastAsia"/>
        </w:rPr>
        <w:t>：</w:t>
      </w:r>
    </w:p>
    <w:p w14:paraId="15D0B582" w14:textId="77777777" w:rsidR="00433D78" w:rsidRPr="008D22F2" w:rsidRDefault="00433D78" w:rsidP="00241CBE">
      <w:pPr>
        <w:pStyle w:val="a3"/>
        <w:numPr>
          <w:ilvl w:val="0"/>
          <w:numId w:val="62"/>
        </w:numPr>
        <w:ind w:leftChars="318" w:left="1180"/>
        <w:rPr>
          <w:rFonts w:ascii="微軟正黑體" w:hAnsi="微軟正黑體"/>
          <w:b/>
        </w:rPr>
      </w:pPr>
      <w:r w:rsidRPr="008D22F2">
        <w:rPr>
          <w:rFonts w:ascii="微軟正黑體" w:hAnsi="微軟正黑體" w:hint="eastAsia"/>
        </w:rPr>
        <w:t>總</w:t>
      </w:r>
      <w:r w:rsidRPr="008D22F2">
        <w:rPr>
          <w:rFonts w:ascii="微軟正黑體" w:hAnsi="微軟正黑體"/>
        </w:rPr>
        <w:t>市值</w:t>
      </w:r>
      <w:r w:rsidRPr="008D22F2">
        <w:rPr>
          <w:rFonts w:ascii="微軟正黑體" w:hAnsi="微軟正黑體" w:hint="eastAsia"/>
        </w:rPr>
        <w:t>限額：</w:t>
      </w:r>
      <w:r w:rsidRPr="008D22F2">
        <w:rPr>
          <w:rFonts w:ascii="微軟正黑體" w:hAnsi="微軟正黑體"/>
          <w:b/>
        </w:rPr>
        <w:t xml:space="preserve">TWD </w:t>
      </w:r>
      <w:r w:rsidRPr="008D22F2">
        <w:rPr>
          <w:rFonts w:ascii="微軟正黑體" w:hAnsi="微軟正黑體" w:hint="eastAsia"/>
          <w:b/>
        </w:rPr>
        <w:t>5,00</w:t>
      </w:r>
      <w:r w:rsidRPr="008D22F2">
        <w:rPr>
          <w:rFonts w:ascii="微軟正黑體" w:hAnsi="微軟正黑體"/>
          <w:b/>
        </w:rPr>
        <w:t>0</w:t>
      </w:r>
      <w:r w:rsidR="004E0440" w:rsidRPr="008D22F2">
        <w:rPr>
          <w:rFonts w:ascii="微軟正黑體" w:hAnsi="微軟正黑體"/>
          <w:b/>
        </w:rPr>
        <w:t>佰萬元</w:t>
      </w:r>
    </w:p>
    <w:p w14:paraId="02D00656" w14:textId="77777777" w:rsidR="00433D78" w:rsidRPr="008D22F2" w:rsidRDefault="00433D78" w:rsidP="00241CBE">
      <w:pPr>
        <w:pStyle w:val="a3"/>
        <w:numPr>
          <w:ilvl w:val="0"/>
          <w:numId w:val="62"/>
        </w:numPr>
        <w:ind w:leftChars="318" w:left="1180"/>
        <w:rPr>
          <w:rFonts w:ascii="微軟正黑體" w:hAnsi="微軟正黑體"/>
        </w:rPr>
      </w:pPr>
      <w:r w:rsidRPr="008D22F2">
        <w:rPr>
          <w:rFonts w:ascii="微軟正黑體" w:hAnsi="微軟正黑體" w:hint="eastAsia"/>
        </w:rPr>
        <w:t>避險部位計入限額控管，</w:t>
      </w:r>
      <w:proofErr w:type="gramStart"/>
      <w:r w:rsidRPr="008D22F2">
        <w:rPr>
          <w:rFonts w:ascii="微軟正黑體" w:hAnsi="微軟正黑體" w:hint="eastAsia"/>
        </w:rPr>
        <w:t>惟避險</w:t>
      </w:r>
      <w:proofErr w:type="gramEnd"/>
      <w:r w:rsidRPr="008D22F2">
        <w:rPr>
          <w:rFonts w:ascii="微軟正黑體" w:hAnsi="微軟正黑體" w:hint="eastAsia"/>
        </w:rPr>
        <w:t>部位不應高於股票現貨部位</w:t>
      </w:r>
    </w:p>
    <w:p w14:paraId="018FB703"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8</w:t>
      </w:r>
      <w:r w:rsidRPr="008D22F2">
        <w:rPr>
          <w:rFonts w:ascii="微軟正黑體" w:hAnsi="微軟正黑體" w:hint="eastAsia"/>
        </w:rPr>
        <w:t>) 損失控制</w:t>
      </w:r>
      <w:r w:rsidRPr="008D22F2">
        <w:rPr>
          <w:rFonts w:ascii="微軟正黑體" w:hAnsi="微軟正黑體"/>
        </w:rPr>
        <w:t>機制：</w:t>
      </w:r>
    </w:p>
    <w:p w14:paraId="016C9030" w14:textId="6B846261" w:rsidR="00433D78" w:rsidRPr="008D22F2" w:rsidRDefault="00433D78" w:rsidP="00241CBE">
      <w:pPr>
        <w:pStyle w:val="a3"/>
        <w:numPr>
          <w:ilvl w:val="0"/>
          <w:numId w:val="64"/>
        </w:numPr>
        <w:ind w:leftChars="318" w:left="1180"/>
        <w:rPr>
          <w:rFonts w:ascii="微軟正黑體" w:hAnsi="微軟正黑體"/>
          <w:b/>
        </w:rPr>
      </w:pPr>
      <w:r w:rsidRPr="008D22F2">
        <w:rPr>
          <w:rFonts w:ascii="微軟正黑體" w:hAnsi="微軟正黑體" w:hint="eastAsia"/>
        </w:rPr>
        <w:t>整體投資組合YTD總損失金額之年管理介入啟動點(MAT)設定為年度預算目標之</w:t>
      </w:r>
      <w:r w:rsidR="008D302D">
        <w:rPr>
          <w:rFonts w:ascii="微軟正黑體" w:hAnsi="微軟正黑體" w:hint="eastAsia"/>
        </w:rPr>
        <w:t>7</w:t>
      </w:r>
      <w:r w:rsidRPr="008D22F2">
        <w:rPr>
          <w:rFonts w:ascii="微軟正黑體" w:hAnsi="微軟正黑體" w:hint="eastAsia"/>
        </w:rPr>
        <w:t>0%：</w:t>
      </w:r>
      <w:r w:rsidRPr="008D22F2">
        <w:rPr>
          <w:rFonts w:ascii="微軟正黑體" w:hAnsi="微軟正黑體" w:hint="eastAsia"/>
          <w:b/>
        </w:rPr>
        <w:t xml:space="preserve">TWD </w:t>
      </w:r>
      <w:r w:rsidR="008D302D">
        <w:rPr>
          <w:rFonts w:ascii="微軟正黑體" w:hAnsi="微軟正黑體" w:hint="eastAsia"/>
          <w:b/>
        </w:rPr>
        <w:t>110</w:t>
      </w:r>
      <w:r w:rsidRPr="008D22F2">
        <w:rPr>
          <w:rFonts w:ascii="微軟正黑體" w:hAnsi="微軟正黑體" w:hint="eastAsia"/>
          <w:b/>
        </w:rPr>
        <w:t>佰萬元</w:t>
      </w:r>
      <w:r w:rsidRPr="008D22F2">
        <w:rPr>
          <w:rFonts w:ascii="微軟正黑體" w:hAnsi="微軟正黑體"/>
          <w:b/>
        </w:rPr>
        <w:t>。</w:t>
      </w:r>
    </w:p>
    <w:p w14:paraId="3CE43E59" w14:textId="77777777" w:rsidR="00433D78" w:rsidRPr="008D22F2" w:rsidRDefault="00433D78" w:rsidP="00241CBE">
      <w:pPr>
        <w:pStyle w:val="a3"/>
        <w:numPr>
          <w:ilvl w:val="0"/>
          <w:numId w:val="63"/>
        </w:numPr>
        <w:ind w:leftChars="318" w:left="1180"/>
        <w:rPr>
          <w:rFonts w:ascii="微軟正黑體" w:hAnsi="微軟正黑體"/>
        </w:rPr>
      </w:pPr>
      <w:r w:rsidRPr="008D22F2">
        <w:rPr>
          <w:rFonts w:ascii="微軟正黑體" w:hAnsi="微軟正黑體" w:hint="eastAsia"/>
        </w:rPr>
        <w:t>單一</w:t>
      </w:r>
      <w:proofErr w:type="gramStart"/>
      <w:r w:rsidRPr="008D22F2">
        <w:rPr>
          <w:rFonts w:ascii="微軟正黑體" w:hAnsi="微軟正黑體" w:hint="eastAsia"/>
        </w:rPr>
        <w:t>檔</w:t>
      </w:r>
      <w:proofErr w:type="gramEnd"/>
      <w:r w:rsidRPr="008D22F2">
        <w:rPr>
          <w:rFonts w:ascii="微軟正黑體" w:hAnsi="微軟正黑體" w:hint="eastAsia"/>
        </w:rPr>
        <w:t>股票之停損點設定為Purchase-to-date(PTD)未實現損失達平均</w:t>
      </w:r>
      <w:r w:rsidRPr="008D22F2">
        <w:rPr>
          <w:rFonts w:ascii="微軟正黑體" w:hAnsi="微軟正黑體"/>
        </w:rPr>
        <w:t>買進成本之</w:t>
      </w:r>
      <w:r w:rsidRPr="008D22F2">
        <w:rPr>
          <w:rFonts w:ascii="微軟正黑體" w:hAnsi="微軟正黑體" w:hint="eastAsia"/>
        </w:rPr>
        <w:t>4</w:t>
      </w:r>
      <w:r w:rsidRPr="008D22F2">
        <w:rPr>
          <w:rFonts w:ascii="微軟正黑體" w:hAnsi="微軟正黑體"/>
        </w:rPr>
        <w:t>0%</w:t>
      </w:r>
      <w:r w:rsidRPr="008D22F2">
        <w:rPr>
          <w:rFonts w:ascii="微軟正黑體" w:hAnsi="微軟正黑體" w:hint="eastAsia"/>
        </w:rPr>
        <w:t>，管理介入啟動點設定為Purchase-to-date(PTD)未實現損失達平均買進成本之30%</w:t>
      </w:r>
      <w:r w:rsidRPr="008D22F2">
        <w:rPr>
          <w:rFonts w:ascii="微軟正黑體" w:hAnsi="微軟正黑體"/>
        </w:rPr>
        <w:t>。</w:t>
      </w:r>
    </w:p>
    <w:p w14:paraId="1B38BCE6"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(10) </w:t>
      </w:r>
      <w:r w:rsidRPr="008D22F2">
        <w:rPr>
          <w:rFonts w:ascii="微軟正黑體" w:hAnsi="微軟正黑體"/>
        </w:rPr>
        <w:t>集中</w:t>
      </w:r>
      <w:r w:rsidRPr="008D22F2">
        <w:rPr>
          <w:rFonts w:ascii="微軟正黑體" w:hAnsi="微軟正黑體" w:hint="eastAsia"/>
        </w:rPr>
        <w:t>度</w:t>
      </w:r>
      <w:r w:rsidRPr="008D22F2">
        <w:rPr>
          <w:rFonts w:ascii="微軟正黑體" w:hAnsi="微軟正黑體"/>
        </w:rPr>
        <w:t>風險</w:t>
      </w:r>
      <w:r w:rsidRPr="008D22F2">
        <w:rPr>
          <w:rFonts w:ascii="微軟正黑體" w:hAnsi="微軟正黑體" w:hint="eastAsia"/>
        </w:rPr>
        <w:t>控管</w:t>
      </w:r>
      <w:r w:rsidRPr="008D22F2">
        <w:rPr>
          <w:rFonts w:ascii="微軟正黑體" w:hAnsi="微軟正黑體"/>
        </w:rPr>
        <w:t>：</w:t>
      </w:r>
    </w:p>
    <w:p w14:paraId="6AB38411" w14:textId="0DE373DA" w:rsidR="00433D78" w:rsidRPr="008D22F2" w:rsidRDefault="00433D78" w:rsidP="00241CBE">
      <w:pPr>
        <w:pStyle w:val="a3"/>
        <w:numPr>
          <w:ilvl w:val="0"/>
          <w:numId w:val="63"/>
        </w:numPr>
        <w:ind w:leftChars="318" w:left="1180"/>
        <w:rPr>
          <w:rFonts w:ascii="微軟正黑體" w:hAnsi="微軟正黑體"/>
        </w:rPr>
      </w:pPr>
      <w:r w:rsidRPr="008D22F2">
        <w:rPr>
          <w:rFonts w:ascii="微軟正黑體" w:hAnsi="微軟正黑體" w:hint="eastAsia"/>
        </w:rPr>
        <w:t>持有</w:t>
      </w:r>
      <w:r w:rsidRPr="008D22F2">
        <w:rPr>
          <w:rFonts w:ascii="微軟正黑體" w:hAnsi="微軟正黑體"/>
        </w:rPr>
        <w:t>台灣50</w:t>
      </w:r>
      <w:r w:rsidRPr="008D22F2">
        <w:rPr>
          <w:rFonts w:ascii="微軟正黑體" w:hAnsi="微軟正黑體" w:hint="eastAsia"/>
        </w:rPr>
        <w:t>指數</w:t>
      </w:r>
      <w:r w:rsidR="00C941D1" w:rsidRPr="008D22F2">
        <w:rPr>
          <w:rFonts w:ascii="微軟正黑體" w:hAnsi="微軟正黑體" w:hint="eastAsia"/>
        </w:rPr>
        <w:t>與台灣高股息指數</w:t>
      </w:r>
      <w:r w:rsidR="00C941D1" w:rsidRPr="008D22F2">
        <w:rPr>
          <w:rFonts w:ascii="微軟正黑體" w:hAnsi="微軟正黑體"/>
        </w:rPr>
        <w:t>成份股</w:t>
      </w:r>
      <w:r w:rsidRPr="008D22F2">
        <w:rPr>
          <w:rFonts w:ascii="微軟正黑體" w:hAnsi="微軟正黑體" w:hint="eastAsia"/>
        </w:rPr>
        <w:t>，</w:t>
      </w:r>
      <w:r w:rsidRPr="008D22F2">
        <w:rPr>
          <w:rFonts w:ascii="微軟正黑體" w:hAnsi="微軟正黑體"/>
        </w:rPr>
        <w:t>單</w:t>
      </w:r>
      <w:r w:rsidRPr="008D22F2">
        <w:rPr>
          <w:rFonts w:ascii="微軟正黑體" w:hAnsi="微軟正黑體" w:hint="eastAsia"/>
        </w:rPr>
        <w:t>檔股票市值</w:t>
      </w:r>
      <w:r w:rsidRPr="008D22F2">
        <w:rPr>
          <w:rFonts w:ascii="微軟正黑體" w:hAnsi="微軟正黑體"/>
        </w:rPr>
        <w:t>不得超過</w:t>
      </w:r>
      <w:r w:rsidRPr="008D22F2">
        <w:rPr>
          <w:rFonts w:ascii="微軟正黑體" w:hAnsi="微軟正黑體" w:hint="eastAsia"/>
        </w:rPr>
        <w:t>本投資組合總市值上限之10%</w:t>
      </w:r>
      <w:r w:rsidR="00ED3DC0" w:rsidRPr="008D22F2">
        <w:rPr>
          <w:rFonts w:ascii="微軟正黑體" w:hAnsi="微軟正黑體" w:hint="eastAsia"/>
        </w:rPr>
        <w:t>，</w:t>
      </w:r>
      <w:r w:rsidR="00C941D1" w:rsidRPr="008D22F2">
        <w:rPr>
          <w:rFonts w:ascii="微軟正黑體" w:hAnsi="微軟正黑體" w:hint="eastAsia"/>
        </w:rPr>
        <w:t>持有中型100指數成分股單檔股票市值不得超過本投資組合總市值上限之2%。</w:t>
      </w:r>
      <w:r w:rsidR="00ED3DC0" w:rsidRPr="008D22F2">
        <w:rPr>
          <w:rFonts w:ascii="微軟正黑體" w:hAnsi="微軟正黑體" w:hint="eastAsia"/>
        </w:rPr>
        <w:t>如有例外情況，經風險承擔單位處級主管與金融市場事業總處執行長，及風險管理單位處級主管及</w:t>
      </w:r>
      <w:proofErr w:type="gramStart"/>
      <w:r w:rsidR="00ED3DC0" w:rsidRPr="008D22F2">
        <w:rPr>
          <w:rFonts w:ascii="微軟正黑體" w:hAnsi="微軟正黑體" w:hint="eastAsia"/>
        </w:rPr>
        <w:t>風控長</w:t>
      </w:r>
      <w:proofErr w:type="gramEnd"/>
      <w:r w:rsidR="00ED3DC0" w:rsidRPr="008D22F2">
        <w:rPr>
          <w:rFonts w:ascii="微軟正黑體" w:hAnsi="微軟正黑體" w:hint="eastAsia"/>
        </w:rPr>
        <w:t>同意後，得提高單檔股票比例</w:t>
      </w:r>
      <w:r w:rsidR="00B70291" w:rsidRPr="008D22F2">
        <w:rPr>
          <w:rFonts w:ascii="微軟正黑體" w:hAnsi="微軟正黑體" w:hint="eastAsia"/>
        </w:rPr>
        <w:t>，並至風險管理月會</w:t>
      </w:r>
      <w:r w:rsidR="007F22A6">
        <w:rPr>
          <w:rFonts w:ascii="微軟正黑體" w:hAnsi="微軟正黑體" w:hint="eastAsia"/>
        </w:rPr>
        <w:t>報告</w:t>
      </w:r>
      <w:r w:rsidR="00ED3DC0" w:rsidRPr="008D22F2">
        <w:rPr>
          <w:rFonts w:ascii="微軟正黑體" w:hAnsi="微軟正黑體" w:hint="eastAsia"/>
        </w:rPr>
        <w:t>。</w:t>
      </w:r>
    </w:p>
    <w:p w14:paraId="0671E322" w14:textId="62812EE0" w:rsidR="00614E01" w:rsidRPr="008D22F2" w:rsidRDefault="00433D78" w:rsidP="007F56D1">
      <w:pPr>
        <w:pStyle w:val="a3"/>
        <w:numPr>
          <w:ilvl w:val="0"/>
          <w:numId w:val="63"/>
        </w:numPr>
        <w:ind w:leftChars="318" w:left="1180"/>
        <w:rPr>
          <w:rFonts w:ascii="微軟正黑體" w:hAnsi="微軟正黑體"/>
          <w:lang w:val="sv-SE"/>
        </w:rPr>
      </w:pPr>
      <w:r w:rsidRPr="008D22F2">
        <w:rPr>
          <w:rFonts w:ascii="微軟正黑體" w:hAnsi="微軟正黑體" w:hint="eastAsia"/>
        </w:rPr>
        <w:t>電信類股合計市值不得</w:t>
      </w:r>
      <w:r w:rsidRPr="008D22F2">
        <w:rPr>
          <w:rFonts w:ascii="微軟正黑體" w:hAnsi="微軟正黑體"/>
        </w:rPr>
        <w:t>超過</w:t>
      </w:r>
      <w:r w:rsidRPr="008D22F2">
        <w:rPr>
          <w:rFonts w:ascii="微軟正黑體" w:hAnsi="微軟正黑體" w:hint="eastAsia"/>
        </w:rPr>
        <w:t>本投資組合總市值上限之30%，</w:t>
      </w:r>
    </w:p>
    <w:p w14:paraId="180F1670" w14:textId="10F03A9E" w:rsidR="00433D78" w:rsidRPr="008D22F2" w:rsidRDefault="000F7741" w:rsidP="00D3304A">
      <w:pPr>
        <w:pStyle w:val="3"/>
        <w:numPr>
          <w:ilvl w:val="0"/>
          <w:numId w:val="0"/>
        </w:numPr>
        <w:spacing w:beforeLines="100" w:before="360" w:afterLines="100" w:after="360"/>
        <w:rPr>
          <w:rFonts w:ascii="微軟正黑體" w:hAnsi="微軟正黑體"/>
        </w:rPr>
      </w:pPr>
      <w:r w:rsidRPr="008D22F2">
        <w:rPr>
          <w:rFonts w:ascii="微軟正黑體" w:hAnsi="微軟正黑體"/>
          <w:b w:val="0"/>
          <w:bCs w:val="0"/>
          <w:color w:val="FF0000"/>
          <w:sz w:val="23"/>
          <w:szCs w:val="23"/>
        </w:rPr>
        <w:br w:type="page"/>
      </w:r>
      <w:bookmarkStart w:id="92" w:name="_Toc91246238"/>
      <w:r w:rsidR="00C72861" w:rsidRPr="008D22F2">
        <w:rPr>
          <w:rFonts w:ascii="微軟正黑體" w:hAnsi="微軟正黑體" w:hint="eastAsia"/>
        </w:rPr>
        <w:lastRenderedPageBreak/>
        <w:t>3.</w:t>
      </w:r>
      <w:r w:rsidR="002F548C" w:rsidRPr="008D22F2">
        <w:rPr>
          <w:rFonts w:ascii="微軟正黑體" w:hAnsi="微軟正黑體" w:hint="eastAsia"/>
        </w:rPr>
        <w:t>1</w:t>
      </w:r>
      <w:r w:rsidR="00C72861" w:rsidRPr="008D22F2">
        <w:rPr>
          <w:rFonts w:ascii="微軟正黑體" w:hAnsi="微軟正黑體" w:hint="eastAsia"/>
        </w:rPr>
        <w:t>.</w:t>
      </w:r>
      <w:r w:rsidR="002F548C" w:rsidRPr="008D22F2">
        <w:rPr>
          <w:rFonts w:ascii="微軟正黑體" w:hAnsi="微軟正黑體" w:hint="eastAsia"/>
        </w:rPr>
        <w:t>4</w:t>
      </w:r>
      <w:r w:rsidR="00C72861" w:rsidRPr="008D22F2">
        <w:rPr>
          <w:rFonts w:ascii="微軟正黑體" w:hAnsi="微軟正黑體" w:hint="eastAsia"/>
        </w:rPr>
        <w:t xml:space="preserve"> </w:t>
      </w:r>
      <w:r w:rsidR="00433D78" w:rsidRPr="008D22F2">
        <w:rPr>
          <w:rFonts w:ascii="微軟正黑體" w:hAnsi="微軟正黑體"/>
        </w:rPr>
        <w:t>特別股</w:t>
      </w:r>
      <w:r w:rsidR="00433D78" w:rsidRPr="008D22F2">
        <w:rPr>
          <w:rFonts w:ascii="微軟正黑體" w:hAnsi="微軟正黑體" w:hint="eastAsia"/>
        </w:rPr>
        <w:t>股票</w:t>
      </w:r>
      <w:r w:rsidR="00433D78" w:rsidRPr="008D22F2">
        <w:rPr>
          <w:rFonts w:ascii="微軟正黑體" w:hAnsi="微軟正黑體"/>
        </w:rPr>
        <w:t>投資</w:t>
      </w:r>
      <w:bookmarkEnd w:id="92"/>
    </w:p>
    <w:p w14:paraId="15DC8122"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(1) 風險承擔單位：投資交易部股權交易組</w:t>
      </w:r>
    </w:p>
    <w:p w14:paraId="4752C2E7"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w:t>
      </w:r>
      <w:proofErr w:type="gramStart"/>
      <w:r w:rsidRPr="008D22F2">
        <w:rPr>
          <w:rFonts w:ascii="微軟正黑體" w:hAnsi="微軟正黑體" w:hint="eastAsia"/>
        </w:rPr>
        <w:t>簿</w:t>
      </w:r>
      <w:proofErr w:type="gramEnd"/>
    </w:p>
    <w:p w14:paraId="4D0BF1AE"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會計</w:t>
      </w:r>
      <w:r w:rsidRPr="008D22F2">
        <w:rPr>
          <w:rFonts w:ascii="微軟正黑體" w:hAnsi="微軟正黑體" w:hint="eastAsia"/>
        </w:rPr>
        <w:t>金融資產分類：FVPL金融資產</w:t>
      </w:r>
    </w:p>
    <w:p w14:paraId="5E439147" w14:textId="4EE34134" w:rsidR="00433D78" w:rsidRPr="008D22F2" w:rsidRDefault="00433D78" w:rsidP="00327217">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w:t>
      </w:r>
      <w:r w:rsidRPr="008D22F2">
        <w:rPr>
          <w:rFonts w:ascii="微軟正黑體" w:hAnsi="微軟正黑體" w:hint="eastAsia"/>
        </w:rPr>
        <w:t>：</w:t>
      </w:r>
      <w:r w:rsidRPr="008D22F2">
        <w:rPr>
          <w:rFonts w:ascii="微軟正黑體" w:hAnsi="微軟正黑體"/>
        </w:rPr>
        <w:t xml:space="preserve">TWD </w:t>
      </w:r>
      <w:r w:rsidR="00F0156E" w:rsidRPr="008D22F2">
        <w:rPr>
          <w:rFonts w:ascii="微軟正黑體" w:hAnsi="微軟正黑體" w:hint="eastAsia"/>
        </w:rPr>
        <w:t>45</w:t>
      </w:r>
      <w:r w:rsidR="008741F7" w:rsidRPr="008D22F2">
        <w:rPr>
          <w:rFonts w:ascii="微軟正黑體" w:hAnsi="微軟正黑體"/>
        </w:rPr>
        <w:t>佰萬元</w:t>
      </w:r>
    </w:p>
    <w:p w14:paraId="61292E4D"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(5) 投資</w:t>
      </w:r>
      <w:r w:rsidRPr="008D22F2">
        <w:rPr>
          <w:rFonts w:ascii="微軟正黑體" w:hAnsi="微軟正黑體"/>
        </w:rPr>
        <w:t>標的：於臺灣證券交易所掛牌</w:t>
      </w:r>
      <w:r w:rsidRPr="008D22F2">
        <w:rPr>
          <w:rFonts w:ascii="微軟正黑體" w:hAnsi="微軟正黑體" w:hint="eastAsia"/>
        </w:rPr>
        <w:t>交易</w:t>
      </w:r>
      <w:r w:rsidR="008741F7" w:rsidRPr="008D22F2">
        <w:rPr>
          <w:rFonts w:ascii="微軟正黑體" w:hAnsi="微軟正黑體"/>
        </w:rPr>
        <w:t>之特別股</w:t>
      </w:r>
    </w:p>
    <w:p w14:paraId="03E23431"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lang w:val="sv-SE"/>
        </w:rPr>
        <w:t>(6) 產品類別: 股權類產品</w:t>
      </w:r>
    </w:p>
    <w:p w14:paraId="17F8E4B7"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7</w:t>
      </w:r>
      <w:r w:rsidRPr="008D22F2">
        <w:rPr>
          <w:rFonts w:ascii="微軟正黑體" w:hAnsi="微軟正黑體" w:hint="eastAsia"/>
        </w:rPr>
        <w:t xml:space="preserve">) </w:t>
      </w:r>
      <w:r w:rsidRPr="008D22F2">
        <w:rPr>
          <w:rFonts w:ascii="微軟正黑體" w:hAnsi="微軟正黑體"/>
        </w:rPr>
        <w:t>部位限額</w:t>
      </w:r>
      <w:r w:rsidRPr="008D22F2">
        <w:rPr>
          <w:rFonts w:ascii="微軟正黑體" w:hAnsi="微軟正黑體" w:hint="eastAsia"/>
        </w:rPr>
        <w:t>：</w:t>
      </w:r>
    </w:p>
    <w:p w14:paraId="426AFAB3" w14:textId="48BAB7DE" w:rsidR="00433D78" w:rsidRPr="008D22F2" w:rsidRDefault="00433D78" w:rsidP="00327217">
      <w:pPr>
        <w:ind w:leftChars="100" w:left="220" w:firstLine="480"/>
        <w:rPr>
          <w:rFonts w:ascii="微軟正黑體" w:hAnsi="微軟正黑體"/>
          <w:b/>
        </w:rPr>
      </w:pPr>
      <w:r w:rsidRPr="008D22F2">
        <w:rPr>
          <w:rFonts w:ascii="微軟正黑體" w:hAnsi="微軟正黑體" w:hint="eastAsia"/>
        </w:rPr>
        <w:t>總</w:t>
      </w:r>
      <w:r w:rsidRPr="008D22F2">
        <w:rPr>
          <w:rFonts w:ascii="微軟正黑體" w:hAnsi="微軟正黑體"/>
        </w:rPr>
        <w:t>市值</w:t>
      </w:r>
      <w:r w:rsidRPr="008D22F2">
        <w:rPr>
          <w:rFonts w:ascii="微軟正黑體" w:hAnsi="微軟正黑體" w:hint="eastAsia"/>
        </w:rPr>
        <w:t>限額：</w:t>
      </w:r>
      <w:r w:rsidRPr="008D22F2">
        <w:rPr>
          <w:rFonts w:ascii="微軟正黑體" w:hAnsi="微軟正黑體"/>
          <w:b/>
        </w:rPr>
        <w:t xml:space="preserve">TWD </w:t>
      </w:r>
      <w:r w:rsidR="00F0156E" w:rsidRPr="008D22F2">
        <w:rPr>
          <w:rFonts w:ascii="微軟正黑體" w:hAnsi="微軟正黑體" w:hint="eastAsia"/>
          <w:b/>
        </w:rPr>
        <w:t>2,000</w:t>
      </w:r>
      <w:r w:rsidR="008741F7" w:rsidRPr="008D22F2">
        <w:rPr>
          <w:rFonts w:ascii="微軟正黑體" w:hAnsi="微軟正黑體"/>
          <w:b/>
        </w:rPr>
        <w:t>佰萬元</w:t>
      </w:r>
    </w:p>
    <w:p w14:paraId="1D20840A" w14:textId="77777777" w:rsidR="00433D78" w:rsidRPr="008D22F2" w:rsidRDefault="00433D78"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8</w:t>
      </w:r>
      <w:r w:rsidRPr="008D22F2">
        <w:rPr>
          <w:rFonts w:ascii="微軟正黑體" w:hAnsi="微軟正黑體" w:hint="eastAsia"/>
        </w:rPr>
        <w:t>) 損失控制</w:t>
      </w:r>
      <w:r w:rsidRPr="008D22F2">
        <w:rPr>
          <w:rFonts w:ascii="微軟正黑體" w:hAnsi="微軟正黑體"/>
        </w:rPr>
        <w:t>機制：</w:t>
      </w:r>
    </w:p>
    <w:p w14:paraId="03763367" w14:textId="4DFDF99E" w:rsidR="00433D78" w:rsidRPr="008D22F2" w:rsidRDefault="00433D78" w:rsidP="00241CBE">
      <w:pPr>
        <w:pStyle w:val="a3"/>
        <w:numPr>
          <w:ilvl w:val="0"/>
          <w:numId w:val="60"/>
        </w:numPr>
        <w:ind w:leftChars="318" w:left="1180"/>
        <w:rPr>
          <w:rFonts w:ascii="微軟正黑體" w:hAnsi="微軟正黑體"/>
        </w:rPr>
      </w:pPr>
      <w:r w:rsidRPr="008D22F2">
        <w:rPr>
          <w:rFonts w:ascii="微軟正黑體" w:hAnsi="微軟正黑體" w:hint="eastAsia"/>
        </w:rPr>
        <w:t xml:space="preserve">整體投資組合YTD總損失金額之年管理介入啟動點(MAT)設定為年度預算目標之80%，TWD </w:t>
      </w:r>
      <w:r w:rsidR="00F0156E" w:rsidRPr="008D22F2">
        <w:rPr>
          <w:rFonts w:ascii="微軟正黑體" w:hAnsi="微軟正黑體" w:hint="eastAsia"/>
        </w:rPr>
        <w:t>36</w:t>
      </w:r>
      <w:r w:rsidRPr="008D22F2">
        <w:rPr>
          <w:rFonts w:ascii="微軟正黑體" w:hAnsi="微軟正黑體" w:hint="eastAsia"/>
        </w:rPr>
        <w:t>佰萬元</w:t>
      </w:r>
      <w:r w:rsidRPr="008D22F2">
        <w:rPr>
          <w:rFonts w:ascii="微軟正黑體" w:hAnsi="微軟正黑體"/>
        </w:rPr>
        <w:t>。</w:t>
      </w:r>
    </w:p>
    <w:p w14:paraId="689E99A2" w14:textId="77777777" w:rsidR="00433D78" w:rsidRPr="008D22F2" w:rsidRDefault="00433D78" w:rsidP="00241CBE">
      <w:pPr>
        <w:pStyle w:val="a3"/>
        <w:numPr>
          <w:ilvl w:val="0"/>
          <w:numId w:val="60"/>
        </w:numPr>
        <w:ind w:leftChars="318" w:left="1180"/>
        <w:rPr>
          <w:rFonts w:ascii="微軟正黑體" w:hAnsi="微軟正黑體"/>
        </w:rPr>
      </w:pPr>
      <w:r w:rsidRPr="008D22F2">
        <w:rPr>
          <w:rFonts w:ascii="微軟正黑體" w:hAnsi="微軟正黑體" w:hint="eastAsia"/>
        </w:rPr>
        <w:t>單一</w:t>
      </w:r>
      <w:proofErr w:type="gramStart"/>
      <w:r w:rsidRPr="008D22F2">
        <w:rPr>
          <w:rFonts w:ascii="微軟正黑體" w:hAnsi="微軟正黑體" w:hint="eastAsia"/>
        </w:rPr>
        <w:t>檔</w:t>
      </w:r>
      <w:proofErr w:type="gramEnd"/>
      <w:r w:rsidRPr="008D22F2">
        <w:rPr>
          <w:rFonts w:ascii="微軟正黑體" w:hAnsi="微軟正黑體" w:hint="eastAsia"/>
        </w:rPr>
        <w:t>股票之停損點設定為Purchase-to-date(PTD)未實現損失達平均</w:t>
      </w:r>
      <w:r w:rsidRPr="008D22F2">
        <w:rPr>
          <w:rFonts w:ascii="微軟正黑體" w:hAnsi="微軟正黑體"/>
        </w:rPr>
        <w:t>買進成本之</w:t>
      </w:r>
      <w:r w:rsidRPr="008D22F2">
        <w:rPr>
          <w:rFonts w:ascii="微軟正黑體" w:hAnsi="微軟正黑體" w:hint="eastAsia"/>
        </w:rPr>
        <w:t>4</w:t>
      </w:r>
      <w:r w:rsidRPr="008D22F2">
        <w:rPr>
          <w:rFonts w:ascii="微軟正黑體" w:hAnsi="微軟正黑體"/>
        </w:rPr>
        <w:t>0%</w:t>
      </w:r>
      <w:r w:rsidRPr="008D22F2">
        <w:rPr>
          <w:rFonts w:ascii="微軟正黑體" w:hAnsi="微軟正黑體" w:hint="eastAsia"/>
        </w:rPr>
        <w:t>，管理介入啟動點設定為Purchase-to-date(PTD)未實現損失達平均買進成本之30%</w:t>
      </w:r>
      <w:r w:rsidRPr="008D22F2">
        <w:rPr>
          <w:rFonts w:ascii="微軟正黑體" w:hAnsi="微軟正黑體"/>
        </w:rPr>
        <w:t>。</w:t>
      </w:r>
    </w:p>
    <w:p w14:paraId="2778C3EE" w14:textId="77777777" w:rsidR="0074259A" w:rsidRPr="008D22F2" w:rsidRDefault="0074259A">
      <w:pPr>
        <w:widowControl/>
        <w:spacing w:line="240" w:lineRule="auto"/>
        <w:ind w:left="0"/>
        <w:rPr>
          <w:rFonts w:ascii="微軟正黑體" w:hAnsi="微軟正黑體"/>
        </w:rPr>
      </w:pPr>
      <w:r w:rsidRPr="008D22F2">
        <w:rPr>
          <w:rFonts w:ascii="微軟正黑體" w:hAnsi="微軟正黑體"/>
        </w:rPr>
        <w:br w:type="page"/>
      </w:r>
    </w:p>
    <w:p w14:paraId="5F014066" w14:textId="77777777" w:rsidR="0074259A" w:rsidRPr="008D22F2" w:rsidRDefault="00C72861" w:rsidP="00C72861">
      <w:pPr>
        <w:pStyle w:val="3"/>
        <w:numPr>
          <w:ilvl w:val="0"/>
          <w:numId w:val="0"/>
        </w:numPr>
        <w:spacing w:beforeLines="100" w:before="360" w:afterLines="100" w:after="360"/>
        <w:rPr>
          <w:rFonts w:ascii="微軟正黑體" w:hAnsi="微軟正黑體"/>
        </w:rPr>
      </w:pPr>
      <w:bookmarkStart w:id="93" w:name="_Toc91246239"/>
      <w:r w:rsidRPr="008D22F2">
        <w:rPr>
          <w:rFonts w:ascii="微軟正黑體" w:hAnsi="微軟正黑體" w:hint="eastAsia"/>
        </w:rPr>
        <w:lastRenderedPageBreak/>
        <w:t>3.</w:t>
      </w:r>
      <w:r w:rsidR="002F548C" w:rsidRPr="008D22F2">
        <w:rPr>
          <w:rFonts w:ascii="微軟正黑體" w:hAnsi="微軟正黑體" w:hint="eastAsia"/>
        </w:rPr>
        <w:t>1</w:t>
      </w:r>
      <w:r w:rsidRPr="008D22F2">
        <w:rPr>
          <w:rFonts w:ascii="微軟正黑體" w:hAnsi="微軟正黑體" w:hint="eastAsia"/>
        </w:rPr>
        <w:t>.</w:t>
      </w:r>
      <w:r w:rsidR="002F548C" w:rsidRPr="008D22F2">
        <w:rPr>
          <w:rFonts w:ascii="微軟正黑體" w:hAnsi="微軟正黑體" w:hint="eastAsia"/>
        </w:rPr>
        <w:t>5</w:t>
      </w:r>
      <w:r w:rsidRPr="008D22F2">
        <w:rPr>
          <w:rFonts w:ascii="微軟正黑體" w:hAnsi="微軟正黑體" w:hint="eastAsia"/>
        </w:rPr>
        <w:t xml:space="preserve"> </w:t>
      </w:r>
      <w:r w:rsidR="0074259A" w:rsidRPr="008D22F2">
        <w:rPr>
          <w:rFonts w:ascii="微軟正黑體" w:hAnsi="微軟正黑體"/>
        </w:rPr>
        <w:t>股票型基金投資</w:t>
      </w:r>
      <w:bookmarkEnd w:id="93"/>
    </w:p>
    <w:p w14:paraId="4E107912"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(1) 風險承擔單位：投資交易部股權交易組</w:t>
      </w:r>
    </w:p>
    <w:p w14:paraId="69019695"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w:t>
      </w:r>
      <w:proofErr w:type="gramStart"/>
      <w:r w:rsidRPr="008D22F2">
        <w:rPr>
          <w:rFonts w:ascii="微軟正黑體" w:hAnsi="微軟正黑體" w:hint="eastAsia"/>
        </w:rPr>
        <w:t>簿</w:t>
      </w:r>
      <w:proofErr w:type="gramEnd"/>
    </w:p>
    <w:p w14:paraId="7CFAB34F"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會計</w:t>
      </w:r>
      <w:r w:rsidRPr="008D22F2">
        <w:rPr>
          <w:rFonts w:ascii="微軟正黑體" w:hAnsi="微軟正黑體" w:hint="eastAsia"/>
        </w:rPr>
        <w:t>金融資產分類：FVPL金融資產</w:t>
      </w:r>
    </w:p>
    <w:p w14:paraId="38BDCE18" w14:textId="235E10EB" w:rsidR="0074259A" w:rsidRPr="008D22F2" w:rsidRDefault="0074259A" w:rsidP="00327217">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Pr="008D22F2">
        <w:rPr>
          <w:rFonts w:ascii="微軟正黑體" w:hAnsi="微軟正黑體" w:hint="eastAsia"/>
        </w:rPr>
        <w:t xml:space="preserve"> </w:t>
      </w:r>
      <w:r w:rsidR="00F0156E" w:rsidRPr="00834E3C">
        <w:rPr>
          <w:rFonts w:ascii="微軟正黑體" w:hAnsi="微軟正黑體" w:hint="eastAsia"/>
          <w:b/>
        </w:rPr>
        <w:t>45</w:t>
      </w:r>
      <w:r w:rsidRPr="008D22F2">
        <w:rPr>
          <w:rFonts w:ascii="微軟正黑體" w:hAnsi="微軟正黑體"/>
        </w:rPr>
        <w:t>佰萬元</w:t>
      </w:r>
    </w:p>
    <w:p w14:paraId="649833E0"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(5) 投資</w:t>
      </w:r>
      <w:r w:rsidRPr="008D22F2">
        <w:rPr>
          <w:rFonts w:ascii="微軟正黑體" w:hAnsi="微軟正黑體"/>
        </w:rPr>
        <w:t>標的：</w:t>
      </w:r>
      <w:r w:rsidRPr="008D22F2">
        <w:rPr>
          <w:rFonts w:ascii="微軟正黑體" w:hAnsi="微軟正黑體" w:hint="eastAsia"/>
        </w:rPr>
        <w:t>符合</w:t>
      </w:r>
      <w:r w:rsidRPr="008D22F2">
        <w:rPr>
          <w:rFonts w:ascii="微軟正黑體" w:hAnsi="微軟正黑體"/>
        </w:rPr>
        <w:t>「金融交易信用風險管理準則」規範之</w:t>
      </w:r>
      <w:r w:rsidRPr="008D22F2">
        <w:rPr>
          <w:rFonts w:ascii="微軟正黑體" w:hAnsi="微軟正黑體" w:hint="eastAsia"/>
        </w:rPr>
        <w:t>股票型</w:t>
      </w:r>
      <w:r w:rsidRPr="008D22F2">
        <w:rPr>
          <w:rFonts w:ascii="微軟正黑體" w:hAnsi="微軟正黑體"/>
        </w:rPr>
        <w:t>基金種類</w:t>
      </w:r>
    </w:p>
    <w:p w14:paraId="3E0B0B51"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lang w:val="sv-SE"/>
        </w:rPr>
        <w:t>(6) 產品類別: 股權類產品</w:t>
      </w:r>
    </w:p>
    <w:p w14:paraId="48BDEE54"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7</w:t>
      </w:r>
      <w:r w:rsidRPr="008D22F2">
        <w:rPr>
          <w:rFonts w:ascii="微軟正黑體" w:hAnsi="微軟正黑體" w:hint="eastAsia"/>
        </w:rPr>
        <w:t xml:space="preserve">) </w:t>
      </w:r>
      <w:r w:rsidRPr="008D22F2">
        <w:rPr>
          <w:rFonts w:ascii="微軟正黑體" w:hAnsi="微軟正黑體"/>
        </w:rPr>
        <w:t>部位限額：</w:t>
      </w:r>
    </w:p>
    <w:p w14:paraId="396CE66E" w14:textId="4445CB97" w:rsidR="0074259A" w:rsidRPr="008D22F2" w:rsidRDefault="0074259A" w:rsidP="00327217">
      <w:pPr>
        <w:ind w:leftChars="100" w:left="220" w:firstLine="480"/>
        <w:rPr>
          <w:rFonts w:ascii="微軟正黑體" w:hAnsi="微軟正黑體"/>
          <w:b/>
        </w:rPr>
      </w:pPr>
      <w:r w:rsidRPr="008D22F2">
        <w:rPr>
          <w:rFonts w:ascii="微軟正黑體" w:hAnsi="微軟正黑體" w:hint="eastAsia"/>
        </w:rPr>
        <w:t>總</w:t>
      </w:r>
      <w:r w:rsidRPr="008D22F2">
        <w:rPr>
          <w:rFonts w:ascii="微軟正黑體" w:hAnsi="微軟正黑體"/>
        </w:rPr>
        <w:t>市值</w:t>
      </w:r>
      <w:r w:rsidRPr="008D22F2">
        <w:rPr>
          <w:rFonts w:ascii="微軟正黑體" w:hAnsi="微軟正黑體" w:hint="eastAsia"/>
        </w:rPr>
        <w:t>限額：</w:t>
      </w:r>
      <w:r w:rsidRPr="008D22F2">
        <w:rPr>
          <w:rFonts w:ascii="微軟正黑體" w:hAnsi="微軟正黑體"/>
          <w:b/>
        </w:rPr>
        <w:t>TWD</w:t>
      </w:r>
      <w:r w:rsidRPr="008D22F2">
        <w:rPr>
          <w:rFonts w:ascii="微軟正黑體" w:hAnsi="微軟正黑體" w:hint="eastAsia"/>
          <w:b/>
        </w:rPr>
        <w:t xml:space="preserve"> </w:t>
      </w:r>
      <w:r w:rsidR="00F0156E" w:rsidRPr="008D22F2">
        <w:rPr>
          <w:rFonts w:ascii="微軟正黑體" w:hAnsi="微軟正黑體" w:hint="eastAsia"/>
          <w:b/>
        </w:rPr>
        <w:t>1,000</w:t>
      </w:r>
      <w:r w:rsidRPr="008D22F2">
        <w:rPr>
          <w:rFonts w:ascii="微軟正黑體" w:hAnsi="微軟正黑體"/>
          <w:b/>
        </w:rPr>
        <w:t>佰萬元。</w:t>
      </w:r>
    </w:p>
    <w:p w14:paraId="21D0E29A" w14:textId="77777777" w:rsidR="0074259A" w:rsidRPr="008D22F2" w:rsidRDefault="0074259A" w:rsidP="00327217">
      <w:pPr>
        <w:ind w:leftChars="100" w:left="220"/>
        <w:rPr>
          <w:rFonts w:ascii="微軟正黑體" w:hAnsi="微軟正黑體"/>
        </w:rPr>
      </w:pPr>
      <w:r w:rsidRPr="008D22F2">
        <w:rPr>
          <w:rFonts w:ascii="微軟正黑體" w:hAnsi="微軟正黑體" w:hint="eastAsia"/>
        </w:rPr>
        <w:t>(</w:t>
      </w:r>
      <w:r w:rsidR="00327217" w:rsidRPr="008D22F2">
        <w:rPr>
          <w:rFonts w:ascii="微軟正黑體" w:hAnsi="微軟正黑體" w:hint="eastAsia"/>
        </w:rPr>
        <w:t>8</w:t>
      </w:r>
      <w:r w:rsidRPr="008D22F2">
        <w:rPr>
          <w:rFonts w:ascii="微軟正黑體" w:hAnsi="微軟正黑體" w:hint="eastAsia"/>
        </w:rPr>
        <w:t>) 損失控制機制</w:t>
      </w:r>
      <w:r w:rsidRPr="008D22F2">
        <w:rPr>
          <w:rFonts w:ascii="微軟正黑體" w:hAnsi="微軟正黑體"/>
        </w:rPr>
        <w:t>：</w:t>
      </w:r>
    </w:p>
    <w:p w14:paraId="65920336" w14:textId="44A048C1" w:rsidR="0074259A" w:rsidRPr="008D22F2" w:rsidRDefault="0074259A" w:rsidP="00241CBE">
      <w:pPr>
        <w:pStyle w:val="a3"/>
        <w:numPr>
          <w:ilvl w:val="0"/>
          <w:numId w:val="65"/>
        </w:numPr>
        <w:ind w:leftChars="318" w:left="1180"/>
        <w:rPr>
          <w:rFonts w:ascii="微軟正黑體" w:hAnsi="微軟正黑體"/>
        </w:rPr>
      </w:pPr>
      <w:r w:rsidRPr="008D22F2">
        <w:rPr>
          <w:rFonts w:ascii="微軟正黑體" w:hAnsi="微軟正黑體" w:hint="eastAsia"/>
        </w:rPr>
        <w:t>整體投資組合YTD總損失金額之年管理介入啟動點(MAT)設定為年度預算目標之80%</w:t>
      </w:r>
      <w:r w:rsidR="00327217" w:rsidRPr="008D22F2">
        <w:rPr>
          <w:rFonts w:ascii="微軟正黑體" w:hAnsi="微軟正黑體" w:hint="eastAsia"/>
        </w:rPr>
        <w:t>，</w:t>
      </w:r>
      <w:r w:rsidR="00F0156E" w:rsidRPr="008D22F2">
        <w:rPr>
          <w:rFonts w:ascii="微軟正黑體" w:hAnsi="微軟正黑體" w:hint="eastAsia"/>
          <w:b/>
        </w:rPr>
        <w:t>TWD36</w:t>
      </w:r>
      <w:r w:rsidR="00327217" w:rsidRPr="008D22F2">
        <w:rPr>
          <w:rFonts w:ascii="微軟正黑體" w:hAnsi="微軟正黑體" w:hint="eastAsia"/>
          <w:b/>
        </w:rPr>
        <w:t>佰萬元</w:t>
      </w:r>
      <w:r w:rsidRPr="008D22F2">
        <w:rPr>
          <w:rFonts w:ascii="微軟正黑體" w:hAnsi="微軟正黑體" w:hint="eastAsia"/>
          <w:b/>
        </w:rPr>
        <w:t>。</w:t>
      </w:r>
    </w:p>
    <w:p w14:paraId="2D922395" w14:textId="77777777" w:rsidR="0074259A" w:rsidRPr="008D22F2" w:rsidRDefault="0074259A" w:rsidP="00241CBE">
      <w:pPr>
        <w:pStyle w:val="a3"/>
        <w:numPr>
          <w:ilvl w:val="0"/>
          <w:numId w:val="65"/>
        </w:numPr>
        <w:ind w:leftChars="318" w:left="1180"/>
        <w:rPr>
          <w:rFonts w:ascii="微軟正黑體" w:hAnsi="微軟正黑體"/>
          <w:lang w:val="sv-SE"/>
        </w:rPr>
      </w:pPr>
      <w:r w:rsidRPr="008D22F2">
        <w:rPr>
          <w:rFonts w:ascii="微軟正黑體" w:hAnsi="微軟正黑體" w:hint="eastAsia"/>
        </w:rPr>
        <w:t>單一</w:t>
      </w:r>
      <w:proofErr w:type="gramStart"/>
      <w:r w:rsidRPr="008D22F2">
        <w:rPr>
          <w:rFonts w:ascii="微軟正黑體" w:hAnsi="微軟正黑體" w:hint="eastAsia"/>
        </w:rPr>
        <w:t>檔</w:t>
      </w:r>
      <w:proofErr w:type="gramEnd"/>
      <w:r w:rsidRPr="008D22F2">
        <w:rPr>
          <w:rFonts w:ascii="微軟正黑體" w:hAnsi="微軟正黑體" w:hint="eastAsia"/>
        </w:rPr>
        <w:t>基金之停損點設定為</w:t>
      </w:r>
      <w:r w:rsidRPr="008D22F2">
        <w:rPr>
          <w:rFonts w:ascii="微軟正黑體" w:hAnsi="微軟正黑體" w:hint="eastAsia"/>
          <w:lang w:val="sv-SE"/>
        </w:rPr>
        <w:t>Purchase-to-date(PTD)</w:t>
      </w:r>
      <w:r w:rsidRPr="008D22F2">
        <w:rPr>
          <w:rFonts w:ascii="微軟正黑體" w:hAnsi="微軟正黑體" w:hint="eastAsia"/>
        </w:rPr>
        <w:t>未實現損失達平均</w:t>
      </w:r>
      <w:r w:rsidRPr="008D22F2">
        <w:rPr>
          <w:rFonts w:ascii="微軟正黑體" w:hAnsi="微軟正黑體"/>
        </w:rPr>
        <w:t>買進成本之</w:t>
      </w:r>
      <w:r w:rsidRPr="008D22F2">
        <w:rPr>
          <w:rFonts w:ascii="微軟正黑體" w:hAnsi="微軟正黑體" w:hint="eastAsia"/>
          <w:lang w:val="sv-SE"/>
        </w:rPr>
        <w:t>4</w:t>
      </w:r>
      <w:r w:rsidRPr="008D22F2">
        <w:rPr>
          <w:rFonts w:ascii="微軟正黑體" w:hAnsi="微軟正黑體"/>
          <w:lang w:val="sv-SE"/>
        </w:rPr>
        <w:t>0%</w:t>
      </w:r>
      <w:r w:rsidRPr="008D22F2">
        <w:rPr>
          <w:rFonts w:ascii="微軟正黑體" w:hAnsi="微軟正黑體" w:hint="eastAsia"/>
          <w:lang w:val="sv-SE"/>
        </w:rPr>
        <w:t>，</w:t>
      </w:r>
      <w:r w:rsidRPr="008D22F2">
        <w:rPr>
          <w:rFonts w:ascii="微軟正黑體" w:hAnsi="微軟正黑體" w:hint="eastAsia"/>
        </w:rPr>
        <w:t>管理介入啟動點設定為</w:t>
      </w:r>
      <w:r w:rsidRPr="008D22F2">
        <w:rPr>
          <w:rFonts w:ascii="微軟正黑體" w:hAnsi="微軟正黑體" w:hint="eastAsia"/>
          <w:lang w:val="sv-SE"/>
        </w:rPr>
        <w:t>Purchase-to-date(PTD)</w:t>
      </w:r>
      <w:r w:rsidRPr="008D22F2">
        <w:rPr>
          <w:rFonts w:ascii="微軟正黑體" w:hAnsi="微軟正黑體" w:hint="eastAsia"/>
        </w:rPr>
        <w:t>未實現損失達平均買進成本之</w:t>
      </w:r>
      <w:r w:rsidRPr="008D22F2">
        <w:rPr>
          <w:rFonts w:ascii="微軟正黑體" w:hAnsi="微軟正黑體" w:hint="eastAsia"/>
          <w:lang w:val="sv-SE"/>
        </w:rPr>
        <w:t>30%</w:t>
      </w:r>
      <w:r w:rsidRPr="008D22F2">
        <w:rPr>
          <w:rFonts w:ascii="微軟正黑體" w:hAnsi="微軟正黑體"/>
        </w:rPr>
        <w:t>。</w:t>
      </w:r>
    </w:p>
    <w:p w14:paraId="5A6BD35C" w14:textId="77777777" w:rsidR="0074259A" w:rsidRPr="008D22F2" w:rsidRDefault="0074259A" w:rsidP="0074259A">
      <w:pPr>
        <w:pStyle w:val="a3"/>
        <w:ind w:leftChars="0" w:left="960"/>
        <w:rPr>
          <w:rFonts w:ascii="微軟正黑體" w:hAnsi="微軟正黑體"/>
          <w:lang w:val="sv-SE"/>
        </w:rPr>
      </w:pPr>
    </w:p>
    <w:p w14:paraId="4D49175C" w14:textId="77777777" w:rsidR="00FC35C0" w:rsidRPr="008D22F2" w:rsidRDefault="00FC35C0">
      <w:pPr>
        <w:widowControl/>
        <w:spacing w:line="240" w:lineRule="auto"/>
        <w:ind w:left="0"/>
        <w:rPr>
          <w:rFonts w:ascii="微軟正黑體" w:hAnsi="微軟正黑體"/>
          <w:bCs/>
          <w:color w:val="000000"/>
          <w:sz w:val="32"/>
          <w:lang w:val="sv-SE"/>
          <w14:scene3d>
            <w14:camera w14:prst="orthographicFront"/>
            <w14:lightRig w14:rig="threePt" w14:dir="t">
              <w14:rot w14:lat="0" w14:lon="0" w14:rev="0"/>
            </w14:lightRig>
          </w14:scene3d>
        </w:rPr>
      </w:pPr>
      <w:bookmarkStart w:id="94" w:name="_Toc42097695"/>
      <w:r w:rsidRPr="008D22F2">
        <w:rPr>
          <w:rFonts w:ascii="微軟正黑體" w:hAnsi="微軟正黑體"/>
          <w:bCs/>
          <w:color w:val="000000"/>
          <w:sz w:val="32"/>
          <w:lang w:val="sv-SE"/>
          <w14:scene3d>
            <w14:camera w14:prst="orthographicFront"/>
            <w14:lightRig w14:rig="threePt" w14:dir="t">
              <w14:rot w14:lat="0" w14:lon="0" w14:rev="0"/>
            </w14:lightRig>
          </w14:scene3d>
        </w:rPr>
        <w:br w:type="page"/>
      </w:r>
    </w:p>
    <w:p w14:paraId="33CD339A" w14:textId="51569EFD" w:rsidR="00FC35C0" w:rsidRPr="008D22F2" w:rsidRDefault="00FC35C0" w:rsidP="00FC35C0">
      <w:pPr>
        <w:pStyle w:val="3"/>
        <w:numPr>
          <w:ilvl w:val="0"/>
          <w:numId w:val="0"/>
        </w:numPr>
        <w:spacing w:beforeLines="100" w:before="360" w:afterLines="100" w:after="360"/>
        <w:rPr>
          <w:rFonts w:ascii="微軟正黑體" w:hAnsi="微軟正黑體"/>
        </w:rPr>
      </w:pPr>
      <w:bookmarkStart w:id="95" w:name="_Toc91246240"/>
      <w:r w:rsidRPr="008D22F2">
        <w:rPr>
          <w:rFonts w:ascii="微軟正黑體" w:hAnsi="微軟正黑體" w:hint="eastAsia"/>
        </w:rPr>
        <w:lastRenderedPageBreak/>
        <w:t>3.1.6 DCM外幣FVOCI</w:t>
      </w:r>
      <w:r w:rsidRPr="008D22F2">
        <w:rPr>
          <w:rFonts w:ascii="微軟正黑體" w:hAnsi="微軟正黑體"/>
        </w:rPr>
        <w:t>債券投資</w:t>
      </w:r>
      <w:bookmarkEnd w:id="95"/>
    </w:p>
    <w:p w14:paraId="62416559" w14:textId="031E29AE" w:rsidR="00FC35C0" w:rsidRPr="008D22F2" w:rsidRDefault="00FC35C0" w:rsidP="00FC35C0">
      <w:pPr>
        <w:ind w:leftChars="100" w:left="220"/>
        <w:rPr>
          <w:rFonts w:ascii="微軟正黑體" w:hAnsi="微軟正黑體"/>
        </w:rPr>
      </w:pPr>
      <w:r w:rsidRPr="008D22F2">
        <w:rPr>
          <w:rFonts w:ascii="微軟正黑體" w:hAnsi="微軟正黑體" w:hint="eastAsia"/>
        </w:rPr>
        <w:t>(1) 風險承擔單位：財務管理處投資</w:t>
      </w:r>
      <w:proofErr w:type="gramStart"/>
      <w:r w:rsidRPr="008D22F2">
        <w:rPr>
          <w:rFonts w:ascii="微軟正黑體" w:hAnsi="微軟正黑體" w:hint="eastAsia"/>
        </w:rPr>
        <w:t>交易部債票</w:t>
      </w:r>
      <w:proofErr w:type="gramEnd"/>
      <w:r w:rsidRPr="008D22F2">
        <w:rPr>
          <w:rFonts w:ascii="微軟正黑體" w:hAnsi="微軟正黑體" w:hint="eastAsia"/>
        </w:rPr>
        <w:t>三組</w:t>
      </w:r>
    </w:p>
    <w:p w14:paraId="01D9EF56"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w:t>
      </w:r>
      <w:proofErr w:type="gramStart"/>
      <w:r w:rsidRPr="008D22F2">
        <w:rPr>
          <w:rFonts w:ascii="微軟正黑體" w:hAnsi="微軟正黑體" w:hint="eastAsia"/>
        </w:rPr>
        <w:t>簿</w:t>
      </w:r>
      <w:proofErr w:type="gramEnd"/>
    </w:p>
    <w:p w14:paraId="20BF6E37"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(3) 金融資產分類：FVOCI金融資產</w:t>
      </w:r>
    </w:p>
    <w:p w14:paraId="6AF401C2" w14:textId="054FAABD" w:rsidR="00FC35C0" w:rsidRPr="008D22F2" w:rsidRDefault="00FC35C0" w:rsidP="00FC35C0">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Pr="00834E3C">
        <w:rPr>
          <w:rFonts w:ascii="微軟正黑體" w:hAnsi="微軟正黑體" w:hint="eastAsia"/>
          <w:b/>
        </w:rPr>
        <w:t xml:space="preserve"> 98</w:t>
      </w:r>
      <w:r w:rsidRPr="008D22F2">
        <w:rPr>
          <w:rFonts w:ascii="微軟正黑體" w:hAnsi="微軟正黑體"/>
        </w:rPr>
        <w:t xml:space="preserve">佰萬元 </w:t>
      </w:r>
    </w:p>
    <w:p w14:paraId="2DF44EC9" w14:textId="77777777" w:rsidR="00FC35C0" w:rsidRPr="008D22F2" w:rsidRDefault="00FC35C0" w:rsidP="00FC35C0">
      <w:pPr>
        <w:ind w:leftChars="100" w:left="220"/>
        <w:rPr>
          <w:rFonts w:ascii="微軟正黑體" w:hAnsi="微軟正黑體"/>
        </w:rPr>
      </w:pPr>
      <w:r w:rsidRPr="008D22F2">
        <w:rPr>
          <w:rFonts w:ascii="微軟正黑體" w:hAnsi="微軟正黑體"/>
        </w:rPr>
        <w:t>(5) 投資標的：</w:t>
      </w:r>
    </w:p>
    <w:p w14:paraId="107F50A9"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依據本投資組合風險樣貌聲明書所述之持有目的及交易策略，交易標的須符合以下條件：</w:t>
      </w:r>
    </w:p>
    <w:p w14:paraId="7F461C7D"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限認購本行</w:t>
      </w:r>
      <w:proofErr w:type="gramStart"/>
      <w:r w:rsidRPr="008D22F2">
        <w:rPr>
          <w:rFonts w:ascii="微軟正黑體" w:hAnsi="微軟正黑體"/>
        </w:rPr>
        <w:t>承銷或協銷案</w:t>
      </w:r>
      <w:proofErr w:type="gramEnd"/>
      <w:r w:rsidRPr="008D22F2">
        <w:rPr>
          <w:rFonts w:ascii="微軟正黑體" w:hAnsi="微軟正黑體"/>
        </w:rPr>
        <w:t>件之包銷餘額。</w:t>
      </w:r>
    </w:p>
    <w:p w14:paraId="3FBFD0FC"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投資標的應符合本行投資業務辦法相關規範。</w:t>
      </w:r>
    </w:p>
    <w:p w14:paraId="3CC12AD7"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內嵌衍生性金融商品之債券，購入前應依本行「評價基準手冊」規定，向風險管理單位確認是否可取得有效公開市場報價；無法取得有效公開市場報價且經評估本行無法自行評價之標的，不得購入。</w:t>
      </w:r>
    </w:p>
    <w:p w14:paraId="59954508"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該檔債券發行人近2年內所發行類似條件(年期、幣別、受償順位、發行規模等)之債券，具有符合「評價基準手冊」規定之相關公開市場報價來源可作為評價基準。</w:t>
      </w:r>
    </w:p>
    <w:p w14:paraId="4E863652"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於台灣發行之國際板債券需為雙掛牌。</w:t>
      </w:r>
    </w:p>
    <w:p w14:paraId="0DDECFA5"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若案件發行量小於USD 200佰萬元，認購金額不得超逾該案總發行量10%，且整體投資組合持有此類債券總面額不得高於USD 70佰萬元。</w:t>
      </w:r>
    </w:p>
    <w:p w14:paraId="37D096FA" w14:textId="77777777" w:rsidR="00FC35C0" w:rsidRPr="008D22F2" w:rsidRDefault="00FC35C0" w:rsidP="00FC35C0">
      <w:pPr>
        <w:pStyle w:val="a3"/>
        <w:numPr>
          <w:ilvl w:val="0"/>
          <w:numId w:val="33"/>
        </w:numPr>
        <w:ind w:leftChars="318" w:left="1180"/>
        <w:rPr>
          <w:rFonts w:ascii="微軟正黑體" w:hAnsi="微軟正黑體"/>
        </w:rPr>
      </w:pPr>
      <w:r w:rsidRPr="008D22F2">
        <w:rPr>
          <w:rFonts w:ascii="微軟正黑體" w:hAnsi="微軟正黑體"/>
        </w:rPr>
        <w:t>風險承擔單位須於認購前，提出交易標的符合上述條件之證明文件予風險管理單位備查後，始得認購。</w:t>
      </w:r>
    </w:p>
    <w:p w14:paraId="583CCAD6"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(6) 產品類別 : 債票</w:t>
      </w:r>
      <w:proofErr w:type="gramStart"/>
      <w:r w:rsidRPr="008D22F2">
        <w:rPr>
          <w:rFonts w:ascii="微軟正黑體" w:hAnsi="微軟正黑體" w:hint="eastAsia"/>
        </w:rPr>
        <w:t>券</w:t>
      </w:r>
      <w:proofErr w:type="gramEnd"/>
      <w:r w:rsidRPr="008D22F2">
        <w:rPr>
          <w:rFonts w:ascii="微軟正黑體" w:hAnsi="微軟正黑體" w:hint="eastAsia"/>
        </w:rPr>
        <w:t>類產品</w:t>
      </w:r>
    </w:p>
    <w:p w14:paraId="2F3E61AA"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(7) 損失控制</w:t>
      </w:r>
      <w:r w:rsidRPr="008D22F2">
        <w:rPr>
          <w:rFonts w:ascii="微軟正黑體" w:hAnsi="微軟正黑體"/>
        </w:rPr>
        <w:t>機制</w:t>
      </w:r>
      <w:r w:rsidRPr="008D22F2">
        <w:rPr>
          <w:rFonts w:ascii="微軟正黑體" w:hAnsi="微軟正黑體"/>
          <w:sz w:val="20"/>
        </w:rPr>
        <w:t>：</w:t>
      </w:r>
    </w:p>
    <w:p w14:paraId="07357C25" w14:textId="63924560" w:rsidR="00FC35C0" w:rsidRPr="008D22F2" w:rsidRDefault="00FC35C0" w:rsidP="00FC35C0">
      <w:pPr>
        <w:pStyle w:val="a3"/>
        <w:numPr>
          <w:ilvl w:val="0"/>
          <w:numId w:val="34"/>
        </w:numPr>
        <w:ind w:leftChars="318" w:left="1180"/>
        <w:rPr>
          <w:rFonts w:ascii="微軟正黑體" w:hAnsi="微軟正黑體"/>
          <w:b/>
        </w:rPr>
      </w:pPr>
      <w:r w:rsidRPr="008D22F2">
        <w:rPr>
          <w:rFonts w:ascii="微軟正黑體" w:hAnsi="微軟正黑體" w:hint="eastAsia"/>
        </w:rPr>
        <w:t>投資組合FVOCI債票</w:t>
      </w:r>
      <w:proofErr w:type="gramStart"/>
      <w:r w:rsidRPr="008D22F2">
        <w:rPr>
          <w:rFonts w:ascii="微軟正黑體" w:hAnsi="微軟正黑體" w:hint="eastAsia"/>
        </w:rPr>
        <w:t>券</w:t>
      </w:r>
      <w:proofErr w:type="gramEnd"/>
      <w:r w:rsidRPr="008D22F2">
        <w:rPr>
          <w:rFonts w:ascii="微軟正黑體" w:hAnsi="微軟正黑體"/>
        </w:rPr>
        <w:t>投資</w:t>
      </w:r>
      <w:r w:rsidRPr="008D22F2">
        <w:rPr>
          <w:rFonts w:ascii="微軟正黑體" w:hAnsi="微軟正黑體" w:hint="eastAsia"/>
        </w:rPr>
        <w:t>年</w:t>
      </w:r>
      <w:r w:rsidRPr="008D22F2">
        <w:rPr>
          <w:rFonts w:ascii="微軟正黑體" w:hAnsi="微軟正黑體"/>
        </w:rPr>
        <w:t>管理介入啟動點</w:t>
      </w:r>
      <w:r w:rsidRPr="008D22F2">
        <w:rPr>
          <w:rFonts w:ascii="微軟正黑體" w:hAnsi="微軟正黑體" w:hint="eastAsia"/>
        </w:rPr>
        <w:t>：</w:t>
      </w:r>
      <w:r w:rsidRPr="008D22F2">
        <w:rPr>
          <w:rFonts w:ascii="微軟正黑體" w:hAnsi="微軟正黑體" w:hint="eastAsia"/>
          <w:b/>
        </w:rPr>
        <w:t xml:space="preserve"> TWD 68.6佰萬元</w:t>
      </w:r>
    </w:p>
    <w:p w14:paraId="29E85290" w14:textId="77777777" w:rsidR="00FC35C0" w:rsidRPr="008D22F2" w:rsidRDefault="00FC35C0" w:rsidP="00FC35C0">
      <w:pPr>
        <w:pStyle w:val="a3"/>
        <w:numPr>
          <w:ilvl w:val="0"/>
          <w:numId w:val="34"/>
        </w:numPr>
        <w:ind w:leftChars="318" w:left="1180"/>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50B41DDA"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 xml:space="preserve">(8) </w:t>
      </w:r>
      <w:r w:rsidRPr="008D22F2">
        <w:rPr>
          <w:rFonts w:ascii="微軟正黑體" w:hAnsi="微軟正黑體"/>
        </w:rPr>
        <w:t>部位限額：</w:t>
      </w:r>
    </w:p>
    <w:p w14:paraId="28EA0F3C" w14:textId="321E7397" w:rsidR="00FC35C0" w:rsidRPr="008D22F2" w:rsidRDefault="00FC35C0" w:rsidP="00FC35C0">
      <w:pPr>
        <w:pStyle w:val="a3"/>
        <w:numPr>
          <w:ilvl w:val="0"/>
          <w:numId w:val="35"/>
        </w:numPr>
        <w:ind w:leftChars="318" w:left="1180"/>
        <w:rPr>
          <w:rFonts w:ascii="微軟正黑體" w:hAnsi="微軟正黑體"/>
        </w:rPr>
      </w:pPr>
      <w:r w:rsidRPr="008D22F2">
        <w:rPr>
          <w:rFonts w:ascii="微軟正黑體" w:hAnsi="微軟正黑體"/>
        </w:rPr>
        <w:t>DV01：所有幣別合計等值</w:t>
      </w:r>
      <w:r w:rsidRPr="008D22F2">
        <w:rPr>
          <w:rFonts w:ascii="微軟正黑體" w:hAnsi="微軟正黑體"/>
          <w:b/>
        </w:rPr>
        <w:t xml:space="preserve">USD </w:t>
      </w:r>
      <w:r w:rsidRPr="008D22F2">
        <w:rPr>
          <w:rFonts w:ascii="微軟正黑體" w:hAnsi="微軟正黑體" w:hint="eastAsia"/>
          <w:b/>
        </w:rPr>
        <w:t>130</w:t>
      </w:r>
      <w:r w:rsidRPr="008D22F2">
        <w:rPr>
          <w:rFonts w:ascii="微軟正黑體" w:hAnsi="微軟正黑體"/>
          <w:b/>
        </w:rPr>
        <w:t>仟元</w:t>
      </w:r>
      <w:r w:rsidRPr="008D22F2">
        <w:rPr>
          <w:rFonts w:ascii="微軟正黑體" w:hAnsi="微軟正黑體" w:hint="eastAsia"/>
        </w:rPr>
        <w:t>，其中時間帶為5年期以上部位DV01不得超過</w:t>
      </w:r>
      <w:r w:rsidRPr="008D22F2">
        <w:rPr>
          <w:rFonts w:ascii="微軟正黑體" w:hAnsi="微軟正黑體" w:hint="eastAsia"/>
          <w:b/>
        </w:rPr>
        <w:t>USD65仟元</w:t>
      </w:r>
      <w:r w:rsidRPr="008D22F2">
        <w:rPr>
          <w:rFonts w:ascii="微軟正黑體" w:hAnsi="微軟正黑體" w:hint="eastAsia"/>
        </w:rPr>
        <w:t>，</w:t>
      </w:r>
      <w:r w:rsidRPr="008D22F2">
        <w:rPr>
          <w:rFonts w:ascii="微軟正黑體" w:hAnsi="微軟正黑體"/>
        </w:rPr>
        <w:t>同一外幣</w:t>
      </w:r>
      <w:proofErr w:type="gramStart"/>
      <w:r w:rsidRPr="008D22F2">
        <w:rPr>
          <w:rFonts w:ascii="微軟正黑體" w:hAnsi="微軟正黑體"/>
        </w:rPr>
        <w:t>幣</w:t>
      </w:r>
      <w:proofErr w:type="gramEnd"/>
      <w:r w:rsidRPr="008D22F2">
        <w:rPr>
          <w:rFonts w:ascii="微軟正黑體" w:hAnsi="微軟正黑體"/>
        </w:rPr>
        <w:t>別</w:t>
      </w:r>
      <w:proofErr w:type="gramStart"/>
      <w:r w:rsidRPr="008D22F2">
        <w:rPr>
          <w:rFonts w:ascii="微軟正黑體" w:hAnsi="微軟正黑體"/>
        </w:rPr>
        <w:t>之</w:t>
      </w:r>
      <w:proofErr w:type="gramEnd"/>
      <w:r w:rsidRPr="008D22F2">
        <w:rPr>
          <w:rFonts w:ascii="微軟正黑體" w:hAnsi="微軟正黑體"/>
        </w:rPr>
        <w:t>債票</w:t>
      </w:r>
      <w:proofErr w:type="gramStart"/>
      <w:r w:rsidRPr="008D22F2">
        <w:rPr>
          <w:rFonts w:ascii="微軟正黑體" w:hAnsi="微軟正黑體"/>
        </w:rPr>
        <w:t>券</w:t>
      </w:r>
      <w:proofErr w:type="gramEnd"/>
      <w:r w:rsidRPr="008D22F2">
        <w:rPr>
          <w:rFonts w:ascii="微軟正黑體" w:hAnsi="微軟正黑體"/>
        </w:rPr>
        <w:t>及利率衍生性商品DV01</w:t>
      </w:r>
      <w:proofErr w:type="gramStart"/>
      <w:r w:rsidRPr="008D22F2">
        <w:rPr>
          <w:rFonts w:ascii="微軟正黑體" w:hAnsi="微軟正黑體"/>
        </w:rPr>
        <w:t>正負得互抵</w:t>
      </w:r>
      <w:proofErr w:type="gramEnd"/>
      <w:r w:rsidRPr="008D22F2">
        <w:rPr>
          <w:rFonts w:ascii="微軟正黑體" w:hAnsi="微軟正黑體" w:hint="eastAsia"/>
        </w:rPr>
        <w:t>。</w:t>
      </w:r>
    </w:p>
    <w:p w14:paraId="36573EE0" w14:textId="55453C86" w:rsidR="00FC35C0" w:rsidRPr="008D22F2" w:rsidRDefault="00FC35C0" w:rsidP="00FC35C0">
      <w:pPr>
        <w:pStyle w:val="a3"/>
        <w:numPr>
          <w:ilvl w:val="0"/>
          <w:numId w:val="35"/>
        </w:numPr>
        <w:ind w:leftChars="318" w:left="1180"/>
        <w:rPr>
          <w:rFonts w:ascii="微軟正黑體" w:hAnsi="微軟正黑體"/>
          <w:b/>
        </w:rPr>
      </w:pPr>
      <w:r w:rsidRPr="008D22F2">
        <w:rPr>
          <w:rFonts w:ascii="微軟正黑體" w:hAnsi="微軟正黑體"/>
        </w:rPr>
        <w:t>CS01：所有幣別合計等值</w:t>
      </w:r>
      <w:r w:rsidRPr="008D22F2">
        <w:rPr>
          <w:rFonts w:ascii="微軟正黑體" w:hAnsi="微軟正黑體"/>
          <w:b/>
        </w:rPr>
        <w:t>USD</w:t>
      </w:r>
      <w:r w:rsidRPr="008D22F2">
        <w:rPr>
          <w:rFonts w:ascii="微軟正黑體" w:hAnsi="微軟正黑體" w:hint="eastAsia"/>
          <w:b/>
        </w:rPr>
        <w:t>188</w:t>
      </w:r>
      <w:r w:rsidRPr="008D22F2">
        <w:rPr>
          <w:rFonts w:ascii="微軟正黑體" w:hAnsi="微軟正黑體"/>
          <w:b/>
        </w:rPr>
        <w:t>仟元</w:t>
      </w:r>
    </w:p>
    <w:p w14:paraId="4C13D531" w14:textId="51DF63B0" w:rsidR="00FC35C0" w:rsidRPr="008D22F2" w:rsidRDefault="00FC35C0" w:rsidP="00FC35C0">
      <w:pPr>
        <w:pStyle w:val="a3"/>
        <w:numPr>
          <w:ilvl w:val="0"/>
          <w:numId w:val="35"/>
        </w:numPr>
        <w:ind w:leftChars="318" w:left="1180"/>
        <w:rPr>
          <w:rFonts w:ascii="微軟正黑體" w:hAnsi="微軟正黑體"/>
        </w:rPr>
      </w:pPr>
      <w:r w:rsidRPr="008D22F2">
        <w:rPr>
          <w:rFonts w:ascii="微軟正黑體" w:hAnsi="微軟正黑體"/>
        </w:rPr>
        <w:t>若配合承銷案件承接部位而須短暫超逾前述CS01限額，經總處執行長核准並會辦風險管理處同意後，DV01限額可暫時提高至</w:t>
      </w:r>
      <w:r w:rsidRPr="008D22F2">
        <w:rPr>
          <w:rFonts w:ascii="微軟正黑體" w:hAnsi="微軟正黑體"/>
          <w:b/>
        </w:rPr>
        <w:t>USD</w:t>
      </w:r>
      <w:r w:rsidRPr="008D22F2">
        <w:rPr>
          <w:rFonts w:ascii="微軟正黑體" w:hAnsi="微軟正黑體" w:hint="eastAsia"/>
          <w:b/>
        </w:rPr>
        <w:t>150</w:t>
      </w:r>
      <w:r w:rsidRPr="008D22F2">
        <w:rPr>
          <w:rFonts w:ascii="微軟正黑體" w:hAnsi="微軟正黑體"/>
          <w:b/>
        </w:rPr>
        <w:t>仟元</w:t>
      </w:r>
      <w:r w:rsidRPr="008D22F2">
        <w:rPr>
          <w:rFonts w:ascii="微軟正黑體" w:hAnsi="微軟正黑體" w:hint="eastAsia"/>
        </w:rPr>
        <w:t>(其中時間帶為5年期以上部位DV01不得超過</w:t>
      </w:r>
      <w:r w:rsidRPr="008D22F2">
        <w:rPr>
          <w:rFonts w:ascii="微軟正黑體" w:hAnsi="微軟正黑體" w:hint="eastAsia"/>
          <w:b/>
        </w:rPr>
        <w:t>USD75仟元</w:t>
      </w:r>
      <w:r w:rsidRPr="008D22F2">
        <w:rPr>
          <w:rFonts w:ascii="微軟正黑體" w:hAnsi="微軟正黑體" w:hint="eastAsia"/>
        </w:rPr>
        <w:t>)</w:t>
      </w:r>
      <w:r w:rsidRPr="008D22F2">
        <w:rPr>
          <w:rFonts w:ascii="微軟正黑體" w:hAnsi="微軟正黑體"/>
        </w:rPr>
        <w:t>，惟限額提高期間最長不得超過3個月，且於整體投資組合DV01降回USD</w:t>
      </w:r>
      <w:r w:rsidRPr="008D22F2">
        <w:rPr>
          <w:rFonts w:ascii="微軟正黑體" w:hAnsi="微軟正黑體" w:hint="eastAsia"/>
        </w:rPr>
        <w:t>130仟元</w:t>
      </w:r>
      <w:r w:rsidRPr="008D22F2">
        <w:rPr>
          <w:rFonts w:ascii="微軟正黑體" w:hAnsi="微軟正黑體"/>
        </w:rPr>
        <w:t>之前，不得再承接新部位</w:t>
      </w:r>
      <w:r w:rsidRPr="008D22F2">
        <w:rPr>
          <w:rFonts w:ascii="微軟正黑體" w:hAnsi="微軟正黑體" w:hint="eastAsia"/>
        </w:rPr>
        <w:t>；</w:t>
      </w:r>
      <w:r w:rsidRPr="008D22F2">
        <w:rPr>
          <w:rFonts w:ascii="微軟正黑體" w:hAnsi="微軟正黑體"/>
        </w:rPr>
        <w:t>CS01</w:t>
      </w:r>
      <w:r w:rsidRPr="008D22F2">
        <w:rPr>
          <w:rFonts w:ascii="微軟正黑體" w:hAnsi="微軟正黑體" w:hint="eastAsia"/>
        </w:rPr>
        <w:t>限額可暫時提高至</w:t>
      </w:r>
      <w:r w:rsidRPr="008D22F2">
        <w:rPr>
          <w:rFonts w:ascii="微軟正黑體" w:hAnsi="微軟正黑體"/>
          <w:b/>
        </w:rPr>
        <w:t>USD</w:t>
      </w:r>
      <w:r w:rsidRPr="008D22F2">
        <w:rPr>
          <w:rFonts w:ascii="微軟正黑體" w:hAnsi="微軟正黑體" w:hint="eastAsia"/>
          <w:b/>
        </w:rPr>
        <w:t>220仟元</w:t>
      </w:r>
      <w:r w:rsidRPr="008D22F2">
        <w:rPr>
          <w:rFonts w:ascii="微軟正黑體" w:hAnsi="微軟正黑體" w:hint="eastAsia"/>
        </w:rPr>
        <w:t>，惟限額提高期間最長不得超過</w:t>
      </w:r>
      <w:r w:rsidRPr="008D22F2">
        <w:rPr>
          <w:rFonts w:ascii="微軟正黑體" w:hAnsi="微軟正黑體"/>
        </w:rPr>
        <w:t>3</w:t>
      </w:r>
      <w:r w:rsidRPr="008D22F2">
        <w:rPr>
          <w:rFonts w:ascii="微軟正黑體" w:hAnsi="微軟正黑體" w:hint="eastAsia"/>
        </w:rPr>
        <w:t>個月，且於整體投資組合</w:t>
      </w:r>
      <w:r w:rsidRPr="008D22F2">
        <w:rPr>
          <w:rFonts w:ascii="微軟正黑體" w:hAnsi="微軟正黑體"/>
        </w:rPr>
        <w:t>CS01</w:t>
      </w:r>
      <w:r w:rsidRPr="008D22F2">
        <w:rPr>
          <w:rFonts w:ascii="微軟正黑體" w:hAnsi="微軟正黑體" w:hint="eastAsia"/>
        </w:rPr>
        <w:t>降回</w:t>
      </w:r>
      <w:r w:rsidRPr="008D22F2">
        <w:rPr>
          <w:rFonts w:ascii="微軟正黑體" w:hAnsi="微軟正黑體"/>
        </w:rPr>
        <w:t>USD</w:t>
      </w:r>
      <w:r w:rsidRPr="008D22F2">
        <w:rPr>
          <w:rFonts w:ascii="微軟正黑體" w:hAnsi="微軟正黑體" w:hint="eastAsia"/>
        </w:rPr>
        <w:t>188仟元之前，不</w:t>
      </w:r>
      <w:r w:rsidRPr="008D22F2">
        <w:rPr>
          <w:rFonts w:ascii="微軟正黑體" w:hAnsi="微軟正黑體" w:hint="eastAsia"/>
        </w:rPr>
        <w:lastRenderedPageBreak/>
        <w:t>得再承接新部位</w:t>
      </w:r>
      <w:r w:rsidRPr="008D22F2">
        <w:rPr>
          <w:rFonts w:ascii="微軟正黑體" w:hAnsi="微軟正黑體"/>
        </w:rPr>
        <w:t>。</w:t>
      </w:r>
    </w:p>
    <w:p w14:paraId="2FE68D06" w14:textId="77777777" w:rsidR="00FC35C0" w:rsidRPr="008D22F2" w:rsidRDefault="00FC35C0" w:rsidP="00FC35C0">
      <w:pPr>
        <w:ind w:leftChars="100" w:left="220"/>
        <w:rPr>
          <w:rFonts w:ascii="微軟正黑體" w:hAnsi="微軟正黑體"/>
        </w:rPr>
      </w:pPr>
      <w:r w:rsidRPr="008D22F2">
        <w:rPr>
          <w:rFonts w:ascii="微軟正黑體" w:hAnsi="微軟正黑體" w:hint="eastAsia"/>
        </w:rPr>
        <w:t xml:space="preserve">(9) </w:t>
      </w:r>
      <w:r w:rsidRPr="008D22F2">
        <w:rPr>
          <w:rFonts w:ascii="微軟正黑體" w:hAnsi="微軟正黑體"/>
        </w:rPr>
        <w:t>持有期間限制：</w:t>
      </w:r>
    </w:p>
    <w:p w14:paraId="3ABCD8F3" w14:textId="77777777" w:rsidR="00FC35C0" w:rsidRPr="008D22F2" w:rsidRDefault="00FC35C0" w:rsidP="00FC35C0">
      <w:pPr>
        <w:ind w:leftChars="100" w:left="220" w:firstLine="480"/>
        <w:rPr>
          <w:rFonts w:ascii="微軟正黑體" w:hAnsi="微軟正黑體"/>
        </w:rPr>
      </w:pPr>
      <w:r w:rsidRPr="008D22F2">
        <w:rPr>
          <w:rFonts w:ascii="微軟正黑體" w:hAnsi="微軟正黑體"/>
        </w:rPr>
        <w:t>依「市場風險限額管理準則」與「金融交易信用風險管理準則」相關規定辦理。</w:t>
      </w:r>
    </w:p>
    <w:p w14:paraId="75984E27" w14:textId="103B4815" w:rsidR="000F7741" w:rsidRPr="008D22F2" w:rsidRDefault="000F7741">
      <w:pPr>
        <w:widowControl/>
        <w:spacing w:line="240" w:lineRule="auto"/>
        <w:ind w:left="0"/>
        <w:rPr>
          <w:rFonts w:ascii="微軟正黑體" w:hAnsi="微軟正黑體" w:cstheme="majorBidi"/>
          <w:b/>
          <w:color w:val="000000"/>
          <w:sz w:val="32"/>
          <w:lang w:val="sv-SE"/>
          <w14:scene3d>
            <w14:camera w14:prst="orthographicFront"/>
            <w14:lightRig w14:rig="threePt" w14:dir="t">
              <w14:rot w14:lat="0" w14:lon="0" w14:rev="0"/>
            </w14:lightRig>
          </w14:scene3d>
        </w:rPr>
      </w:pPr>
      <w:r w:rsidRPr="008D22F2">
        <w:rPr>
          <w:rFonts w:ascii="微軟正黑體" w:hAnsi="微軟正黑體"/>
          <w:bCs/>
          <w:color w:val="000000"/>
          <w:sz w:val="32"/>
          <w:lang w:val="sv-SE"/>
          <w14:scene3d>
            <w14:camera w14:prst="orthographicFront"/>
            <w14:lightRig w14:rig="threePt" w14:dir="t">
              <w14:rot w14:lat="0" w14:lon="0" w14:rev="0"/>
            </w14:lightRig>
          </w14:scene3d>
        </w:rPr>
        <w:br w:type="page"/>
      </w:r>
    </w:p>
    <w:p w14:paraId="6EFB3749" w14:textId="2DDFF64A" w:rsidR="00614E01" w:rsidRPr="008D22F2" w:rsidRDefault="00C72861" w:rsidP="00C72861">
      <w:pPr>
        <w:pStyle w:val="20"/>
        <w:numPr>
          <w:ilvl w:val="0"/>
          <w:numId w:val="0"/>
        </w:numPr>
        <w:spacing w:after="240"/>
        <w:ind w:left="993" w:hanging="851"/>
        <w:rPr>
          <w:rFonts w:ascii="微軟正黑體" w:hAnsi="微軟正黑體"/>
        </w:rPr>
      </w:pPr>
      <w:bookmarkStart w:id="96" w:name="_Toc91246241"/>
      <w:r w:rsidRPr="008D22F2">
        <w:rPr>
          <w:rFonts w:ascii="微軟正黑體" w:hAnsi="微軟正黑體" w:hint="eastAsia"/>
        </w:rPr>
        <w:lastRenderedPageBreak/>
        <w:t>3.</w:t>
      </w:r>
      <w:r w:rsidR="002F548C" w:rsidRPr="008D22F2">
        <w:rPr>
          <w:rFonts w:ascii="微軟正黑體" w:hAnsi="微軟正黑體" w:hint="eastAsia"/>
        </w:rPr>
        <w:t>2</w:t>
      </w:r>
      <w:r w:rsidRPr="008D22F2">
        <w:rPr>
          <w:rFonts w:ascii="微軟正黑體" w:hAnsi="微軟正黑體" w:hint="eastAsia"/>
        </w:rPr>
        <w:t xml:space="preserve"> </w:t>
      </w:r>
      <w:r w:rsidR="00DD2C56" w:rsidRPr="008D22F2">
        <w:rPr>
          <w:rFonts w:ascii="微軟正黑體" w:hAnsi="微軟正黑體" w:hint="eastAsia"/>
        </w:rPr>
        <w:t>海外金融市場處非交易目的部位</w:t>
      </w:r>
      <w:bookmarkEnd w:id="94"/>
      <w:bookmarkEnd w:id="96"/>
    </w:p>
    <w:p w14:paraId="3684D4F2" w14:textId="77777777" w:rsidR="0067475C" w:rsidRPr="008D22F2" w:rsidRDefault="008741F7" w:rsidP="008741F7">
      <w:pPr>
        <w:ind w:left="0"/>
        <w:rPr>
          <w:rFonts w:ascii="微軟正黑體" w:hAnsi="微軟正黑體"/>
        </w:rPr>
      </w:pPr>
      <w:r w:rsidRPr="008D22F2">
        <w:rPr>
          <w:rFonts w:ascii="微軟正黑體" w:hAnsi="微軟正黑體" w:hint="eastAsia"/>
        </w:rPr>
        <w:t xml:space="preserve">  </w:t>
      </w:r>
      <w:r w:rsidR="0067475C" w:rsidRPr="008D22F2">
        <w:rPr>
          <w:rFonts w:ascii="微軟正黑體" w:hAnsi="微軟正黑體" w:hint="eastAsia"/>
        </w:rPr>
        <w:t xml:space="preserve">海外金融市場處處級限額如下: </w:t>
      </w:r>
    </w:p>
    <w:p w14:paraId="20EA1145" w14:textId="77777777" w:rsidR="0067475C" w:rsidRPr="008D22F2" w:rsidRDefault="0067475C" w:rsidP="0067475C">
      <w:pPr>
        <w:rPr>
          <w:rFonts w:ascii="微軟正黑體" w:hAnsi="微軟正黑體"/>
        </w:rPr>
      </w:pPr>
    </w:p>
    <w:tbl>
      <w:tblPr>
        <w:tblStyle w:val="-1"/>
        <w:tblW w:w="9606" w:type="dxa"/>
        <w:tblInd w:w="440" w:type="dxa"/>
        <w:tblLook w:val="0420" w:firstRow="1" w:lastRow="0" w:firstColumn="0" w:lastColumn="0" w:noHBand="0" w:noVBand="1"/>
      </w:tblPr>
      <w:tblGrid>
        <w:gridCol w:w="931"/>
        <w:gridCol w:w="2281"/>
        <w:gridCol w:w="6394"/>
      </w:tblGrid>
      <w:tr w:rsidR="008741F7" w:rsidRPr="008D22F2" w14:paraId="6D9CBFC2" w14:textId="77777777" w:rsidTr="008741F7">
        <w:trPr>
          <w:cnfStyle w:val="100000000000" w:firstRow="1" w:lastRow="0" w:firstColumn="0" w:lastColumn="0" w:oddVBand="0" w:evenVBand="0" w:oddHBand="0" w:evenHBand="0" w:firstRowFirstColumn="0" w:firstRowLastColumn="0" w:lastRowFirstColumn="0" w:lastRowLastColumn="0"/>
          <w:trHeight w:val="584"/>
        </w:trPr>
        <w:tc>
          <w:tcPr>
            <w:tcW w:w="3212" w:type="dxa"/>
            <w:gridSpan w:val="2"/>
            <w:hideMark/>
          </w:tcPr>
          <w:p w14:paraId="4EA5573C" w14:textId="77777777" w:rsidR="008741F7" w:rsidRPr="008D22F2" w:rsidRDefault="008741F7" w:rsidP="008741F7">
            <w:pPr>
              <w:pStyle w:val="20"/>
              <w:numPr>
                <w:ilvl w:val="0"/>
                <w:numId w:val="0"/>
              </w:numPr>
              <w:ind w:left="750"/>
              <w:rPr>
                <w:rFonts w:ascii="微軟正黑體" w:hAnsi="微軟正黑體" w:cs="Arial"/>
                <w:b/>
                <w:bCs/>
                <w:sz w:val="22"/>
              </w:rPr>
            </w:pPr>
            <w:r w:rsidRPr="008D22F2">
              <w:rPr>
                <w:rFonts w:ascii="微軟正黑體" w:hAnsi="微軟正黑體" w:cs="Arial"/>
                <w:b/>
                <w:bCs/>
                <w:sz w:val="22"/>
              </w:rPr>
              <w:t>限額種類</w:t>
            </w:r>
          </w:p>
        </w:tc>
        <w:tc>
          <w:tcPr>
            <w:tcW w:w="6394" w:type="dxa"/>
            <w:hideMark/>
          </w:tcPr>
          <w:p w14:paraId="38108A77" w14:textId="77777777" w:rsidR="008741F7" w:rsidRPr="008D22F2" w:rsidRDefault="008741F7" w:rsidP="0067475C">
            <w:pPr>
              <w:pStyle w:val="20"/>
              <w:numPr>
                <w:ilvl w:val="0"/>
                <w:numId w:val="0"/>
              </w:numPr>
              <w:jc w:val="center"/>
              <w:rPr>
                <w:rFonts w:ascii="微軟正黑體" w:hAnsi="微軟正黑體" w:cs="Arial"/>
                <w:b/>
                <w:bCs/>
                <w:sz w:val="22"/>
              </w:rPr>
            </w:pPr>
            <w:r w:rsidRPr="008D22F2">
              <w:rPr>
                <w:rFonts w:ascii="微軟正黑體" w:hAnsi="微軟正黑體" w:cs="Arial"/>
                <w:b/>
                <w:bCs/>
                <w:sz w:val="22"/>
              </w:rPr>
              <w:t>債票</w:t>
            </w:r>
            <w:proofErr w:type="gramStart"/>
            <w:r w:rsidRPr="008D22F2">
              <w:rPr>
                <w:rFonts w:ascii="微軟正黑體" w:hAnsi="微軟正黑體" w:cs="Arial"/>
                <w:b/>
                <w:bCs/>
                <w:sz w:val="22"/>
              </w:rPr>
              <w:t>券</w:t>
            </w:r>
            <w:proofErr w:type="gramEnd"/>
            <w:r w:rsidRPr="008D22F2">
              <w:rPr>
                <w:rFonts w:ascii="微軟正黑體" w:hAnsi="微軟正黑體" w:cs="Arial"/>
                <w:b/>
                <w:bCs/>
                <w:sz w:val="22"/>
              </w:rPr>
              <w:t>類產品</w:t>
            </w:r>
          </w:p>
        </w:tc>
      </w:tr>
      <w:tr w:rsidR="008741F7" w:rsidRPr="008D22F2" w14:paraId="2D8FE1FC" w14:textId="77777777" w:rsidTr="008741F7">
        <w:trPr>
          <w:cnfStyle w:val="000000100000" w:firstRow="0" w:lastRow="0" w:firstColumn="0" w:lastColumn="0" w:oddVBand="0" w:evenVBand="0" w:oddHBand="1" w:evenHBand="0" w:firstRowFirstColumn="0" w:firstRowLastColumn="0" w:lastRowFirstColumn="0" w:lastRowLastColumn="0"/>
          <w:trHeight w:val="553"/>
        </w:trPr>
        <w:tc>
          <w:tcPr>
            <w:tcW w:w="3212" w:type="dxa"/>
            <w:gridSpan w:val="2"/>
            <w:hideMark/>
          </w:tcPr>
          <w:p w14:paraId="31756F16" w14:textId="77777777" w:rsidR="008741F7" w:rsidRPr="008D22F2" w:rsidRDefault="008741F7" w:rsidP="0067475C">
            <w:pPr>
              <w:pStyle w:val="20"/>
              <w:numPr>
                <w:ilvl w:val="0"/>
                <w:numId w:val="0"/>
              </w:numPr>
              <w:jc w:val="center"/>
              <w:rPr>
                <w:rFonts w:ascii="微軟正黑體" w:hAnsi="微軟正黑體" w:cs="Arial"/>
                <w:sz w:val="22"/>
              </w:rPr>
            </w:pPr>
            <w:r w:rsidRPr="008D22F2">
              <w:rPr>
                <w:rFonts w:ascii="微軟正黑體" w:hAnsi="微軟正黑體" w:cs="Arial"/>
                <w:sz w:val="22"/>
              </w:rPr>
              <w:t>管理介入啟動點(MAT)</w:t>
            </w:r>
          </w:p>
        </w:tc>
        <w:tc>
          <w:tcPr>
            <w:tcW w:w="6394" w:type="dxa"/>
            <w:hideMark/>
          </w:tcPr>
          <w:p w14:paraId="01337158" w14:textId="4836B4A8" w:rsidR="008741F7" w:rsidRPr="008D22F2" w:rsidRDefault="00ED16A7" w:rsidP="00104D7A">
            <w:pPr>
              <w:pStyle w:val="20"/>
              <w:numPr>
                <w:ilvl w:val="0"/>
                <w:numId w:val="0"/>
              </w:numPr>
              <w:jc w:val="center"/>
              <w:rPr>
                <w:rFonts w:ascii="微軟正黑體" w:hAnsi="微軟正黑體" w:cs="Arial"/>
                <w:sz w:val="22"/>
              </w:rPr>
            </w:pPr>
            <w:r w:rsidRPr="008D22F2">
              <w:rPr>
                <w:rFonts w:ascii="微軟正黑體" w:hAnsi="微軟正黑體" w:cs="Arial"/>
                <w:sz w:val="22"/>
              </w:rPr>
              <w:t>TWD</w:t>
            </w:r>
            <w:r w:rsidR="00104D7A">
              <w:rPr>
                <w:rFonts w:ascii="微軟正黑體" w:hAnsi="微軟正黑體" w:cs="Arial" w:hint="eastAsia"/>
                <w:sz w:val="22"/>
              </w:rPr>
              <w:t>208.1</w:t>
            </w:r>
            <w:r w:rsidR="008741F7" w:rsidRPr="008D22F2">
              <w:rPr>
                <w:rFonts w:ascii="微軟正黑體" w:hAnsi="微軟正黑體" w:cs="Arial"/>
                <w:sz w:val="22"/>
              </w:rPr>
              <w:t>佰萬元</w:t>
            </w:r>
          </w:p>
        </w:tc>
      </w:tr>
      <w:tr w:rsidR="008741F7" w:rsidRPr="008D22F2" w14:paraId="53CB99CE" w14:textId="77777777" w:rsidTr="00735E3C">
        <w:trPr>
          <w:trHeight w:val="553"/>
        </w:trPr>
        <w:tc>
          <w:tcPr>
            <w:tcW w:w="931" w:type="dxa"/>
            <w:vMerge w:val="restart"/>
            <w:tcBorders>
              <w:right w:val="single" w:sz="4" w:space="0" w:color="4F81BD" w:themeColor="accent1"/>
            </w:tcBorders>
            <w:vAlign w:val="center"/>
            <w:hideMark/>
          </w:tcPr>
          <w:p w14:paraId="03DD500D" w14:textId="77777777" w:rsidR="008741F7" w:rsidRPr="008D22F2" w:rsidRDefault="008741F7" w:rsidP="00735E3C">
            <w:pPr>
              <w:pStyle w:val="20"/>
              <w:numPr>
                <w:ilvl w:val="0"/>
                <w:numId w:val="0"/>
              </w:numPr>
              <w:jc w:val="center"/>
              <w:rPr>
                <w:rFonts w:ascii="微軟正黑體" w:hAnsi="微軟正黑體" w:cs="Arial"/>
                <w:sz w:val="22"/>
              </w:rPr>
            </w:pPr>
            <w:r w:rsidRPr="008D22F2">
              <w:rPr>
                <w:rFonts w:ascii="微軟正黑體" w:hAnsi="微軟正黑體" w:cs="Arial"/>
                <w:sz w:val="22"/>
              </w:rPr>
              <w:t>DV01</w:t>
            </w:r>
          </w:p>
        </w:tc>
        <w:tc>
          <w:tcPr>
            <w:tcW w:w="22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14:paraId="5C54B6FC" w14:textId="77777777" w:rsidR="008741F7" w:rsidRPr="008D22F2" w:rsidRDefault="004F4DAD" w:rsidP="0067475C">
            <w:pPr>
              <w:pStyle w:val="20"/>
              <w:numPr>
                <w:ilvl w:val="0"/>
                <w:numId w:val="0"/>
              </w:numPr>
              <w:jc w:val="center"/>
              <w:rPr>
                <w:rFonts w:ascii="微軟正黑體" w:hAnsi="微軟正黑體" w:cs="Arial"/>
                <w:sz w:val="22"/>
              </w:rPr>
            </w:pPr>
            <w:r w:rsidRPr="008D22F2">
              <w:rPr>
                <w:rFonts w:ascii="微軟正黑體" w:hAnsi="微軟正黑體" w:cs="Arial" w:hint="eastAsia"/>
                <w:sz w:val="22"/>
              </w:rPr>
              <w:t>AUD</w:t>
            </w:r>
          </w:p>
        </w:tc>
        <w:tc>
          <w:tcPr>
            <w:tcW w:w="639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14:paraId="38FCC2D8" w14:textId="75BD6ACB" w:rsidR="008741F7" w:rsidRPr="008D22F2" w:rsidRDefault="004A5906" w:rsidP="004A5906">
            <w:pPr>
              <w:pStyle w:val="20"/>
              <w:numPr>
                <w:ilvl w:val="0"/>
                <w:numId w:val="0"/>
              </w:numPr>
              <w:jc w:val="center"/>
              <w:rPr>
                <w:rFonts w:ascii="微軟正黑體" w:hAnsi="微軟正黑體" w:cs="Arial"/>
                <w:sz w:val="22"/>
              </w:rPr>
            </w:pPr>
            <w:r w:rsidRPr="008D22F2">
              <w:rPr>
                <w:rFonts w:ascii="微軟正黑體" w:hAnsi="微軟正黑體" w:cs="Arial" w:hint="eastAsia"/>
                <w:sz w:val="22"/>
              </w:rPr>
              <w:t>AUD</w:t>
            </w:r>
            <w:r>
              <w:rPr>
                <w:rFonts w:ascii="微軟正黑體" w:hAnsi="微軟正黑體" w:cs="Arial" w:hint="eastAsia"/>
                <w:sz w:val="22"/>
              </w:rPr>
              <w:t>92</w:t>
            </w:r>
            <w:r w:rsidR="008741F7" w:rsidRPr="008D22F2">
              <w:rPr>
                <w:rFonts w:ascii="微軟正黑體" w:hAnsi="微軟正黑體" w:cs="Arial"/>
                <w:sz w:val="22"/>
              </w:rPr>
              <w:t>仟元</w:t>
            </w:r>
          </w:p>
        </w:tc>
      </w:tr>
      <w:tr w:rsidR="00735E3C" w:rsidRPr="008D22F2" w14:paraId="604B9088" w14:textId="77777777" w:rsidTr="004A5906">
        <w:trPr>
          <w:cnfStyle w:val="000000100000" w:firstRow="0" w:lastRow="0" w:firstColumn="0" w:lastColumn="0" w:oddVBand="0" w:evenVBand="0" w:oddHBand="1" w:evenHBand="0" w:firstRowFirstColumn="0" w:firstRowLastColumn="0" w:lastRowFirstColumn="0" w:lastRowLastColumn="0"/>
          <w:trHeight w:val="553"/>
        </w:trPr>
        <w:tc>
          <w:tcPr>
            <w:tcW w:w="931" w:type="dxa"/>
            <w:vMerge/>
            <w:tcBorders>
              <w:right w:val="single" w:sz="4" w:space="0" w:color="4F81BD" w:themeColor="accent1"/>
            </w:tcBorders>
          </w:tcPr>
          <w:p w14:paraId="44D85CA9" w14:textId="77777777" w:rsidR="00735E3C" w:rsidRPr="008D22F2" w:rsidRDefault="00735E3C" w:rsidP="0067475C">
            <w:pPr>
              <w:pStyle w:val="20"/>
              <w:numPr>
                <w:ilvl w:val="0"/>
                <w:numId w:val="0"/>
              </w:numPr>
              <w:jc w:val="center"/>
              <w:rPr>
                <w:rFonts w:ascii="微軟正黑體" w:hAnsi="微軟正黑體" w:cs="Arial"/>
                <w:sz w:val="22"/>
              </w:rPr>
            </w:pPr>
          </w:p>
        </w:tc>
        <w:tc>
          <w:tcPr>
            <w:tcW w:w="22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679DA8" w14:textId="77777777" w:rsidR="00735E3C" w:rsidRPr="008D22F2" w:rsidRDefault="00735E3C" w:rsidP="00735E3C">
            <w:pPr>
              <w:pStyle w:val="20"/>
              <w:numPr>
                <w:ilvl w:val="0"/>
                <w:numId w:val="0"/>
              </w:numPr>
              <w:jc w:val="center"/>
              <w:rPr>
                <w:rFonts w:ascii="微軟正黑體" w:hAnsi="微軟正黑體" w:cs="Arial"/>
                <w:sz w:val="22"/>
              </w:rPr>
            </w:pPr>
            <w:r w:rsidRPr="008D22F2">
              <w:rPr>
                <w:rFonts w:ascii="微軟正黑體" w:hAnsi="微軟正黑體" w:cs="Arial"/>
                <w:sz w:val="22"/>
              </w:rPr>
              <w:t>AUD以外之外幣</w:t>
            </w:r>
            <w:r w:rsidRPr="008D22F2">
              <w:rPr>
                <w:rFonts w:ascii="微軟正黑體" w:hAnsi="微軟正黑體" w:cs="Arial" w:hint="eastAsia"/>
                <w:sz w:val="22"/>
              </w:rPr>
              <w:t xml:space="preserve"> </w:t>
            </w:r>
          </w:p>
        </w:tc>
        <w:tc>
          <w:tcPr>
            <w:tcW w:w="639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17FCD7" w14:textId="7EB6DECF" w:rsidR="00735E3C" w:rsidRPr="008D22F2" w:rsidRDefault="00735E3C" w:rsidP="004A5906">
            <w:pPr>
              <w:pStyle w:val="20"/>
              <w:numPr>
                <w:ilvl w:val="0"/>
                <w:numId w:val="0"/>
              </w:numPr>
              <w:jc w:val="center"/>
              <w:rPr>
                <w:rFonts w:ascii="微軟正黑體" w:hAnsi="微軟正黑體" w:cs="Arial"/>
                <w:sz w:val="22"/>
              </w:rPr>
            </w:pPr>
            <w:r w:rsidRPr="008D22F2">
              <w:rPr>
                <w:rFonts w:ascii="微軟正黑體" w:hAnsi="微軟正黑體" w:cs="Arial" w:hint="eastAsia"/>
                <w:sz w:val="22"/>
              </w:rPr>
              <w:t>USD</w:t>
            </w:r>
            <w:r w:rsidR="004A5906">
              <w:rPr>
                <w:rFonts w:ascii="微軟正黑體" w:hAnsi="微軟正黑體" w:cs="Arial" w:hint="eastAsia"/>
                <w:sz w:val="22"/>
              </w:rPr>
              <w:t>490</w:t>
            </w:r>
            <w:r w:rsidRPr="008D22F2">
              <w:rPr>
                <w:rFonts w:ascii="微軟正黑體" w:hAnsi="微軟正黑體" w:cs="Arial" w:hint="eastAsia"/>
                <w:sz w:val="22"/>
              </w:rPr>
              <w:t>仟元</w:t>
            </w:r>
          </w:p>
        </w:tc>
      </w:tr>
      <w:tr w:rsidR="00CD6980" w:rsidRPr="008D22F2" w14:paraId="6240E2F2" w14:textId="77777777" w:rsidTr="004A5906">
        <w:trPr>
          <w:trHeight w:val="553"/>
        </w:trPr>
        <w:tc>
          <w:tcPr>
            <w:tcW w:w="931" w:type="dxa"/>
            <w:vMerge w:val="restart"/>
            <w:tcBorders>
              <w:right w:val="single" w:sz="4" w:space="0" w:color="4F81BD" w:themeColor="accent1"/>
            </w:tcBorders>
            <w:vAlign w:val="center"/>
          </w:tcPr>
          <w:p w14:paraId="168DD1C5" w14:textId="77777777" w:rsidR="00CD6980" w:rsidRPr="008D22F2" w:rsidRDefault="00CD6980" w:rsidP="00CD6980">
            <w:pPr>
              <w:pStyle w:val="20"/>
              <w:ind w:left="0"/>
              <w:jc w:val="center"/>
              <w:rPr>
                <w:rFonts w:ascii="微軟正黑體" w:hAnsi="微軟正黑體" w:cs="Arial"/>
                <w:sz w:val="22"/>
              </w:rPr>
            </w:pPr>
            <w:r w:rsidRPr="008D22F2">
              <w:rPr>
                <w:rFonts w:ascii="微軟正黑體" w:hAnsi="微軟正黑體" w:cs="Arial"/>
                <w:sz w:val="22"/>
              </w:rPr>
              <w:t>CS01</w:t>
            </w:r>
          </w:p>
        </w:tc>
        <w:tc>
          <w:tcPr>
            <w:tcW w:w="2281" w:type="dxa"/>
            <w:tcBorders>
              <w:top w:val="single" w:sz="4" w:space="0" w:color="4F81BD" w:themeColor="accent1"/>
              <w:left w:val="single" w:sz="4" w:space="0" w:color="4F81BD" w:themeColor="accent1"/>
              <w:right w:val="single" w:sz="4" w:space="0" w:color="4F81BD" w:themeColor="accent1"/>
            </w:tcBorders>
          </w:tcPr>
          <w:p w14:paraId="59B525BE" w14:textId="77777777" w:rsidR="00CD6980" w:rsidRPr="008D22F2" w:rsidRDefault="00CD6980" w:rsidP="0067475C">
            <w:pPr>
              <w:pStyle w:val="20"/>
              <w:numPr>
                <w:ilvl w:val="0"/>
                <w:numId w:val="0"/>
              </w:numPr>
              <w:jc w:val="center"/>
              <w:rPr>
                <w:rFonts w:ascii="微軟正黑體" w:hAnsi="微軟正黑體" w:cs="Arial"/>
                <w:sz w:val="22"/>
              </w:rPr>
            </w:pPr>
            <w:r w:rsidRPr="008D22F2">
              <w:rPr>
                <w:rFonts w:ascii="微軟正黑體" w:hAnsi="微軟正黑體" w:cs="Arial" w:hint="eastAsia"/>
                <w:sz w:val="22"/>
              </w:rPr>
              <w:t>AUD</w:t>
            </w:r>
          </w:p>
        </w:tc>
        <w:tc>
          <w:tcPr>
            <w:tcW w:w="6394" w:type="dxa"/>
            <w:tcBorders>
              <w:top w:val="single" w:sz="4" w:space="0" w:color="4F81BD" w:themeColor="accent1"/>
              <w:left w:val="single" w:sz="4" w:space="0" w:color="4F81BD" w:themeColor="accent1"/>
              <w:bottom w:val="single" w:sz="8" w:space="0" w:color="4F81BD" w:themeColor="accent1"/>
              <w:right w:val="single" w:sz="4" w:space="0" w:color="4F81BD" w:themeColor="accent1"/>
            </w:tcBorders>
          </w:tcPr>
          <w:p w14:paraId="1575C630" w14:textId="488EAF26" w:rsidR="00CD6980" w:rsidRPr="008D22F2" w:rsidRDefault="004A5906" w:rsidP="004A5906">
            <w:pPr>
              <w:pStyle w:val="20"/>
              <w:numPr>
                <w:ilvl w:val="0"/>
                <w:numId w:val="0"/>
              </w:numPr>
              <w:jc w:val="center"/>
              <w:rPr>
                <w:rFonts w:ascii="微軟正黑體" w:hAnsi="微軟正黑體" w:cs="Arial"/>
                <w:sz w:val="22"/>
              </w:rPr>
            </w:pPr>
            <w:r w:rsidRPr="008D22F2">
              <w:rPr>
                <w:rFonts w:ascii="微軟正黑體" w:hAnsi="微軟正黑體" w:cs="Arial" w:hint="eastAsia"/>
                <w:sz w:val="22"/>
              </w:rPr>
              <w:t>AUD</w:t>
            </w:r>
            <w:r>
              <w:rPr>
                <w:rFonts w:ascii="微軟正黑體" w:hAnsi="微軟正黑體" w:cs="Arial" w:hint="eastAsia"/>
                <w:sz w:val="22"/>
              </w:rPr>
              <w:t>100</w:t>
            </w:r>
            <w:r w:rsidR="00CD6980" w:rsidRPr="008D22F2">
              <w:rPr>
                <w:rFonts w:ascii="微軟正黑體" w:hAnsi="微軟正黑體" w:cs="Arial" w:hint="eastAsia"/>
                <w:sz w:val="22"/>
              </w:rPr>
              <w:t>仟元</w:t>
            </w:r>
          </w:p>
        </w:tc>
      </w:tr>
      <w:tr w:rsidR="00CD6980" w:rsidRPr="008D22F2" w14:paraId="38D38EA6" w14:textId="77777777" w:rsidTr="004A5906">
        <w:trPr>
          <w:cnfStyle w:val="000000100000" w:firstRow="0" w:lastRow="0" w:firstColumn="0" w:lastColumn="0" w:oddVBand="0" w:evenVBand="0" w:oddHBand="1" w:evenHBand="0" w:firstRowFirstColumn="0" w:firstRowLastColumn="0" w:lastRowFirstColumn="0" w:lastRowLastColumn="0"/>
          <w:trHeight w:val="553"/>
        </w:trPr>
        <w:tc>
          <w:tcPr>
            <w:tcW w:w="931" w:type="dxa"/>
            <w:vMerge/>
            <w:tcBorders>
              <w:right w:val="single" w:sz="4" w:space="0" w:color="4F81BD" w:themeColor="accent1"/>
            </w:tcBorders>
            <w:hideMark/>
          </w:tcPr>
          <w:p w14:paraId="6E4F5100" w14:textId="77777777" w:rsidR="00CD6980" w:rsidRPr="008D22F2" w:rsidRDefault="00CD6980" w:rsidP="0067475C">
            <w:pPr>
              <w:pStyle w:val="20"/>
              <w:numPr>
                <w:ilvl w:val="0"/>
                <w:numId w:val="0"/>
              </w:numPr>
              <w:jc w:val="center"/>
              <w:rPr>
                <w:rFonts w:ascii="微軟正黑體" w:hAnsi="微軟正黑體" w:cs="Arial"/>
                <w:sz w:val="22"/>
              </w:rPr>
            </w:pPr>
          </w:p>
        </w:tc>
        <w:tc>
          <w:tcPr>
            <w:tcW w:w="2281" w:type="dxa"/>
            <w:tcBorders>
              <w:left w:val="single" w:sz="4" w:space="0" w:color="4F81BD" w:themeColor="accent1"/>
              <w:bottom w:val="single" w:sz="4" w:space="0" w:color="4F81BD" w:themeColor="accent1"/>
              <w:right w:val="single" w:sz="4" w:space="0" w:color="4F81BD" w:themeColor="accent1"/>
            </w:tcBorders>
            <w:hideMark/>
          </w:tcPr>
          <w:p w14:paraId="73E36D33" w14:textId="77777777" w:rsidR="00CD6980" w:rsidRPr="008D22F2" w:rsidRDefault="00CD6980" w:rsidP="00CD6980">
            <w:pPr>
              <w:pStyle w:val="20"/>
              <w:numPr>
                <w:ilvl w:val="0"/>
                <w:numId w:val="0"/>
              </w:numPr>
              <w:jc w:val="center"/>
              <w:rPr>
                <w:rFonts w:ascii="微軟正黑體" w:hAnsi="微軟正黑體" w:cs="Arial"/>
                <w:sz w:val="22"/>
              </w:rPr>
            </w:pPr>
            <w:r w:rsidRPr="008D22F2">
              <w:rPr>
                <w:rFonts w:ascii="微軟正黑體" w:hAnsi="微軟正黑體" w:cs="Arial"/>
                <w:sz w:val="22"/>
              </w:rPr>
              <w:t>AUD以外之外幣</w:t>
            </w:r>
          </w:p>
        </w:tc>
        <w:tc>
          <w:tcPr>
            <w:tcW w:w="6394" w:type="dxa"/>
            <w:tcBorders>
              <w:left w:val="single" w:sz="4" w:space="0" w:color="4F81BD" w:themeColor="accent1"/>
              <w:bottom w:val="single" w:sz="4" w:space="0" w:color="4F81BD" w:themeColor="accent1"/>
              <w:right w:val="single" w:sz="4" w:space="0" w:color="4F81BD" w:themeColor="accent1"/>
            </w:tcBorders>
            <w:hideMark/>
          </w:tcPr>
          <w:p w14:paraId="76E135A2" w14:textId="05100ACA" w:rsidR="00CD6980" w:rsidRPr="008D22F2" w:rsidRDefault="00CD6980" w:rsidP="004A5906">
            <w:pPr>
              <w:pStyle w:val="20"/>
              <w:numPr>
                <w:ilvl w:val="0"/>
                <w:numId w:val="0"/>
              </w:numPr>
              <w:jc w:val="center"/>
              <w:rPr>
                <w:rFonts w:ascii="微軟正黑體" w:hAnsi="微軟正黑體" w:cs="Arial"/>
                <w:sz w:val="22"/>
              </w:rPr>
            </w:pPr>
            <w:r w:rsidRPr="008D22F2">
              <w:rPr>
                <w:rFonts w:ascii="微軟正黑體" w:hAnsi="微軟正黑體" w:cs="Arial"/>
                <w:sz w:val="22"/>
              </w:rPr>
              <w:t>USD</w:t>
            </w:r>
            <w:r w:rsidR="000B28D7">
              <w:rPr>
                <w:rFonts w:ascii="微軟正黑體" w:hAnsi="微軟正黑體" w:cs="Arial" w:hint="eastAsia"/>
                <w:sz w:val="22"/>
              </w:rPr>
              <w:t>490</w:t>
            </w:r>
            <w:r w:rsidRPr="008D22F2">
              <w:rPr>
                <w:rFonts w:ascii="微軟正黑體" w:hAnsi="微軟正黑體" w:cs="Arial"/>
                <w:sz w:val="22"/>
              </w:rPr>
              <w:t>仟元</w:t>
            </w:r>
          </w:p>
        </w:tc>
      </w:tr>
    </w:tbl>
    <w:p w14:paraId="27144774" w14:textId="77777777" w:rsidR="0067475C" w:rsidRPr="008D22F2" w:rsidRDefault="0067475C" w:rsidP="0067475C">
      <w:pPr>
        <w:pStyle w:val="20"/>
        <w:numPr>
          <w:ilvl w:val="0"/>
          <w:numId w:val="0"/>
        </w:numPr>
        <w:ind w:left="1601"/>
        <w:outlineLvl w:val="9"/>
        <w:rPr>
          <w:rFonts w:ascii="微軟正黑體" w:hAnsi="微軟正黑體" w:cs="Arial"/>
        </w:rPr>
      </w:pPr>
    </w:p>
    <w:p w14:paraId="10A5CF9C" w14:textId="77777777" w:rsidR="008741F7" w:rsidRPr="008D22F2" w:rsidRDefault="008741F7" w:rsidP="00241CBE">
      <w:pPr>
        <w:pStyle w:val="a3"/>
        <w:numPr>
          <w:ilvl w:val="0"/>
          <w:numId w:val="25"/>
        </w:numPr>
        <w:ind w:leftChars="0"/>
        <w:rPr>
          <w:rFonts w:ascii="微軟正黑體" w:hAnsi="微軟正黑體"/>
        </w:rPr>
      </w:pPr>
      <w:r w:rsidRPr="008D22F2">
        <w:rPr>
          <w:rFonts w:ascii="微軟正黑體" w:hAnsi="微軟正黑體"/>
        </w:rPr>
        <w:t>各時間帶內同一外幣</w:t>
      </w:r>
      <w:proofErr w:type="gramStart"/>
      <w:r w:rsidRPr="008D22F2">
        <w:rPr>
          <w:rFonts w:ascii="微軟正黑體" w:hAnsi="微軟正黑體"/>
        </w:rPr>
        <w:t>幣</w:t>
      </w:r>
      <w:proofErr w:type="gramEnd"/>
      <w:r w:rsidRPr="008D22F2">
        <w:rPr>
          <w:rFonts w:ascii="微軟正黑體" w:hAnsi="微軟正黑體"/>
        </w:rPr>
        <w:t>別</w:t>
      </w:r>
      <w:proofErr w:type="gramStart"/>
      <w:r w:rsidRPr="008D22F2">
        <w:rPr>
          <w:rFonts w:ascii="微軟正黑體" w:hAnsi="微軟正黑體"/>
        </w:rPr>
        <w:t>之</w:t>
      </w:r>
      <w:proofErr w:type="gramEnd"/>
      <w:r w:rsidRPr="008D22F2">
        <w:rPr>
          <w:rFonts w:ascii="微軟正黑體" w:hAnsi="微軟正黑體"/>
        </w:rPr>
        <w:t>債票</w:t>
      </w:r>
      <w:proofErr w:type="gramStart"/>
      <w:r w:rsidRPr="008D22F2">
        <w:rPr>
          <w:rFonts w:ascii="微軟正黑體" w:hAnsi="微軟正黑體"/>
        </w:rPr>
        <w:t>券</w:t>
      </w:r>
      <w:proofErr w:type="gramEnd"/>
      <w:r w:rsidRPr="008D22F2">
        <w:rPr>
          <w:rFonts w:ascii="微軟正黑體" w:hAnsi="微軟正黑體"/>
        </w:rPr>
        <w:t>及利率衍生性商品DV01</w:t>
      </w:r>
      <w:proofErr w:type="gramStart"/>
      <w:r w:rsidRPr="008D22F2">
        <w:rPr>
          <w:rFonts w:ascii="微軟正黑體" w:hAnsi="微軟正黑體"/>
        </w:rPr>
        <w:t>正負得互抵</w:t>
      </w:r>
      <w:proofErr w:type="gramEnd"/>
      <w:r w:rsidRPr="008D22F2">
        <w:rPr>
          <w:rFonts w:ascii="微軟正黑體" w:hAnsi="微軟正黑體"/>
        </w:rPr>
        <w:t>，各時間帶內各外幣</w:t>
      </w:r>
      <w:proofErr w:type="gramStart"/>
      <w:r w:rsidRPr="008D22F2">
        <w:rPr>
          <w:rFonts w:ascii="微軟正黑體" w:hAnsi="微軟正黑體"/>
        </w:rPr>
        <w:t>幣</w:t>
      </w:r>
      <w:proofErr w:type="gramEnd"/>
      <w:r w:rsidRPr="008D22F2">
        <w:rPr>
          <w:rFonts w:ascii="微軟正黑體" w:hAnsi="微軟正黑體"/>
        </w:rPr>
        <w:t>別DV01換算為USD</w:t>
      </w:r>
      <w:r w:rsidRPr="008D22F2">
        <w:rPr>
          <w:rFonts w:ascii="微軟正黑體" w:hAnsi="微軟正黑體" w:hint="eastAsia"/>
        </w:rPr>
        <w:t>或AUD</w:t>
      </w:r>
      <w:r w:rsidRPr="008D22F2">
        <w:rPr>
          <w:rFonts w:ascii="微軟正黑體" w:hAnsi="微軟正黑體"/>
        </w:rPr>
        <w:t>後取絕對值加總不得高於</w:t>
      </w:r>
      <w:r w:rsidRPr="008D22F2">
        <w:rPr>
          <w:rFonts w:ascii="微軟正黑體" w:hAnsi="微軟正黑體" w:hint="eastAsia"/>
        </w:rPr>
        <w:t>各時間帶DV01限額</w:t>
      </w:r>
      <w:r w:rsidRPr="008D22F2">
        <w:rPr>
          <w:rFonts w:ascii="微軟正黑體" w:hAnsi="微軟正黑體"/>
        </w:rPr>
        <w:t>。</w:t>
      </w:r>
    </w:p>
    <w:p w14:paraId="441A5CCD" w14:textId="77777777" w:rsidR="002872D4" w:rsidRPr="008D22F2" w:rsidRDefault="002872D4" w:rsidP="002872D4">
      <w:pPr>
        <w:pStyle w:val="a3"/>
        <w:numPr>
          <w:ilvl w:val="0"/>
          <w:numId w:val="25"/>
        </w:numPr>
        <w:ind w:leftChars="0"/>
        <w:rPr>
          <w:rFonts w:ascii="微軟正黑體" w:hAnsi="微軟正黑體"/>
        </w:rPr>
      </w:pPr>
      <w:r w:rsidRPr="008D22F2">
        <w:rPr>
          <w:rFonts w:ascii="微軟正黑體" w:hAnsi="微軟正黑體" w:hint="eastAsia"/>
        </w:rPr>
        <w:t>各時間帶DV01限額之</w:t>
      </w:r>
      <w:proofErr w:type="gramStart"/>
      <w:r w:rsidRPr="008D22F2">
        <w:rPr>
          <w:rFonts w:ascii="微軟正黑體" w:hAnsi="微軟正黑體" w:hint="eastAsia"/>
        </w:rPr>
        <w:t>流用經處長</w:t>
      </w:r>
      <w:proofErr w:type="gramEnd"/>
      <w:r w:rsidRPr="008D22F2">
        <w:rPr>
          <w:rFonts w:ascii="微軟正黑體" w:hAnsi="微軟正黑體" w:hint="eastAsia"/>
        </w:rPr>
        <w:t>及風險管理單位處級主管同意後執行，並須副本通知風險管理單位。</w:t>
      </w:r>
    </w:p>
    <w:p w14:paraId="4267091A" w14:textId="77777777" w:rsidR="00EF0875" w:rsidRPr="008D22F2" w:rsidRDefault="00EF0875" w:rsidP="00241CBE">
      <w:pPr>
        <w:pStyle w:val="a3"/>
        <w:numPr>
          <w:ilvl w:val="0"/>
          <w:numId w:val="25"/>
        </w:numPr>
        <w:ind w:leftChars="0"/>
        <w:rPr>
          <w:rFonts w:ascii="微軟正黑體" w:hAnsi="微軟正黑體"/>
        </w:rPr>
      </w:pPr>
      <w:r w:rsidRPr="008D22F2">
        <w:rPr>
          <w:rFonts w:ascii="微軟正黑體" w:hAnsi="微軟正黑體"/>
        </w:rPr>
        <w:t>持有當地中央政府/中央銀行發行之債務工具及Basel II信用風險標準法風險權數為0%之主權國家債務工具與國際性/區域性金融組織發行之債務工具，得免納入CS01</w:t>
      </w:r>
      <w:r w:rsidR="0011393E" w:rsidRPr="008D22F2">
        <w:rPr>
          <w:rFonts w:ascii="微軟正黑體" w:hAnsi="微軟正黑體"/>
        </w:rPr>
        <w:t>額度控管</w:t>
      </w:r>
    </w:p>
    <w:p w14:paraId="05D5021E" w14:textId="77777777" w:rsidR="00EF0875" w:rsidRPr="008D22F2" w:rsidRDefault="00EF0875" w:rsidP="00EF0875">
      <w:pPr>
        <w:ind w:left="0"/>
        <w:rPr>
          <w:rFonts w:ascii="微軟正黑體" w:hAnsi="微軟正黑體"/>
        </w:rPr>
      </w:pPr>
    </w:p>
    <w:p w14:paraId="57BED9F1" w14:textId="77777777" w:rsidR="00C23D72" w:rsidRPr="008D22F2" w:rsidRDefault="00C23D72" w:rsidP="00C23D72">
      <w:pPr>
        <w:pStyle w:val="3"/>
        <w:numPr>
          <w:ilvl w:val="0"/>
          <w:numId w:val="0"/>
        </w:numPr>
        <w:ind w:left="851" w:hanging="851"/>
        <w:outlineLvl w:val="9"/>
        <w:rPr>
          <w:rFonts w:ascii="微軟正黑體" w:hAnsi="微軟正黑體"/>
        </w:rPr>
      </w:pPr>
    </w:p>
    <w:p w14:paraId="4FBBD05C" w14:textId="77777777" w:rsidR="0067475C" w:rsidRPr="008D22F2" w:rsidRDefault="0067475C">
      <w:pPr>
        <w:widowControl/>
        <w:spacing w:line="240" w:lineRule="auto"/>
        <w:ind w:left="0"/>
        <w:rPr>
          <w:rFonts w:ascii="微軟正黑體" w:hAnsi="微軟正黑體" w:cstheme="majorBidi"/>
          <w:b/>
          <w:bCs/>
          <w:sz w:val="28"/>
        </w:rPr>
      </w:pPr>
      <w:r w:rsidRPr="008D22F2">
        <w:rPr>
          <w:rFonts w:ascii="微軟正黑體" w:hAnsi="微軟正黑體"/>
          <w:sz w:val="28"/>
        </w:rPr>
        <w:br w:type="page"/>
      </w:r>
    </w:p>
    <w:p w14:paraId="73354325" w14:textId="77777777" w:rsidR="00614E01" w:rsidRPr="008D22F2" w:rsidRDefault="002F548C" w:rsidP="00C72861">
      <w:pPr>
        <w:pStyle w:val="3"/>
        <w:numPr>
          <w:ilvl w:val="0"/>
          <w:numId w:val="0"/>
        </w:numPr>
        <w:spacing w:beforeLines="100" w:before="360" w:afterLines="100" w:after="360"/>
        <w:rPr>
          <w:rFonts w:ascii="微軟正黑體" w:hAnsi="微軟正黑體"/>
        </w:rPr>
      </w:pPr>
      <w:bookmarkStart w:id="97" w:name="_Toc91246242"/>
      <w:r w:rsidRPr="008D22F2">
        <w:rPr>
          <w:rFonts w:ascii="微軟正黑體" w:hAnsi="微軟正黑體" w:hint="eastAsia"/>
        </w:rPr>
        <w:lastRenderedPageBreak/>
        <w:t>3.2</w:t>
      </w:r>
      <w:r w:rsidR="00C72861" w:rsidRPr="008D22F2">
        <w:rPr>
          <w:rFonts w:ascii="微軟正黑體" w:hAnsi="微軟正黑體" w:hint="eastAsia"/>
        </w:rPr>
        <w:t xml:space="preserve">.1 </w:t>
      </w:r>
      <w:r w:rsidR="00614E01" w:rsidRPr="008D22F2">
        <w:rPr>
          <w:rFonts w:ascii="微軟正黑體" w:hAnsi="微軟正黑體"/>
        </w:rPr>
        <w:t>香港分行</w:t>
      </w:r>
      <w:r w:rsidR="00614E01" w:rsidRPr="008D22F2">
        <w:rPr>
          <w:rFonts w:ascii="微軟正黑體" w:hAnsi="微軟正黑體" w:hint="eastAsia"/>
        </w:rPr>
        <w:t>FVOCI</w:t>
      </w:r>
      <w:r w:rsidR="00614E01" w:rsidRPr="008D22F2">
        <w:rPr>
          <w:rFonts w:ascii="微軟正黑體" w:hAnsi="微軟正黑體"/>
        </w:rPr>
        <w:t>債票</w:t>
      </w:r>
      <w:proofErr w:type="gramStart"/>
      <w:r w:rsidR="00614E01" w:rsidRPr="008D22F2">
        <w:rPr>
          <w:rFonts w:ascii="微軟正黑體" w:hAnsi="微軟正黑體"/>
        </w:rPr>
        <w:t>券</w:t>
      </w:r>
      <w:proofErr w:type="gramEnd"/>
      <w:r w:rsidR="00614E01" w:rsidRPr="008D22F2">
        <w:rPr>
          <w:rFonts w:ascii="微軟正黑體" w:hAnsi="微軟正黑體"/>
        </w:rPr>
        <w:t>投資</w:t>
      </w:r>
      <w:bookmarkEnd w:id="97"/>
    </w:p>
    <w:p w14:paraId="5D5DC798" w14:textId="77777777" w:rsidR="00614E01" w:rsidRPr="008D22F2" w:rsidRDefault="00614E01" w:rsidP="00A00D7E">
      <w:pPr>
        <w:ind w:leftChars="100" w:left="220"/>
        <w:rPr>
          <w:rFonts w:ascii="微軟正黑體" w:hAnsi="微軟正黑體"/>
        </w:rPr>
      </w:pPr>
      <w:r w:rsidRPr="008D22F2">
        <w:rPr>
          <w:rFonts w:ascii="微軟正黑體" w:hAnsi="微軟正黑體" w:hint="eastAsia"/>
        </w:rPr>
        <w:t>(1) 風險承擔單位：香港分行財務組</w:t>
      </w:r>
    </w:p>
    <w:p w14:paraId="71BEF472" w14:textId="77777777" w:rsidR="00614E01" w:rsidRPr="008D22F2" w:rsidRDefault="00614E01" w:rsidP="00A00D7E">
      <w:pPr>
        <w:ind w:leftChars="100" w:left="22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w:t>
      </w:r>
      <w:proofErr w:type="gramStart"/>
      <w:r w:rsidRPr="008D22F2">
        <w:rPr>
          <w:rFonts w:ascii="微軟正黑體" w:hAnsi="微軟正黑體" w:hint="eastAsia"/>
        </w:rPr>
        <w:t>簿</w:t>
      </w:r>
      <w:proofErr w:type="gramEnd"/>
    </w:p>
    <w:p w14:paraId="45B4BEA3" w14:textId="77777777" w:rsidR="00614E01" w:rsidRPr="008D22F2" w:rsidRDefault="0067475C" w:rsidP="00A00D7E">
      <w:pPr>
        <w:ind w:leftChars="100" w:left="220"/>
        <w:rPr>
          <w:rFonts w:ascii="微軟正黑體" w:hAnsi="微軟正黑體"/>
        </w:rPr>
      </w:pPr>
      <w:r w:rsidRPr="008D22F2">
        <w:rPr>
          <w:rFonts w:ascii="微軟正黑體" w:hAnsi="微軟正黑體" w:hint="eastAsia"/>
        </w:rPr>
        <w:t>(3)</w:t>
      </w:r>
      <w:r w:rsidR="00614E01" w:rsidRPr="008D22F2">
        <w:rPr>
          <w:rFonts w:ascii="微軟正黑體" w:hAnsi="微軟正黑體" w:hint="eastAsia"/>
        </w:rPr>
        <w:t xml:space="preserve"> 金融資產分類：FVOCI金融資產</w:t>
      </w:r>
    </w:p>
    <w:p w14:paraId="42024B8E" w14:textId="663182E2" w:rsidR="00614E01" w:rsidRPr="008D22F2" w:rsidRDefault="0067475C" w:rsidP="00A00D7E">
      <w:pPr>
        <w:ind w:leftChars="100" w:left="220"/>
        <w:rPr>
          <w:rFonts w:ascii="微軟正黑體" w:hAnsi="微軟正黑體"/>
        </w:rPr>
      </w:pPr>
      <w:r w:rsidRPr="008D22F2">
        <w:rPr>
          <w:rFonts w:ascii="微軟正黑體" w:hAnsi="微軟正黑體" w:hint="eastAsia"/>
        </w:rPr>
        <w:t xml:space="preserve">(4) </w:t>
      </w:r>
      <w:r w:rsidR="00614E01" w:rsidRPr="008D22F2">
        <w:rPr>
          <w:rFonts w:ascii="微軟正黑體" w:hAnsi="微軟正黑體"/>
        </w:rPr>
        <w:t>年度預算：TWD</w:t>
      </w:r>
      <w:r w:rsidR="00ED4035" w:rsidRPr="008D22F2">
        <w:rPr>
          <w:rFonts w:ascii="微軟正黑體" w:hAnsi="微軟正黑體" w:hint="eastAsia"/>
        </w:rPr>
        <w:t>133</w:t>
      </w:r>
      <w:r w:rsidR="00614E01" w:rsidRPr="008D22F2">
        <w:rPr>
          <w:rFonts w:ascii="微軟正黑體" w:hAnsi="微軟正黑體"/>
        </w:rPr>
        <w:t xml:space="preserve">佰萬元 </w:t>
      </w:r>
    </w:p>
    <w:p w14:paraId="6D196658" w14:textId="77777777" w:rsidR="00EE35EF" w:rsidRPr="008D22F2" w:rsidRDefault="00EE35EF" w:rsidP="00A00D7E">
      <w:pPr>
        <w:pStyle w:val="6"/>
        <w:numPr>
          <w:ilvl w:val="0"/>
          <w:numId w:val="0"/>
        </w:numPr>
        <w:ind w:leftChars="103" w:left="851" w:hanging="624"/>
        <w:outlineLvl w:val="9"/>
        <w:rPr>
          <w:rFonts w:ascii="微軟正黑體" w:hAnsi="微軟正黑體"/>
        </w:rPr>
      </w:pPr>
      <w:r w:rsidRPr="008D22F2">
        <w:rPr>
          <w:rFonts w:ascii="微軟正黑體" w:hAnsi="微軟正黑體" w:hint="eastAsia"/>
        </w:rPr>
        <w:t>(5) 交易標的</w:t>
      </w:r>
      <w:r w:rsidRPr="008D22F2">
        <w:rPr>
          <w:rFonts w:ascii="微軟正黑體" w:hAnsi="微軟正黑體"/>
        </w:rPr>
        <w:t>：</w:t>
      </w:r>
    </w:p>
    <w:p w14:paraId="02781D0F" w14:textId="77777777" w:rsidR="00EE35EF" w:rsidRPr="008D22F2" w:rsidRDefault="00EE35EF" w:rsidP="00241CBE">
      <w:pPr>
        <w:pStyle w:val="a3"/>
        <w:numPr>
          <w:ilvl w:val="0"/>
          <w:numId w:val="14"/>
        </w:numPr>
        <w:ind w:leftChars="318" w:left="1180"/>
        <w:rPr>
          <w:rFonts w:ascii="微軟正黑體" w:hAnsi="微軟正黑體"/>
        </w:rPr>
      </w:pPr>
      <w:r w:rsidRPr="008D22F2">
        <w:rPr>
          <w:rFonts w:ascii="微軟正黑體" w:hAnsi="微軟正黑體" w:hint="eastAsia"/>
        </w:rPr>
        <w:t>依本行投資業務辦法規範之投資商品範圍與相關限制辦理。</w:t>
      </w:r>
    </w:p>
    <w:p w14:paraId="54FF68E4" w14:textId="77777777" w:rsidR="00EE35EF" w:rsidRPr="008D22F2" w:rsidRDefault="00EE35EF" w:rsidP="00241CBE">
      <w:pPr>
        <w:pStyle w:val="a3"/>
        <w:numPr>
          <w:ilvl w:val="0"/>
          <w:numId w:val="14"/>
        </w:numPr>
        <w:ind w:leftChars="318" w:left="1180"/>
        <w:rPr>
          <w:rFonts w:ascii="微軟正黑體" w:hAnsi="微軟正黑體"/>
        </w:rPr>
      </w:pPr>
      <w:r w:rsidRPr="008D22F2">
        <w:rPr>
          <w:rFonts w:ascii="微軟正黑體" w:hAnsi="微軟正黑體" w:hint="eastAsia"/>
        </w:rPr>
        <w:t>若投資商品為全行首次</w:t>
      </w:r>
      <w:proofErr w:type="gramStart"/>
      <w:r w:rsidRPr="008D22F2">
        <w:rPr>
          <w:rFonts w:ascii="微軟正黑體" w:hAnsi="微軟正黑體" w:hint="eastAsia"/>
        </w:rPr>
        <w:t>承作</w:t>
      </w:r>
      <w:proofErr w:type="gramEnd"/>
      <w:r w:rsidRPr="008D22F2">
        <w:rPr>
          <w:rFonts w:ascii="微軟正黑體" w:hAnsi="微軟正黑體" w:hint="eastAsia"/>
        </w:rPr>
        <w:t>，應備妥投資商品發行條款與風險樣貌，送交風險管理單位判定是否應按本行交易室新產品核准程序取得核准。</w:t>
      </w:r>
    </w:p>
    <w:p w14:paraId="6567E59E" w14:textId="77777777" w:rsidR="0067475C" w:rsidRPr="008D22F2" w:rsidRDefault="00EE35EF" w:rsidP="00A00D7E">
      <w:pPr>
        <w:ind w:leftChars="100" w:left="220"/>
        <w:rPr>
          <w:rFonts w:ascii="微軟正黑體" w:hAnsi="微軟正黑體"/>
        </w:rPr>
      </w:pPr>
      <w:r w:rsidRPr="008D22F2">
        <w:rPr>
          <w:rFonts w:ascii="微軟正黑體" w:hAnsi="微軟正黑體" w:hint="eastAsia"/>
        </w:rPr>
        <w:t xml:space="preserve">(6) </w:t>
      </w:r>
      <w:r w:rsidR="0067475C" w:rsidRPr="008D22F2">
        <w:rPr>
          <w:rFonts w:ascii="微軟正黑體" w:hAnsi="微軟正黑體" w:hint="eastAsia"/>
        </w:rPr>
        <w:t>產品類別</w:t>
      </w:r>
      <w:r w:rsidR="0067475C" w:rsidRPr="008D22F2">
        <w:rPr>
          <w:rFonts w:ascii="微軟正黑體" w:hAnsi="微軟正黑體"/>
        </w:rPr>
        <w:t>：</w:t>
      </w:r>
      <w:r w:rsidR="0067475C" w:rsidRPr="008D22F2">
        <w:rPr>
          <w:rFonts w:ascii="微軟正黑體" w:hAnsi="微軟正黑體" w:hint="eastAsia"/>
        </w:rPr>
        <w:t>債票</w:t>
      </w:r>
      <w:proofErr w:type="gramStart"/>
      <w:r w:rsidR="0067475C" w:rsidRPr="008D22F2">
        <w:rPr>
          <w:rFonts w:ascii="微軟正黑體" w:hAnsi="微軟正黑體" w:hint="eastAsia"/>
        </w:rPr>
        <w:t>券</w:t>
      </w:r>
      <w:proofErr w:type="gramEnd"/>
      <w:r w:rsidR="0067475C" w:rsidRPr="008D22F2">
        <w:rPr>
          <w:rFonts w:ascii="微軟正黑體" w:hAnsi="微軟正黑體" w:hint="eastAsia"/>
        </w:rPr>
        <w:t>類產品</w:t>
      </w:r>
    </w:p>
    <w:p w14:paraId="5DE0D9BB" w14:textId="77777777" w:rsidR="00614E01" w:rsidRPr="008D22F2" w:rsidRDefault="0067475C" w:rsidP="00A00D7E">
      <w:pPr>
        <w:ind w:leftChars="100" w:left="220"/>
        <w:rPr>
          <w:rFonts w:ascii="微軟正黑體" w:hAnsi="微軟正黑體"/>
        </w:rPr>
      </w:pPr>
      <w:r w:rsidRPr="008D22F2">
        <w:rPr>
          <w:rFonts w:ascii="微軟正黑體" w:hAnsi="微軟正黑體" w:hint="eastAsia"/>
        </w:rPr>
        <w:t>(</w:t>
      </w:r>
      <w:r w:rsidR="00EE35EF" w:rsidRPr="008D22F2">
        <w:rPr>
          <w:rFonts w:ascii="微軟正黑體" w:hAnsi="微軟正黑體" w:hint="eastAsia"/>
        </w:rPr>
        <w:t>7</w:t>
      </w:r>
      <w:r w:rsidRPr="008D22F2">
        <w:rPr>
          <w:rFonts w:ascii="微軟正黑體" w:hAnsi="微軟正黑體" w:hint="eastAsia"/>
        </w:rPr>
        <w:t xml:space="preserve">) </w:t>
      </w:r>
      <w:r w:rsidR="00614E01" w:rsidRPr="008D22F2">
        <w:rPr>
          <w:rFonts w:ascii="微軟正黑體" w:hAnsi="微軟正黑體" w:hint="eastAsia"/>
        </w:rPr>
        <w:t>損失控制</w:t>
      </w:r>
      <w:r w:rsidR="00614E01" w:rsidRPr="008D22F2">
        <w:rPr>
          <w:rFonts w:ascii="微軟正黑體" w:hAnsi="微軟正黑體"/>
        </w:rPr>
        <w:t>機制</w:t>
      </w:r>
      <w:r w:rsidR="00614E01" w:rsidRPr="008D22F2">
        <w:rPr>
          <w:rFonts w:ascii="微軟正黑體" w:hAnsi="微軟正黑體"/>
          <w:sz w:val="20"/>
        </w:rPr>
        <w:t>：</w:t>
      </w:r>
    </w:p>
    <w:p w14:paraId="160DB407" w14:textId="359C14A6" w:rsidR="00614E01" w:rsidRPr="008D22F2" w:rsidRDefault="00614E01" w:rsidP="00241CBE">
      <w:pPr>
        <w:pStyle w:val="a3"/>
        <w:numPr>
          <w:ilvl w:val="0"/>
          <w:numId w:val="20"/>
        </w:numPr>
        <w:ind w:leftChars="318" w:left="1180"/>
        <w:rPr>
          <w:rFonts w:ascii="微軟正黑體" w:hAnsi="微軟正黑體"/>
        </w:rPr>
      </w:pPr>
      <w:r w:rsidRPr="008D22F2">
        <w:rPr>
          <w:rFonts w:ascii="微軟正黑體" w:hAnsi="微軟正黑體" w:hint="eastAsia"/>
        </w:rPr>
        <w:t>投資組合當年度</w:t>
      </w:r>
      <w:r w:rsidRPr="008D22F2">
        <w:rPr>
          <w:rFonts w:ascii="微軟正黑體" w:hAnsi="微軟正黑體"/>
        </w:rPr>
        <w:t>管理介入啟動點</w:t>
      </w:r>
      <w:r w:rsidRPr="008D22F2">
        <w:rPr>
          <w:rFonts w:ascii="微軟正黑體" w:hAnsi="微軟正黑體" w:hint="eastAsia"/>
        </w:rPr>
        <w:t xml:space="preserve">： </w:t>
      </w:r>
      <w:r w:rsidR="00ED4035" w:rsidRPr="008D22F2">
        <w:rPr>
          <w:rFonts w:ascii="微軟正黑體" w:hAnsi="微軟正黑體" w:hint="eastAsia"/>
          <w:b/>
        </w:rPr>
        <w:t>TWD93.1</w:t>
      </w:r>
      <w:r w:rsidRPr="008D22F2">
        <w:rPr>
          <w:rFonts w:ascii="微軟正黑體" w:hAnsi="微軟正黑體" w:hint="eastAsia"/>
          <w:b/>
        </w:rPr>
        <w:t>佰萬元</w:t>
      </w:r>
    </w:p>
    <w:p w14:paraId="26C022E6" w14:textId="77777777" w:rsidR="00614E01" w:rsidRPr="008D22F2" w:rsidRDefault="00614E01" w:rsidP="00241CBE">
      <w:pPr>
        <w:pStyle w:val="a3"/>
        <w:numPr>
          <w:ilvl w:val="0"/>
          <w:numId w:val="20"/>
        </w:numPr>
        <w:ind w:leftChars="318" w:left="1180"/>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3407876E" w14:textId="77777777" w:rsidR="00614E01" w:rsidRPr="008D22F2" w:rsidRDefault="0067475C" w:rsidP="00A00D7E">
      <w:pPr>
        <w:ind w:leftChars="100" w:left="220"/>
        <w:rPr>
          <w:rFonts w:ascii="微軟正黑體" w:hAnsi="微軟正黑體"/>
          <w:lang w:val="sv-SE"/>
        </w:rPr>
      </w:pPr>
      <w:r w:rsidRPr="008D22F2">
        <w:rPr>
          <w:rFonts w:ascii="微軟正黑體" w:hAnsi="微軟正黑體" w:hint="eastAsia"/>
        </w:rPr>
        <w:t>(</w:t>
      </w:r>
      <w:r w:rsidR="00EE35EF" w:rsidRPr="008D22F2">
        <w:rPr>
          <w:rFonts w:ascii="微軟正黑體" w:hAnsi="微軟正黑體" w:hint="eastAsia"/>
        </w:rPr>
        <w:t>8</w:t>
      </w:r>
      <w:r w:rsidRPr="008D22F2">
        <w:rPr>
          <w:rFonts w:ascii="微軟正黑體" w:hAnsi="微軟正黑體" w:hint="eastAsia"/>
        </w:rPr>
        <w:t xml:space="preserve">) </w:t>
      </w:r>
      <w:r w:rsidR="00614E01" w:rsidRPr="008D22F2">
        <w:rPr>
          <w:rFonts w:ascii="微軟正黑體" w:hAnsi="微軟正黑體"/>
        </w:rPr>
        <w:t>部位限額</w:t>
      </w:r>
      <w:r w:rsidR="00614E01" w:rsidRPr="008D22F2">
        <w:rPr>
          <w:rFonts w:ascii="微軟正黑體" w:hAnsi="微軟正黑體"/>
          <w:lang w:val="sv-SE"/>
        </w:rPr>
        <w:t>：</w:t>
      </w:r>
    </w:p>
    <w:p w14:paraId="1FE35171" w14:textId="3FD102A4" w:rsidR="00614E01" w:rsidRPr="008D22F2" w:rsidRDefault="00614E01" w:rsidP="00241CBE">
      <w:pPr>
        <w:pStyle w:val="a3"/>
        <w:numPr>
          <w:ilvl w:val="0"/>
          <w:numId w:val="21"/>
        </w:numPr>
        <w:ind w:leftChars="318" w:left="1180"/>
        <w:rPr>
          <w:rFonts w:ascii="微軟正黑體" w:hAnsi="微軟正黑體"/>
          <w:b/>
        </w:rPr>
      </w:pPr>
      <w:r w:rsidRPr="008D22F2">
        <w:rPr>
          <w:rFonts w:ascii="微軟正黑體" w:hAnsi="微軟正黑體"/>
        </w:rPr>
        <w:t>DV01總限額：所有幣別合計</w:t>
      </w:r>
      <w:r w:rsidRPr="008D22F2">
        <w:rPr>
          <w:rFonts w:ascii="微軟正黑體" w:hAnsi="微軟正黑體"/>
          <w:b/>
        </w:rPr>
        <w:t>USD</w:t>
      </w:r>
      <w:r w:rsidR="00ED4035" w:rsidRPr="008D22F2">
        <w:rPr>
          <w:rFonts w:ascii="微軟正黑體" w:hAnsi="微軟正黑體" w:hint="eastAsia"/>
          <w:b/>
        </w:rPr>
        <w:t>300</w:t>
      </w:r>
      <w:r w:rsidRPr="008D22F2">
        <w:rPr>
          <w:rFonts w:ascii="微軟正黑體" w:hAnsi="微軟正黑體"/>
          <w:b/>
        </w:rPr>
        <w:t>仟元</w:t>
      </w:r>
    </w:p>
    <w:p w14:paraId="6EB824A7" w14:textId="77777777" w:rsidR="00614E01" w:rsidRPr="008D22F2" w:rsidRDefault="00614E01" w:rsidP="00A00D7E">
      <w:pPr>
        <w:ind w:leftChars="587" w:left="1291"/>
        <w:rPr>
          <w:rFonts w:ascii="微軟正黑體" w:hAnsi="微軟正黑體"/>
        </w:rPr>
      </w:pPr>
      <w:r w:rsidRPr="008D22F2">
        <w:rPr>
          <w:rFonts w:ascii="微軟正黑體" w:hAnsi="微軟正黑體"/>
        </w:rPr>
        <w:t>各時間帶DV01限額：</w:t>
      </w:r>
    </w:p>
    <w:tbl>
      <w:tblPr>
        <w:tblW w:w="7987" w:type="dxa"/>
        <w:tblInd w:w="1413"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2121"/>
        <w:gridCol w:w="1955"/>
        <w:gridCol w:w="1955"/>
        <w:gridCol w:w="1956"/>
      </w:tblGrid>
      <w:tr w:rsidR="00614E01" w:rsidRPr="008D22F2" w14:paraId="1E912C9B" w14:textId="77777777" w:rsidTr="00A00D7E">
        <w:trPr>
          <w:trHeight w:val="567"/>
        </w:trPr>
        <w:tc>
          <w:tcPr>
            <w:tcW w:w="2121" w:type="dxa"/>
            <w:tcBorders>
              <w:top w:val="single" w:sz="8" w:space="0" w:color="auto"/>
              <w:bottom w:val="single" w:sz="8" w:space="0" w:color="auto"/>
            </w:tcBorders>
            <w:tcMar>
              <w:top w:w="0" w:type="dxa"/>
              <w:left w:w="108" w:type="dxa"/>
              <w:bottom w:w="0" w:type="dxa"/>
              <w:right w:w="108" w:type="dxa"/>
            </w:tcMar>
            <w:vAlign w:val="center"/>
          </w:tcPr>
          <w:p w14:paraId="29631B3F" w14:textId="77777777" w:rsidR="00614E01" w:rsidRPr="008D22F2" w:rsidRDefault="00614E01" w:rsidP="0067453E">
            <w:pPr>
              <w:ind w:left="0"/>
              <w:jc w:val="center"/>
              <w:rPr>
                <w:rFonts w:ascii="微軟正黑體" w:hAnsi="微軟正黑體"/>
                <w:kern w:val="0"/>
                <w:szCs w:val="22"/>
              </w:rPr>
            </w:pPr>
            <w:r w:rsidRPr="008D22F2">
              <w:rPr>
                <w:rFonts w:ascii="微軟正黑體" w:hAnsi="微軟正黑體"/>
                <w:kern w:val="0"/>
                <w:szCs w:val="22"/>
              </w:rPr>
              <w:t>幣別</w:t>
            </w:r>
          </w:p>
        </w:tc>
        <w:tc>
          <w:tcPr>
            <w:tcW w:w="1955" w:type="dxa"/>
            <w:tcBorders>
              <w:top w:val="single" w:sz="8" w:space="0" w:color="auto"/>
              <w:bottom w:val="single" w:sz="8" w:space="0" w:color="auto"/>
            </w:tcBorders>
            <w:tcMar>
              <w:top w:w="0" w:type="dxa"/>
              <w:left w:w="108" w:type="dxa"/>
              <w:bottom w:w="0" w:type="dxa"/>
              <w:right w:w="108" w:type="dxa"/>
            </w:tcMar>
            <w:vAlign w:val="center"/>
          </w:tcPr>
          <w:p w14:paraId="5A190E09" w14:textId="77777777" w:rsidR="00614E01" w:rsidRPr="008D22F2" w:rsidRDefault="00614E01" w:rsidP="0067453E">
            <w:pPr>
              <w:ind w:left="0"/>
              <w:jc w:val="center"/>
              <w:rPr>
                <w:rFonts w:ascii="微軟正黑體" w:hAnsi="微軟正黑體"/>
                <w:kern w:val="0"/>
                <w:szCs w:val="22"/>
              </w:rPr>
            </w:pPr>
            <w:r w:rsidRPr="008D22F2">
              <w:rPr>
                <w:rFonts w:ascii="微軟正黑體" w:hAnsi="微軟正黑體"/>
                <w:kern w:val="0"/>
                <w:szCs w:val="22"/>
              </w:rPr>
              <w:t>0~2Y</w:t>
            </w:r>
          </w:p>
        </w:tc>
        <w:tc>
          <w:tcPr>
            <w:tcW w:w="1955" w:type="dxa"/>
            <w:tcBorders>
              <w:top w:val="single" w:sz="8" w:space="0" w:color="auto"/>
              <w:bottom w:val="single" w:sz="8" w:space="0" w:color="auto"/>
            </w:tcBorders>
            <w:tcMar>
              <w:top w:w="0" w:type="dxa"/>
              <w:left w:w="108" w:type="dxa"/>
              <w:bottom w:w="0" w:type="dxa"/>
              <w:right w:w="108" w:type="dxa"/>
            </w:tcMar>
            <w:vAlign w:val="center"/>
          </w:tcPr>
          <w:p w14:paraId="0E3C5A6C" w14:textId="77777777" w:rsidR="00614E01" w:rsidRPr="008D22F2" w:rsidRDefault="00614E01" w:rsidP="0067453E">
            <w:pPr>
              <w:ind w:left="0"/>
              <w:jc w:val="center"/>
              <w:rPr>
                <w:rFonts w:ascii="微軟正黑體" w:hAnsi="微軟正黑體"/>
                <w:kern w:val="0"/>
                <w:szCs w:val="22"/>
              </w:rPr>
            </w:pPr>
            <w:r w:rsidRPr="008D22F2">
              <w:rPr>
                <w:rFonts w:ascii="微軟正黑體" w:hAnsi="微軟正黑體"/>
                <w:kern w:val="0"/>
                <w:szCs w:val="22"/>
              </w:rPr>
              <w:t>2Y~5Y</w:t>
            </w:r>
          </w:p>
        </w:tc>
        <w:tc>
          <w:tcPr>
            <w:tcW w:w="1956" w:type="dxa"/>
            <w:tcBorders>
              <w:top w:val="single" w:sz="8" w:space="0" w:color="auto"/>
              <w:bottom w:val="single" w:sz="8" w:space="0" w:color="auto"/>
            </w:tcBorders>
            <w:vAlign w:val="center"/>
          </w:tcPr>
          <w:p w14:paraId="3C658AF8" w14:textId="77777777" w:rsidR="00614E01" w:rsidRPr="008D22F2" w:rsidRDefault="00614E01" w:rsidP="0067453E">
            <w:pPr>
              <w:ind w:left="0"/>
              <w:jc w:val="center"/>
              <w:rPr>
                <w:rFonts w:ascii="微軟正黑體" w:hAnsi="微軟正黑體"/>
                <w:kern w:val="0"/>
                <w:szCs w:val="22"/>
              </w:rPr>
            </w:pPr>
            <w:r w:rsidRPr="008D22F2">
              <w:rPr>
                <w:rFonts w:ascii="微軟正黑體" w:hAnsi="微軟正黑體"/>
                <w:kern w:val="0"/>
                <w:szCs w:val="22"/>
              </w:rPr>
              <w:t>5Y以上</w:t>
            </w:r>
          </w:p>
        </w:tc>
      </w:tr>
      <w:tr w:rsidR="00614E01" w:rsidRPr="008D22F2" w14:paraId="6496D9F0" w14:textId="77777777" w:rsidTr="00A00D7E">
        <w:trPr>
          <w:trHeight w:val="567"/>
        </w:trPr>
        <w:tc>
          <w:tcPr>
            <w:tcW w:w="2121" w:type="dxa"/>
            <w:tcBorders>
              <w:top w:val="single" w:sz="8" w:space="0" w:color="auto"/>
              <w:bottom w:val="single" w:sz="8" w:space="0" w:color="auto"/>
            </w:tcBorders>
            <w:tcMar>
              <w:top w:w="0" w:type="dxa"/>
              <w:left w:w="108" w:type="dxa"/>
              <w:bottom w:w="0" w:type="dxa"/>
              <w:right w:w="108" w:type="dxa"/>
            </w:tcMar>
            <w:vAlign w:val="center"/>
          </w:tcPr>
          <w:p w14:paraId="4268E7FC" w14:textId="77777777" w:rsidR="00614E01" w:rsidRPr="008D22F2" w:rsidRDefault="00614E01" w:rsidP="0067453E">
            <w:pPr>
              <w:ind w:left="0"/>
              <w:jc w:val="center"/>
              <w:rPr>
                <w:rFonts w:ascii="微軟正黑體" w:hAnsi="微軟正黑體"/>
                <w:kern w:val="0"/>
                <w:szCs w:val="22"/>
              </w:rPr>
            </w:pPr>
            <w:r w:rsidRPr="008D22F2">
              <w:rPr>
                <w:rFonts w:ascii="微軟正黑體" w:hAnsi="微軟正黑體"/>
                <w:kern w:val="0"/>
                <w:szCs w:val="22"/>
              </w:rPr>
              <w:t>USD</w:t>
            </w:r>
          </w:p>
        </w:tc>
        <w:tc>
          <w:tcPr>
            <w:tcW w:w="1955" w:type="dxa"/>
            <w:tcBorders>
              <w:top w:val="single" w:sz="8" w:space="0" w:color="auto"/>
              <w:bottom w:val="single" w:sz="8" w:space="0" w:color="auto"/>
            </w:tcBorders>
            <w:tcMar>
              <w:top w:w="0" w:type="dxa"/>
              <w:left w:w="108" w:type="dxa"/>
              <w:bottom w:w="0" w:type="dxa"/>
              <w:right w:w="108" w:type="dxa"/>
            </w:tcMar>
            <w:vAlign w:val="center"/>
          </w:tcPr>
          <w:p w14:paraId="4D9898CB" w14:textId="505F1B5A" w:rsidR="00614E01" w:rsidRPr="008D22F2" w:rsidRDefault="00ED4035" w:rsidP="00D3304A">
            <w:pPr>
              <w:ind w:left="0"/>
              <w:jc w:val="center"/>
              <w:rPr>
                <w:rFonts w:ascii="微軟正黑體" w:hAnsi="微軟正黑體"/>
                <w:lang w:val="sv-SE"/>
              </w:rPr>
            </w:pPr>
            <w:r w:rsidRPr="008D22F2">
              <w:rPr>
                <w:rFonts w:ascii="微軟正黑體" w:hAnsi="微軟正黑體" w:hint="eastAsia"/>
                <w:lang w:val="sv-SE"/>
              </w:rPr>
              <w:t>80</w:t>
            </w:r>
            <w:r w:rsidR="00614E01" w:rsidRPr="008D22F2">
              <w:rPr>
                <w:rFonts w:ascii="微軟正黑體" w:hAnsi="微軟正黑體"/>
                <w:lang w:val="sv-SE"/>
              </w:rPr>
              <w:t>仟元</w:t>
            </w:r>
          </w:p>
        </w:tc>
        <w:tc>
          <w:tcPr>
            <w:tcW w:w="1955" w:type="dxa"/>
            <w:tcBorders>
              <w:top w:val="single" w:sz="8" w:space="0" w:color="auto"/>
              <w:bottom w:val="single" w:sz="8" w:space="0" w:color="auto"/>
            </w:tcBorders>
            <w:tcMar>
              <w:top w:w="0" w:type="dxa"/>
              <w:left w:w="108" w:type="dxa"/>
              <w:bottom w:w="0" w:type="dxa"/>
              <w:right w:w="108" w:type="dxa"/>
            </w:tcMar>
            <w:vAlign w:val="center"/>
          </w:tcPr>
          <w:p w14:paraId="722A9350" w14:textId="6BA93A5D" w:rsidR="00614E01" w:rsidRPr="008D22F2" w:rsidRDefault="00ED4035" w:rsidP="00014CDE">
            <w:pPr>
              <w:ind w:left="0"/>
              <w:jc w:val="center"/>
              <w:rPr>
                <w:rFonts w:ascii="微軟正黑體" w:hAnsi="微軟正黑體"/>
                <w:lang w:val="sv-SE"/>
              </w:rPr>
            </w:pPr>
            <w:r w:rsidRPr="008D22F2">
              <w:rPr>
                <w:rFonts w:ascii="微軟正黑體" w:hAnsi="微軟正黑體" w:hint="eastAsia"/>
                <w:lang w:val="sv-SE"/>
              </w:rPr>
              <w:t>150</w:t>
            </w:r>
            <w:r w:rsidR="00614E01" w:rsidRPr="008D22F2">
              <w:rPr>
                <w:rFonts w:ascii="微軟正黑體" w:hAnsi="微軟正黑體"/>
                <w:lang w:val="sv-SE"/>
              </w:rPr>
              <w:t>仟元</w:t>
            </w:r>
          </w:p>
        </w:tc>
        <w:tc>
          <w:tcPr>
            <w:tcW w:w="1956" w:type="dxa"/>
            <w:tcBorders>
              <w:top w:val="single" w:sz="8" w:space="0" w:color="auto"/>
              <w:bottom w:val="single" w:sz="8" w:space="0" w:color="auto"/>
            </w:tcBorders>
            <w:vAlign w:val="center"/>
          </w:tcPr>
          <w:p w14:paraId="66624FA8" w14:textId="5630E67D" w:rsidR="00614E01" w:rsidRPr="008D22F2" w:rsidRDefault="00ED4035">
            <w:pPr>
              <w:ind w:left="0"/>
              <w:jc w:val="center"/>
              <w:rPr>
                <w:rFonts w:ascii="微軟正黑體" w:hAnsi="微軟正黑體"/>
                <w:lang w:val="sv-SE"/>
              </w:rPr>
            </w:pPr>
            <w:r w:rsidRPr="008D22F2">
              <w:rPr>
                <w:rFonts w:ascii="微軟正黑體" w:hAnsi="微軟正黑體" w:hint="eastAsia"/>
                <w:lang w:val="sv-SE"/>
              </w:rPr>
              <w:t>240</w:t>
            </w:r>
            <w:r w:rsidR="00614E01" w:rsidRPr="008D22F2">
              <w:rPr>
                <w:rFonts w:ascii="微軟正黑體" w:hAnsi="微軟正黑體"/>
                <w:lang w:val="sv-SE"/>
              </w:rPr>
              <w:t>仟元</w:t>
            </w:r>
          </w:p>
        </w:tc>
      </w:tr>
    </w:tbl>
    <w:p w14:paraId="0A33BA56" w14:textId="2D07280C" w:rsidR="00614E01" w:rsidRPr="008D22F2" w:rsidRDefault="00614E01" w:rsidP="00241CBE">
      <w:pPr>
        <w:pStyle w:val="a3"/>
        <w:numPr>
          <w:ilvl w:val="0"/>
          <w:numId w:val="21"/>
        </w:numPr>
        <w:ind w:leftChars="318" w:left="1180"/>
        <w:rPr>
          <w:rFonts w:ascii="微軟正黑體" w:hAnsi="微軟正黑體"/>
          <w:b/>
        </w:rPr>
      </w:pPr>
      <w:r w:rsidRPr="008D22F2">
        <w:rPr>
          <w:rFonts w:ascii="微軟正黑體" w:hAnsi="微軟正黑體"/>
        </w:rPr>
        <w:t>CS01限額：所有幣別合計</w:t>
      </w:r>
      <w:r w:rsidRPr="008D22F2">
        <w:rPr>
          <w:rFonts w:ascii="微軟正黑體" w:hAnsi="微軟正黑體"/>
          <w:b/>
        </w:rPr>
        <w:t>USD</w:t>
      </w:r>
      <w:r w:rsidR="00ED4035" w:rsidRPr="008D22F2">
        <w:rPr>
          <w:rFonts w:ascii="微軟正黑體" w:hAnsi="微軟正黑體" w:hint="eastAsia"/>
          <w:b/>
        </w:rPr>
        <w:t>280</w:t>
      </w:r>
      <w:r w:rsidRPr="008D22F2">
        <w:rPr>
          <w:rFonts w:ascii="微軟正黑體" w:hAnsi="微軟正黑體"/>
          <w:b/>
        </w:rPr>
        <w:t>仟元。</w:t>
      </w:r>
    </w:p>
    <w:p w14:paraId="7D80292A" w14:textId="77777777" w:rsidR="00614E01" w:rsidRPr="008D22F2" w:rsidRDefault="00614E01" w:rsidP="00614E01">
      <w:pPr>
        <w:widowControl/>
        <w:rPr>
          <w:rFonts w:ascii="微軟正黑體" w:hAnsi="微軟正黑體"/>
          <w:b/>
          <w:bCs/>
        </w:rPr>
      </w:pPr>
      <w:bookmarkStart w:id="98" w:name="_Toc482257878"/>
      <w:bookmarkStart w:id="99" w:name="_Toc503515388"/>
      <w:bookmarkStart w:id="100" w:name="_Toc503516763"/>
      <w:bookmarkStart w:id="101" w:name="_Toc503529812"/>
      <w:r w:rsidRPr="008D22F2">
        <w:rPr>
          <w:rFonts w:ascii="微軟正黑體" w:hAnsi="微軟正黑體"/>
        </w:rPr>
        <w:br w:type="page"/>
      </w:r>
    </w:p>
    <w:p w14:paraId="38B82BBE" w14:textId="77777777" w:rsidR="00614E01" w:rsidRPr="008D22F2" w:rsidRDefault="00C72861" w:rsidP="00C72861">
      <w:pPr>
        <w:pStyle w:val="3"/>
        <w:numPr>
          <w:ilvl w:val="0"/>
          <w:numId w:val="0"/>
        </w:numPr>
        <w:spacing w:beforeLines="100" w:before="360" w:afterLines="100" w:after="360"/>
        <w:rPr>
          <w:rFonts w:ascii="微軟正黑體" w:hAnsi="微軟正黑體"/>
        </w:rPr>
      </w:pPr>
      <w:bookmarkStart w:id="102" w:name="_Toc535406095"/>
      <w:bookmarkStart w:id="103" w:name="_Toc10640638"/>
      <w:bookmarkStart w:id="104" w:name="_Toc10737835"/>
      <w:bookmarkStart w:id="105" w:name="_Toc91246243"/>
      <w:r w:rsidRPr="008D22F2">
        <w:rPr>
          <w:rFonts w:ascii="微軟正黑體" w:hAnsi="微軟正黑體" w:hint="eastAsia"/>
        </w:rPr>
        <w:lastRenderedPageBreak/>
        <w:t>3.</w:t>
      </w:r>
      <w:r w:rsidR="002F548C" w:rsidRPr="008D22F2">
        <w:rPr>
          <w:rFonts w:ascii="微軟正黑體" w:hAnsi="微軟正黑體" w:hint="eastAsia"/>
        </w:rPr>
        <w:t>2</w:t>
      </w:r>
      <w:r w:rsidRPr="008D22F2">
        <w:rPr>
          <w:rFonts w:ascii="微軟正黑體" w:hAnsi="微軟正黑體" w:hint="eastAsia"/>
        </w:rPr>
        <w:t xml:space="preserve">.2 </w:t>
      </w:r>
      <w:r w:rsidR="00614E01" w:rsidRPr="008D22F2">
        <w:rPr>
          <w:rFonts w:ascii="微軟正黑體" w:hAnsi="微軟正黑體"/>
        </w:rPr>
        <w:t>新加坡分行</w:t>
      </w:r>
      <w:bookmarkEnd w:id="98"/>
      <w:bookmarkEnd w:id="99"/>
      <w:bookmarkEnd w:id="100"/>
      <w:bookmarkEnd w:id="101"/>
      <w:r w:rsidR="00614E01" w:rsidRPr="008D22F2">
        <w:rPr>
          <w:rFonts w:ascii="微軟正黑體" w:hAnsi="微軟正黑體"/>
        </w:rPr>
        <w:t>FVOCI債票</w:t>
      </w:r>
      <w:proofErr w:type="gramStart"/>
      <w:r w:rsidR="00614E01" w:rsidRPr="008D22F2">
        <w:rPr>
          <w:rFonts w:ascii="微軟正黑體" w:hAnsi="微軟正黑體"/>
        </w:rPr>
        <w:t>券</w:t>
      </w:r>
      <w:proofErr w:type="gramEnd"/>
      <w:r w:rsidR="00614E01" w:rsidRPr="008D22F2">
        <w:rPr>
          <w:rFonts w:ascii="微軟正黑體" w:hAnsi="微軟正黑體"/>
        </w:rPr>
        <w:t>投資</w:t>
      </w:r>
      <w:bookmarkEnd w:id="102"/>
      <w:bookmarkEnd w:id="103"/>
      <w:bookmarkEnd w:id="104"/>
      <w:bookmarkEnd w:id="105"/>
    </w:p>
    <w:p w14:paraId="0C72D8B1" w14:textId="77777777" w:rsidR="00614E01" w:rsidRPr="008D22F2" w:rsidRDefault="00A34813" w:rsidP="0093027E">
      <w:pPr>
        <w:ind w:leftChars="100" w:left="220"/>
        <w:rPr>
          <w:rFonts w:ascii="微軟正黑體" w:hAnsi="微軟正黑體"/>
        </w:rPr>
      </w:pPr>
      <w:r w:rsidRPr="008D22F2">
        <w:rPr>
          <w:rFonts w:ascii="微軟正黑體" w:hAnsi="微軟正黑體" w:hint="eastAsia"/>
        </w:rPr>
        <w:t xml:space="preserve">(1) </w:t>
      </w:r>
      <w:r w:rsidR="00614E01" w:rsidRPr="008D22F2">
        <w:rPr>
          <w:rFonts w:ascii="微軟正黑體" w:hAnsi="微軟正黑體" w:hint="eastAsia"/>
        </w:rPr>
        <w:t>風險承擔單位：新加坡分行財務組</w:t>
      </w:r>
    </w:p>
    <w:p w14:paraId="2CEFA869" w14:textId="77777777" w:rsidR="00614E01" w:rsidRPr="008D22F2" w:rsidRDefault="00A34813" w:rsidP="0093027E">
      <w:pPr>
        <w:ind w:leftChars="100" w:left="220"/>
        <w:rPr>
          <w:rFonts w:ascii="微軟正黑體" w:hAnsi="微軟正黑體"/>
        </w:rPr>
      </w:pPr>
      <w:r w:rsidRPr="008D22F2">
        <w:rPr>
          <w:rFonts w:ascii="微軟正黑體" w:hAnsi="微軟正黑體" w:hint="eastAsia"/>
        </w:rPr>
        <w:t xml:space="preserve">(2) </w:t>
      </w:r>
      <w:r w:rsidR="00614E01" w:rsidRPr="008D22F2">
        <w:rPr>
          <w:rFonts w:ascii="微軟正黑體" w:hAnsi="微軟正黑體" w:hint="eastAsia"/>
        </w:rPr>
        <w:t>法定資本計</w:t>
      </w:r>
      <w:proofErr w:type="gramStart"/>
      <w:r w:rsidR="00614E01" w:rsidRPr="008D22F2">
        <w:rPr>
          <w:rFonts w:ascii="微軟正黑體" w:hAnsi="微軟正黑體" w:hint="eastAsia"/>
        </w:rPr>
        <w:t>提簿別</w:t>
      </w:r>
      <w:proofErr w:type="gramEnd"/>
      <w:r w:rsidR="00614E01" w:rsidRPr="008D22F2">
        <w:rPr>
          <w:rFonts w:ascii="微軟正黑體" w:hAnsi="微軟正黑體" w:hint="eastAsia"/>
        </w:rPr>
        <w:t>：銀行</w:t>
      </w:r>
      <w:proofErr w:type="gramStart"/>
      <w:r w:rsidR="00614E01" w:rsidRPr="008D22F2">
        <w:rPr>
          <w:rFonts w:ascii="微軟正黑體" w:hAnsi="微軟正黑體" w:hint="eastAsia"/>
        </w:rPr>
        <w:t>簿</w:t>
      </w:r>
      <w:proofErr w:type="gramEnd"/>
    </w:p>
    <w:p w14:paraId="011CA122" w14:textId="77777777" w:rsidR="00614E01" w:rsidRPr="008D22F2" w:rsidRDefault="00A34813" w:rsidP="0093027E">
      <w:pPr>
        <w:ind w:leftChars="100" w:left="220"/>
        <w:rPr>
          <w:rFonts w:ascii="微軟正黑體" w:hAnsi="微軟正黑體"/>
        </w:rPr>
      </w:pPr>
      <w:r w:rsidRPr="008D22F2">
        <w:rPr>
          <w:rFonts w:ascii="微軟正黑體" w:hAnsi="微軟正黑體" w:hint="eastAsia"/>
        </w:rPr>
        <w:t xml:space="preserve">(3) </w:t>
      </w:r>
      <w:r w:rsidR="00614E01" w:rsidRPr="008D22F2">
        <w:rPr>
          <w:rFonts w:ascii="微軟正黑體" w:hAnsi="微軟正黑體" w:hint="eastAsia"/>
        </w:rPr>
        <w:t>金融資產分類：FVOCI金融資產</w:t>
      </w:r>
    </w:p>
    <w:p w14:paraId="425E58CA" w14:textId="069817A6" w:rsidR="00614E01" w:rsidRPr="008D22F2" w:rsidRDefault="00A34813" w:rsidP="0093027E">
      <w:pPr>
        <w:ind w:leftChars="100" w:left="220"/>
        <w:rPr>
          <w:rFonts w:ascii="微軟正黑體" w:hAnsi="微軟正黑體"/>
        </w:rPr>
      </w:pPr>
      <w:r w:rsidRPr="008D22F2">
        <w:rPr>
          <w:rFonts w:ascii="微軟正黑體" w:hAnsi="微軟正黑體" w:hint="eastAsia"/>
        </w:rPr>
        <w:t>(4)</w:t>
      </w:r>
      <w:r w:rsidR="00614E01" w:rsidRPr="008D22F2">
        <w:rPr>
          <w:rFonts w:ascii="微軟正黑體" w:hAnsi="微軟正黑體" w:hint="eastAsia"/>
        </w:rPr>
        <w:t xml:space="preserve"> </w:t>
      </w:r>
      <w:r w:rsidR="00614E01" w:rsidRPr="008D22F2">
        <w:rPr>
          <w:rFonts w:ascii="微軟正黑體" w:hAnsi="微軟正黑體"/>
        </w:rPr>
        <w:t>年度預算：TWD</w:t>
      </w:r>
      <w:r w:rsidR="00614E01" w:rsidRPr="008D22F2">
        <w:rPr>
          <w:rFonts w:ascii="微軟正黑體" w:hAnsi="微軟正黑體" w:hint="eastAsia"/>
        </w:rPr>
        <w:t xml:space="preserve"> </w:t>
      </w:r>
      <w:r w:rsidR="00ED4035" w:rsidRPr="008D22F2">
        <w:rPr>
          <w:rFonts w:ascii="微軟正黑體" w:hAnsi="微軟正黑體" w:hint="eastAsia"/>
        </w:rPr>
        <w:t>67.5</w:t>
      </w:r>
      <w:r w:rsidR="00614E01" w:rsidRPr="008D22F2">
        <w:rPr>
          <w:rFonts w:ascii="微軟正黑體" w:hAnsi="微軟正黑體"/>
        </w:rPr>
        <w:t xml:space="preserve">佰萬元 </w:t>
      </w:r>
    </w:p>
    <w:p w14:paraId="38810325" w14:textId="77777777" w:rsidR="00A34813" w:rsidRPr="008D22F2" w:rsidRDefault="00A34813" w:rsidP="0093027E">
      <w:pPr>
        <w:ind w:leftChars="100" w:left="220"/>
        <w:rPr>
          <w:rFonts w:ascii="微軟正黑體" w:hAnsi="微軟正黑體"/>
        </w:rPr>
      </w:pPr>
      <w:r w:rsidRPr="008D22F2">
        <w:rPr>
          <w:rFonts w:ascii="微軟正黑體" w:hAnsi="微軟正黑體" w:hint="eastAsia"/>
        </w:rPr>
        <w:t>(5) 產品類別 : 債票</w:t>
      </w:r>
      <w:proofErr w:type="gramStart"/>
      <w:r w:rsidRPr="008D22F2">
        <w:rPr>
          <w:rFonts w:ascii="微軟正黑體" w:hAnsi="微軟正黑體" w:hint="eastAsia"/>
        </w:rPr>
        <w:t>券</w:t>
      </w:r>
      <w:proofErr w:type="gramEnd"/>
      <w:r w:rsidRPr="008D22F2">
        <w:rPr>
          <w:rFonts w:ascii="微軟正黑體" w:hAnsi="微軟正黑體" w:hint="eastAsia"/>
        </w:rPr>
        <w:t>類產品</w:t>
      </w:r>
    </w:p>
    <w:p w14:paraId="48626581" w14:textId="77777777" w:rsidR="00614E01" w:rsidRPr="008D22F2" w:rsidRDefault="00A34813" w:rsidP="0093027E">
      <w:pPr>
        <w:ind w:leftChars="100" w:left="220"/>
        <w:rPr>
          <w:rFonts w:ascii="微軟正黑體" w:hAnsi="微軟正黑體"/>
        </w:rPr>
      </w:pPr>
      <w:r w:rsidRPr="008D22F2">
        <w:rPr>
          <w:rFonts w:ascii="微軟正黑體" w:hAnsi="微軟正黑體" w:hint="eastAsia"/>
        </w:rPr>
        <w:t xml:space="preserve">(6) </w:t>
      </w:r>
      <w:r w:rsidR="00614E01" w:rsidRPr="008D22F2">
        <w:rPr>
          <w:rFonts w:ascii="微軟正黑體" w:hAnsi="微軟正黑體" w:hint="eastAsia"/>
        </w:rPr>
        <w:t>損失控制</w:t>
      </w:r>
      <w:r w:rsidR="00614E01" w:rsidRPr="008D22F2">
        <w:rPr>
          <w:rFonts w:ascii="微軟正黑體" w:hAnsi="微軟正黑體"/>
        </w:rPr>
        <w:t>機制</w:t>
      </w:r>
      <w:r w:rsidR="00614E01" w:rsidRPr="008D22F2">
        <w:rPr>
          <w:rFonts w:ascii="微軟正黑體" w:hAnsi="微軟正黑體"/>
          <w:sz w:val="20"/>
        </w:rPr>
        <w:t>：</w:t>
      </w:r>
    </w:p>
    <w:p w14:paraId="01DCCF26" w14:textId="018F62DF" w:rsidR="00614E01" w:rsidRPr="008D22F2" w:rsidRDefault="00614E01" w:rsidP="00241CBE">
      <w:pPr>
        <w:pStyle w:val="a3"/>
        <w:numPr>
          <w:ilvl w:val="0"/>
          <w:numId w:val="22"/>
        </w:numPr>
        <w:ind w:leftChars="318" w:left="1180"/>
        <w:rPr>
          <w:rFonts w:ascii="微軟正黑體" w:hAnsi="微軟正黑體"/>
          <w:b/>
        </w:rPr>
      </w:pPr>
      <w:r w:rsidRPr="008D22F2">
        <w:rPr>
          <w:rFonts w:ascii="微軟正黑體" w:hAnsi="微軟正黑體" w:hint="eastAsia"/>
        </w:rPr>
        <w:t>投資組合處當年度</w:t>
      </w:r>
      <w:r w:rsidRPr="008D22F2">
        <w:rPr>
          <w:rFonts w:ascii="微軟正黑體" w:hAnsi="微軟正黑體"/>
        </w:rPr>
        <w:t>管理介入啟動點</w:t>
      </w:r>
      <w:r w:rsidRPr="008D22F2">
        <w:rPr>
          <w:rFonts w:ascii="微軟正黑體" w:hAnsi="微軟正黑體" w:hint="eastAsia"/>
        </w:rPr>
        <w:t>：</w:t>
      </w:r>
      <w:r w:rsidR="00ED16A7" w:rsidRPr="008D22F2">
        <w:rPr>
          <w:rFonts w:ascii="微軟正黑體" w:hAnsi="微軟正黑體" w:hint="eastAsia"/>
          <w:b/>
        </w:rPr>
        <w:t xml:space="preserve"> TWD </w:t>
      </w:r>
      <w:r w:rsidR="00ED4035" w:rsidRPr="008D22F2">
        <w:rPr>
          <w:rFonts w:ascii="微軟正黑體" w:hAnsi="微軟正黑體" w:hint="eastAsia"/>
          <w:b/>
        </w:rPr>
        <w:t>47.</w:t>
      </w:r>
      <w:r w:rsidR="00104D7A">
        <w:rPr>
          <w:rFonts w:ascii="微軟正黑體" w:hAnsi="微軟正黑體" w:hint="eastAsia"/>
          <w:b/>
        </w:rPr>
        <w:t>3</w:t>
      </w:r>
      <w:r w:rsidRPr="008D22F2">
        <w:rPr>
          <w:rFonts w:ascii="微軟正黑體" w:hAnsi="微軟正黑體" w:hint="eastAsia"/>
          <w:b/>
        </w:rPr>
        <w:t>佰萬元</w:t>
      </w:r>
    </w:p>
    <w:p w14:paraId="0F038AA6" w14:textId="77777777" w:rsidR="00A34813" w:rsidRPr="008D22F2" w:rsidRDefault="00614E01" w:rsidP="00241CBE">
      <w:pPr>
        <w:pStyle w:val="a3"/>
        <w:numPr>
          <w:ilvl w:val="0"/>
          <w:numId w:val="22"/>
        </w:numPr>
        <w:ind w:leftChars="318" w:left="1180"/>
        <w:rPr>
          <w:rFonts w:ascii="微軟正黑體" w:hAnsi="微軟正黑體"/>
          <w:szCs w:val="22"/>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15EAAB5F" w14:textId="77777777" w:rsidR="00614E01" w:rsidRPr="008D22F2" w:rsidRDefault="00A34813" w:rsidP="0093027E">
      <w:pPr>
        <w:ind w:leftChars="100" w:left="220"/>
        <w:rPr>
          <w:rFonts w:ascii="微軟正黑體" w:hAnsi="微軟正黑體"/>
        </w:rPr>
      </w:pPr>
      <w:r w:rsidRPr="008D22F2">
        <w:rPr>
          <w:rFonts w:ascii="微軟正黑體" w:hAnsi="微軟正黑體" w:hint="eastAsia"/>
        </w:rPr>
        <w:t>(7)</w:t>
      </w:r>
      <w:r w:rsidR="00614E01" w:rsidRPr="008D22F2">
        <w:rPr>
          <w:rFonts w:ascii="微軟正黑體" w:hAnsi="微軟正黑體" w:hint="eastAsia"/>
        </w:rPr>
        <w:t xml:space="preserve"> </w:t>
      </w:r>
      <w:r w:rsidR="00614E01" w:rsidRPr="008D22F2">
        <w:rPr>
          <w:rFonts w:ascii="微軟正黑體" w:hAnsi="微軟正黑體"/>
        </w:rPr>
        <w:t>部位限額：</w:t>
      </w:r>
    </w:p>
    <w:p w14:paraId="66BD144E" w14:textId="19EB5145" w:rsidR="00614E01" w:rsidRPr="008D22F2" w:rsidRDefault="00614E01" w:rsidP="00241CBE">
      <w:pPr>
        <w:pStyle w:val="a3"/>
        <w:numPr>
          <w:ilvl w:val="0"/>
          <w:numId w:val="23"/>
        </w:numPr>
        <w:ind w:leftChars="318" w:left="1180"/>
        <w:rPr>
          <w:rFonts w:ascii="微軟正黑體" w:hAnsi="微軟正黑體"/>
          <w:b/>
        </w:rPr>
      </w:pPr>
      <w:r w:rsidRPr="008D22F2">
        <w:rPr>
          <w:rFonts w:ascii="微軟正黑體" w:hAnsi="微軟正黑體"/>
        </w:rPr>
        <w:t>DV01總限額：所有幣別合計</w:t>
      </w:r>
      <w:r w:rsidR="00ED4035" w:rsidRPr="008D22F2">
        <w:rPr>
          <w:rFonts w:ascii="微軟正黑體" w:hAnsi="微軟正黑體"/>
          <w:b/>
        </w:rPr>
        <w:t>USD</w:t>
      </w:r>
      <w:r w:rsidR="00ED4035" w:rsidRPr="008D22F2">
        <w:rPr>
          <w:rFonts w:ascii="微軟正黑體" w:hAnsi="微軟正黑體" w:hint="eastAsia"/>
          <w:b/>
        </w:rPr>
        <w:t>110</w:t>
      </w:r>
      <w:r w:rsidRPr="008D22F2">
        <w:rPr>
          <w:rFonts w:ascii="微軟正黑體" w:hAnsi="微軟正黑體"/>
          <w:b/>
        </w:rPr>
        <w:t>仟元</w:t>
      </w:r>
    </w:p>
    <w:p w14:paraId="7EC0E865" w14:textId="77777777" w:rsidR="00614E01" w:rsidRPr="008D22F2" w:rsidRDefault="00614E01" w:rsidP="0093027E">
      <w:pPr>
        <w:ind w:leftChars="587" w:left="1291"/>
        <w:rPr>
          <w:rFonts w:ascii="微軟正黑體" w:hAnsi="微軟正黑體"/>
        </w:rPr>
      </w:pPr>
      <w:r w:rsidRPr="008D22F2">
        <w:rPr>
          <w:rFonts w:ascii="微軟正黑體" w:hAnsi="微軟正黑體"/>
        </w:rPr>
        <w:t>各時間帶DV01限額：</w:t>
      </w:r>
    </w:p>
    <w:tbl>
      <w:tblPr>
        <w:tblW w:w="7846" w:type="dxa"/>
        <w:tblInd w:w="1413" w:type="dxa"/>
        <w:tblBorders>
          <w:top w:val="single" w:sz="8" w:space="0" w:color="auto"/>
          <w:bottom w:val="single" w:sz="8" w:space="0" w:color="auto"/>
        </w:tblBorders>
        <w:tblLayout w:type="fixed"/>
        <w:tblCellMar>
          <w:left w:w="0" w:type="dxa"/>
          <w:right w:w="0" w:type="dxa"/>
        </w:tblCellMar>
        <w:tblLook w:val="0000" w:firstRow="0" w:lastRow="0" w:firstColumn="0" w:lastColumn="0" w:noHBand="0" w:noVBand="0"/>
      </w:tblPr>
      <w:tblGrid>
        <w:gridCol w:w="1701"/>
        <w:gridCol w:w="1701"/>
        <w:gridCol w:w="1701"/>
        <w:gridCol w:w="2743"/>
      </w:tblGrid>
      <w:tr w:rsidR="00614E01" w:rsidRPr="008D22F2" w14:paraId="58A959FE" w14:textId="77777777" w:rsidTr="0093027E">
        <w:trPr>
          <w:trHeight w:val="567"/>
        </w:trPr>
        <w:tc>
          <w:tcPr>
            <w:tcW w:w="1701" w:type="dxa"/>
            <w:tcBorders>
              <w:top w:val="single" w:sz="8" w:space="0" w:color="auto"/>
              <w:bottom w:val="single" w:sz="8" w:space="0" w:color="auto"/>
            </w:tcBorders>
            <w:tcMar>
              <w:top w:w="0" w:type="dxa"/>
              <w:left w:w="108" w:type="dxa"/>
              <w:bottom w:w="0" w:type="dxa"/>
              <w:right w:w="108" w:type="dxa"/>
            </w:tcMar>
            <w:vAlign w:val="center"/>
          </w:tcPr>
          <w:p w14:paraId="49A078C1" w14:textId="77777777" w:rsidR="00614E01" w:rsidRPr="008D22F2" w:rsidRDefault="00A34813" w:rsidP="00FA59AB">
            <w:pPr>
              <w:ind w:left="0"/>
              <w:jc w:val="center"/>
              <w:rPr>
                <w:rFonts w:ascii="微軟正黑體" w:hAnsi="微軟正黑體"/>
                <w:kern w:val="0"/>
                <w:szCs w:val="22"/>
              </w:rPr>
            </w:pPr>
            <w:r w:rsidRPr="008D22F2">
              <w:rPr>
                <w:rFonts w:ascii="微軟正黑體" w:hAnsi="微軟正黑體" w:hint="eastAsia"/>
                <w:kern w:val="0"/>
                <w:szCs w:val="22"/>
              </w:rPr>
              <w:t>幣別</w:t>
            </w:r>
          </w:p>
        </w:tc>
        <w:tc>
          <w:tcPr>
            <w:tcW w:w="1701" w:type="dxa"/>
            <w:tcBorders>
              <w:top w:val="single" w:sz="8" w:space="0" w:color="auto"/>
              <w:bottom w:val="single" w:sz="8" w:space="0" w:color="auto"/>
            </w:tcBorders>
            <w:tcMar>
              <w:top w:w="0" w:type="dxa"/>
              <w:left w:w="108" w:type="dxa"/>
              <w:bottom w:w="0" w:type="dxa"/>
              <w:right w:w="108" w:type="dxa"/>
            </w:tcMar>
            <w:vAlign w:val="center"/>
          </w:tcPr>
          <w:p w14:paraId="2C456CF1" w14:textId="77777777" w:rsidR="00614E01" w:rsidRPr="008D22F2" w:rsidRDefault="00614E01" w:rsidP="00FA59AB">
            <w:pPr>
              <w:ind w:left="0"/>
              <w:jc w:val="center"/>
              <w:rPr>
                <w:rFonts w:ascii="微軟正黑體" w:hAnsi="微軟正黑體"/>
                <w:kern w:val="0"/>
                <w:szCs w:val="22"/>
              </w:rPr>
            </w:pPr>
            <w:r w:rsidRPr="008D22F2">
              <w:rPr>
                <w:rFonts w:ascii="微軟正黑體" w:hAnsi="微軟正黑體"/>
                <w:kern w:val="0"/>
                <w:szCs w:val="22"/>
              </w:rPr>
              <w:t>0 ~ 2Y</w:t>
            </w:r>
          </w:p>
        </w:tc>
        <w:tc>
          <w:tcPr>
            <w:tcW w:w="1701" w:type="dxa"/>
            <w:tcBorders>
              <w:top w:val="single" w:sz="8" w:space="0" w:color="auto"/>
              <w:bottom w:val="single" w:sz="8" w:space="0" w:color="auto"/>
            </w:tcBorders>
            <w:vAlign w:val="center"/>
          </w:tcPr>
          <w:p w14:paraId="7E711172" w14:textId="77777777" w:rsidR="00614E01" w:rsidRPr="008D22F2" w:rsidRDefault="00614E01" w:rsidP="00FA59AB">
            <w:pPr>
              <w:ind w:left="0"/>
              <w:jc w:val="center"/>
              <w:rPr>
                <w:rFonts w:ascii="微軟正黑體" w:hAnsi="微軟正黑體"/>
                <w:kern w:val="0"/>
                <w:szCs w:val="22"/>
              </w:rPr>
            </w:pPr>
            <w:r w:rsidRPr="008D22F2">
              <w:rPr>
                <w:rFonts w:ascii="微軟正黑體" w:hAnsi="微軟正黑體"/>
                <w:kern w:val="0"/>
                <w:szCs w:val="22"/>
              </w:rPr>
              <w:t>2Y~5Y</w:t>
            </w:r>
          </w:p>
        </w:tc>
        <w:tc>
          <w:tcPr>
            <w:tcW w:w="2743" w:type="dxa"/>
            <w:tcBorders>
              <w:top w:val="single" w:sz="8" w:space="0" w:color="auto"/>
              <w:bottom w:val="single" w:sz="8" w:space="0" w:color="auto"/>
            </w:tcBorders>
            <w:vAlign w:val="center"/>
          </w:tcPr>
          <w:p w14:paraId="52B72F95" w14:textId="77777777" w:rsidR="00614E01" w:rsidRPr="008D22F2" w:rsidRDefault="00614E01" w:rsidP="00FA59AB">
            <w:pPr>
              <w:ind w:left="0"/>
              <w:jc w:val="center"/>
              <w:rPr>
                <w:rFonts w:ascii="微軟正黑體" w:hAnsi="微軟正黑體"/>
                <w:kern w:val="0"/>
                <w:szCs w:val="22"/>
              </w:rPr>
            </w:pPr>
            <w:r w:rsidRPr="008D22F2">
              <w:rPr>
                <w:rFonts w:ascii="微軟正黑體" w:hAnsi="微軟正黑體"/>
                <w:kern w:val="0"/>
                <w:szCs w:val="22"/>
              </w:rPr>
              <w:t>5Y以上</w:t>
            </w:r>
          </w:p>
        </w:tc>
      </w:tr>
      <w:tr w:rsidR="00614E01" w:rsidRPr="008D22F2" w14:paraId="4204EF3E" w14:textId="77777777" w:rsidTr="0093027E">
        <w:trPr>
          <w:trHeight w:val="567"/>
        </w:trPr>
        <w:tc>
          <w:tcPr>
            <w:tcW w:w="1701" w:type="dxa"/>
            <w:tcBorders>
              <w:top w:val="single" w:sz="8" w:space="0" w:color="auto"/>
              <w:bottom w:val="single" w:sz="8" w:space="0" w:color="auto"/>
            </w:tcBorders>
            <w:tcMar>
              <w:top w:w="0" w:type="dxa"/>
              <w:left w:w="108" w:type="dxa"/>
              <w:bottom w:w="0" w:type="dxa"/>
              <w:right w:w="108" w:type="dxa"/>
            </w:tcMar>
            <w:vAlign w:val="center"/>
          </w:tcPr>
          <w:p w14:paraId="73EE5091" w14:textId="77777777" w:rsidR="00614E01" w:rsidRPr="008D22F2" w:rsidRDefault="00614E01" w:rsidP="00FA59AB">
            <w:pPr>
              <w:ind w:left="0"/>
              <w:jc w:val="center"/>
              <w:rPr>
                <w:rFonts w:ascii="微軟正黑體" w:hAnsi="微軟正黑體"/>
                <w:szCs w:val="22"/>
              </w:rPr>
            </w:pPr>
            <w:r w:rsidRPr="008D22F2">
              <w:rPr>
                <w:rFonts w:ascii="微軟正黑體" w:hAnsi="微軟正黑體"/>
                <w:szCs w:val="22"/>
              </w:rPr>
              <w:t>USD</w:t>
            </w:r>
          </w:p>
        </w:tc>
        <w:tc>
          <w:tcPr>
            <w:tcW w:w="1701" w:type="dxa"/>
            <w:tcBorders>
              <w:top w:val="single" w:sz="8" w:space="0" w:color="auto"/>
              <w:bottom w:val="single" w:sz="8" w:space="0" w:color="auto"/>
            </w:tcBorders>
            <w:tcMar>
              <w:top w:w="0" w:type="dxa"/>
              <w:left w:w="108" w:type="dxa"/>
              <w:bottom w:w="0" w:type="dxa"/>
              <w:right w:w="108" w:type="dxa"/>
            </w:tcMar>
            <w:vAlign w:val="center"/>
          </w:tcPr>
          <w:p w14:paraId="1895CF14" w14:textId="09A729D2" w:rsidR="00614E01" w:rsidRPr="008D22F2" w:rsidRDefault="00584D9B" w:rsidP="00FA59AB">
            <w:pPr>
              <w:ind w:left="0"/>
              <w:jc w:val="center"/>
              <w:rPr>
                <w:rFonts w:ascii="微軟正黑體" w:hAnsi="微軟正黑體"/>
                <w:lang w:val="sv-SE"/>
              </w:rPr>
            </w:pPr>
            <w:r>
              <w:rPr>
                <w:rFonts w:ascii="微軟正黑體" w:hAnsi="微軟正黑體" w:hint="eastAsia"/>
                <w:lang w:val="sv-SE"/>
              </w:rPr>
              <w:t>5</w:t>
            </w:r>
            <w:r w:rsidR="00614E01" w:rsidRPr="008D22F2">
              <w:rPr>
                <w:rFonts w:ascii="微軟正黑體" w:hAnsi="微軟正黑體"/>
                <w:lang w:val="sv-SE"/>
              </w:rPr>
              <w:t>仟元</w:t>
            </w:r>
          </w:p>
        </w:tc>
        <w:tc>
          <w:tcPr>
            <w:tcW w:w="1701" w:type="dxa"/>
            <w:tcBorders>
              <w:top w:val="single" w:sz="8" w:space="0" w:color="auto"/>
              <w:bottom w:val="single" w:sz="8" w:space="0" w:color="auto"/>
            </w:tcBorders>
            <w:vAlign w:val="center"/>
          </w:tcPr>
          <w:p w14:paraId="4635E43E" w14:textId="6CFC04A0" w:rsidR="00614E01" w:rsidRPr="008D22F2" w:rsidRDefault="00584D9B" w:rsidP="00584D9B">
            <w:pPr>
              <w:ind w:left="0"/>
              <w:jc w:val="center"/>
              <w:rPr>
                <w:rFonts w:ascii="微軟正黑體" w:hAnsi="微軟正黑體"/>
                <w:lang w:val="sv-SE"/>
              </w:rPr>
            </w:pPr>
            <w:r>
              <w:rPr>
                <w:rFonts w:ascii="微軟正黑體" w:hAnsi="微軟正黑體" w:hint="eastAsia"/>
                <w:lang w:val="sv-SE"/>
              </w:rPr>
              <w:t>60</w:t>
            </w:r>
            <w:r w:rsidR="00614E01" w:rsidRPr="008D22F2">
              <w:rPr>
                <w:rFonts w:ascii="微軟正黑體" w:hAnsi="微軟正黑體"/>
                <w:lang w:val="sv-SE"/>
              </w:rPr>
              <w:t>仟元</w:t>
            </w:r>
          </w:p>
        </w:tc>
        <w:tc>
          <w:tcPr>
            <w:tcW w:w="2743" w:type="dxa"/>
            <w:tcBorders>
              <w:top w:val="single" w:sz="8" w:space="0" w:color="auto"/>
              <w:bottom w:val="single" w:sz="8" w:space="0" w:color="auto"/>
            </w:tcBorders>
            <w:vAlign w:val="center"/>
          </w:tcPr>
          <w:p w14:paraId="1C81FE49" w14:textId="1B4A55D4" w:rsidR="00614E01" w:rsidRPr="008D22F2" w:rsidRDefault="00584D9B" w:rsidP="00584D9B">
            <w:pPr>
              <w:ind w:left="0"/>
              <w:jc w:val="center"/>
              <w:rPr>
                <w:rFonts w:ascii="微軟正黑體" w:hAnsi="微軟正黑體"/>
                <w:lang w:val="sv-SE"/>
              </w:rPr>
            </w:pPr>
            <w:r>
              <w:rPr>
                <w:rFonts w:ascii="微軟正黑體" w:hAnsi="微軟正黑體" w:hint="eastAsia"/>
                <w:lang w:val="sv-SE"/>
              </w:rPr>
              <w:t>40</w:t>
            </w:r>
            <w:r w:rsidR="00614E01" w:rsidRPr="008D22F2">
              <w:rPr>
                <w:rFonts w:ascii="微軟正黑體" w:hAnsi="微軟正黑體"/>
                <w:lang w:val="sv-SE"/>
              </w:rPr>
              <w:t>仟元</w:t>
            </w:r>
          </w:p>
        </w:tc>
      </w:tr>
    </w:tbl>
    <w:p w14:paraId="525AE441" w14:textId="18194104" w:rsidR="00614E01" w:rsidRPr="008D22F2" w:rsidRDefault="00614E01" w:rsidP="00241CBE">
      <w:pPr>
        <w:pStyle w:val="a3"/>
        <w:numPr>
          <w:ilvl w:val="0"/>
          <w:numId w:val="23"/>
        </w:numPr>
        <w:ind w:leftChars="318" w:left="1180"/>
        <w:rPr>
          <w:rFonts w:ascii="微軟正黑體" w:hAnsi="微軟正黑體"/>
        </w:rPr>
      </w:pPr>
      <w:r w:rsidRPr="008D22F2">
        <w:rPr>
          <w:rFonts w:ascii="微軟正黑體" w:hAnsi="微軟正黑體"/>
        </w:rPr>
        <w:t>CS01限額：所有幣別合計</w:t>
      </w:r>
      <w:r w:rsidRPr="008D22F2">
        <w:rPr>
          <w:rFonts w:ascii="微軟正黑體" w:hAnsi="微軟正黑體"/>
          <w:b/>
        </w:rPr>
        <w:t>USD</w:t>
      </w:r>
      <w:r w:rsidR="009517D6">
        <w:rPr>
          <w:rFonts w:ascii="微軟正黑體" w:hAnsi="微軟正黑體" w:hint="eastAsia"/>
          <w:b/>
        </w:rPr>
        <w:t>130</w:t>
      </w:r>
      <w:r w:rsidRPr="008D22F2">
        <w:rPr>
          <w:rFonts w:ascii="微軟正黑體" w:hAnsi="微軟正黑體"/>
          <w:b/>
        </w:rPr>
        <w:t>仟元</w:t>
      </w:r>
      <w:r w:rsidRPr="008D22F2">
        <w:rPr>
          <w:rFonts w:ascii="微軟正黑體" w:hAnsi="微軟正黑體"/>
        </w:rPr>
        <w:t>。</w:t>
      </w:r>
    </w:p>
    <w:p w14:paraId="03F37D70" w14:textId="77777777" w:rsidR="00614E01" w:rsidRPr="008D22F2" w:rsidRDefault="00614E01" w:rsidP="00614E01">
      <w:pPr>
        <w:pStyle w:val="5"/>
        <w:numPr>
          <w:ilvl w:val="0"/>
          <w:numId w:val="0"/>
        </w:numPr>
        <w:ind w:left="1320" w:hanging="851"/>
        <w:rPr>
          <w:rFonts w:ascii="微軟正黑體" w:hAnsi="微軟正黑體"/>
          <w:color w:val="auto"/>
        </w:rPr>
      </w:pPr>
    </w:p>
    <w:p w14:paraId="2F1FF3C7" w14:textId="77777777" w:rsidR="00614E01" w:rsidRPr="008D22F2" w:rsidRDefault="00614E01" w:rsidP="00614E01">
      <w:pPr>
        <w:widowControl/>
        <w:ind w:hanging="851"/>
        <w:rPr>
          <w:rFonts w:ascii="微軟正黑體" w:hAnsi="微軟正黑體"/>
          <w:b/>
          <w:bCs/>
        </w:rPr>
      </w:pPr>
      <w:bookmarkStart w:id="106" w:name="_Toc482257875"/>
      <w:bookmarkStart w:id="107" w:name="_Toc503515386"/>
      <w:bookmarkStart w:id="108" w:name="_Toc503516761"/>
      <w:bookmarkStart w:id="109" w:name="_Toc503529810"/>
      <w:r w:rsidRPr="008D22F2">
        <w:rPr>
          <w:rFonts w:ascii="微軟正黑體" w:hAnsi="微軟正黑體"/>
        </w:rPr>
        <w:br w:type="page"/>
      </w:r>
    </w:p>
    <w:p w14:paraId="77D7D4B5" w14:textId="77777777" w:rsidR="00614E01" w:rsidRPr="008D22F2" w:rsidRDefault="002F548C" w:rsidP="00C72861">
      <w:pPr>
        <w:pStyle w:val="3"/>
        <w:numPr>
          <w:ilvl w:val="0"/>
          <w:numId w:val="0"/>
        </w:numPr>
        <w:spacing w:beforeLines="100" w:before="360" w:afterLines="100" w:after="360"/>
        <w:rPr>
          <w:rFonts w:ascii="微軟正黑體" w:hAnsi="微軟正黑體"/>
        </w:rPr>
      </w:pPr>
      <w:bookmarkStart w:id="110" w:name="_Toc535406096"/>
      <w:bookmarkStart w:id="111" w:name="_Toc10640639"/>
      <w:bookmarkStart w:id="112" w:name="_Toc10737836"/>
      <w:bookmarkStart w:id="113" w:name="_Toc91246244"/>
      <w:r w:rsidRPr="008D22F2">
        <w:rPr>
          <w:rFonts w:ascii="微軟正黑體" w:hAnsi="微軟正黑體" w:hint="eastAsia"/>
        </w:rPr>
        <w:lastRenderedPageBreak/>
        <w:t>3.2</w:t>
      </w:r>
      <w:r w:rsidR="00C72861" w:rsidRPr="008D22F2">
        <w:rPr>
          <w:rFonts w:ascii="微軟正黑體" w:hAnsi="微軟正黑體" w:hint="eastAsia"/>
        </w:rPr>
        <w:t xml:space="preserve">.3 </w:t>
      </w:r>
      <w:r w:rsidR="00614E01" w:rsidRPr="008D22F2">
        <w:rPr>
          <w:rFonts w:ascii="微軟正黑體" w:hAnsi="微軟正黑體"/>
        </w:rPr>
        <w:t>布里斯本分行</w:t>
      </w:r>
      <w:bookmarkEnd w:id="106"/>
      <w:bookmarkEnd w:id="107"/>
      <w:bookmarkEnd w:id="108"/>
      <w:bookmarkEnd w:id="109"/>
      <w:r w:rsidR="00614E01" w:rsidRPr="008D22F2">
        <w:rPr>
          <w:rFonts w:ascii="微軟正黑體" w:hAnsi="微軟正黑體"/>
        </w:rPr>
        <w:t>FVOCI債票</w:t>
      </w:r>
      <w:proofErr w:type="gramStart"/>
      <w:r w:rsidR="00614E01" w:rsidRPr="008D22F2">
        <w:rPr>
          <w:rFonts w:ascii="微軟正黑體" w:hAnsi="微軟正黑體"/>
        </w:rPr>
        <w:t>券</w:t>
      </w:r>
      <w:proofErr w:type="gramEnd"/>
      <w:r w:rsidR="00614E01" w:rsidRPr="008D22F2">
        <w:rPr>
          <w:rFonts w:ascii="微軟正黑體" w:hAnsi="微軟正黑體"/>
        </w:rPr>
        <w:t>投資</w:t>
      </w:r>
      <w:bookmarkEnd w:id="110"/>
      <w:bookmarkEnd w:id="111"/>
      <w:bookmarkEnd w:id="112"/>
      <w:bookmarkEnd w:id="113"/>
    </w:p>
    <w:p w14:paraId="2E082588" w14:textId="77777777" w:rsidR="00614E01" w:rsidRPr="008D22F2" w:rsidRDefault="00F172E4" w:rsidP="0093027E">
      <w:pPr>
        <w:ind w:leftChars="100" w:left="220"/>
        <w:rPr>
          <w:rFonts w:ascii="微軟正黑體" w:hAnsi="微軟正黑體"/>
        </w:rPr>
      </w:pPr>
      <w:r w:rsidRPr="008D22F2">
        <w:rPr>
          <w:rFonts w:ascii="微軟正黑體" w:hAnsi="微軟正黑體" w:hint="eastAsia"/>
        </w:rPr>
        <w:t xml:space="preserve">(1) </w:t>
      </w:r>
      <w:r w:rsidR="00614E01" w:rsidRPr="008D22F2">
        <w:rPr>
          <w:rFonts w:ascii="微軟正黑體" w:hAnsi="微軟正黑體" w:hint="eastAsia"/>
        </w:rPr>
        <w:t>風險承擔單位：布里斯本分行財務組</w:t>
      </w:r>
    </w:p>
    <w:p w14:paraId="09949CF7" w14:textId="77777777" w:rsidR="00614E01" w:rsidRPr="008D22F2" w:rsidRDefault="00F172E4" w:rsidP="0093027E">
      <w:pPr>
        <w:ind w:leftChars="100" w:left="220"/>
        <w:rPr>
          <w:rFonts w:ascii="微軟正黑體" w:hAnsi="微軟正黑體"/>
        </w:rPr>
      </w:pPr>
      <w:r w:rsidRPr="008D22F2">
        <w:rPr>
          <w:rFonts w:ascii="微軟正黑體" w:hAnsi="微軟正黑體" w:hint="eastAsia"/>
        </w:rPr>
        <w:t xml:space="preserve">(2) </w:t>
      </w:r>
      <w:r w:rsidR="00614E01" w:rsidRPr="008D22F2">
        <w:rPr>
          <w:rFonts w:ascii="微軟正黑體" w:hAnsi="微軟正黑體" w:hint="eastAsia"/>
        </w:rPr>
        <w:t>法定資本計</w:t>
      </w:r>
      <w:proofErr w:type="gramStart"/>
      <w:r w:rsidR="00614E01" w:rsidRPr="008D22F2">
        <w:rPr>
          <w:rFonts w:ascii="微軟正黑體" w:hAnsi="微軟正黑體" w:hint="eastAsia"/>
        </w:rPr>
        <w:t>提簿別</w:t>
      </w:r>
      <w:proofErr w:type="gramEnd"/>
      <w:r w:rsidR="00614E01" w:rsidRPr="008D22F2">
        <w:rPr>
          <w:rFonts w:ascii="微軟正黑體" w:hAnsi="微軟正黑體" w:hint="eastAsia"/>
        </w:rPr>
        <w:t>：銀行</w:t>
      </w:r>
      <w:proofErr w:type="gramStart"/>
      <w:r w:rsidR="00614E01" w:rsidRPr="008D22F2">
        <w:rPr>
          <w:rFonts w:ascii="微軟正黑體" w:hAnsi="微軟正黑體" w:hint="eastAsia"/>
        </w:rPr>
        <w:t>簿</w:t>
      </w:r>
      <w:proofErr w:type="gramEnd"/>
    </w:p>
    <w:p w14:paraId="255658F1" w14:textId="77777777" w:rsidR="00614E01" w:rsidRPr="008D22F2" w:rsidRDefault="00F172E4" w:rsidP="0093027E">
      <w:pPr>
        <w:ind w:leftChars="100" w:left="220"/>
        <w:rPr>
          <w:rFonts w:ascii="微軟正黑體" w:hAnsi="微軟正黑體"/>
        </w:rPr>
      </w:pPr>
      <w:r w:rsidRPr="008D22F2">
        <w:rPr>
          <w:rFonts w:ascii="微軟正黑體" w:hAnsi="微軟正黑體" w:hint="eastAsia"/>
        </w:rPr>
        <w:t xml:space="preserve">(3) </w:t>
      </w:r>
      <w:r w:rsidR="00614E01" w:rsidRPr="008D22F2">
        <w:rPr>
          <w:rFonts w:ascii="微軟正黑體" w:hAnsi="微軟正黑體" w:hint="eastAsia"/>
        </w:rPr>
        <w:t>金融資產分類：FVOCI金融資產</w:t>
      </w:r>
    </w:p>
    <w:p w14:paraId="7C9EEBA4" w14:textId="7FAB42FF" w:rsidR="00614E01" w:rsidRPr="008D22F2" w:rsidRDefault="00F172E4" w:rsidP="0093027E">
      <w:pPr>
        <w:ind w:leftChars="100" w:left="220"/>
        <w:rPr>
          <w:rFonts w:ascii="微軟正黑體" w:hAnsi="微軟正黑體"/>
        </w:rPr>
      </w:pPr>
      <w:r w:rsidRPr="008D22F2">
        <w:rPr>
          <w:rFonts w:ascii="微軟正黑體" w:hAnsi="微軟正黑體" w:hint="eastAsia"/>
        </w:rPr>
        <w:t xml:space="preserve">(4) </w:t>
      </w:r>
      <w:r w:rsidR="00614E01" w:rsidRPr="008D22F2">
        <w:rPr>
          <w:rFonts w:ascii="微軟正黑體" w:hAnsi="微軟正黑體"/>
        </w:rPr>
        <w:t>年度預算：TWD</w:t>
      </w:r>
      <w:r w:rsidR="00D3304A" w:rsidRPr="008D22F2">
        <w:rPr>
          <w:rFonts w:ascii="微軟正黑體" w:hAnsi="微軟正黑體" w:hint="eastAsia"/>
        </w:rPr>
        <w:t>45.9</w:t>
      </w:r>
      <w:r w:rsidR="00614E01" w:rsidRPr="008D22F2">
        <w:rPr>
          <w:rFonts w:ascii="微軟正黑體" w:hAnsi="微軟正黑體"/>
        </w:rPr>
        <w:t xml:space="preserve">佰萬元 </w:t>
      </w:r>
    </w:p>
    <w:p w14:paraId="77C2E777" w14:textId="77777777" w:rsidR="00A34813" w:rsidRPr="008D22F2" w:rsidRDefault="00F172E4" w:rsidP="0093027E">
      <w:pPr>
        <w:ind w:leftChars="100" w:left="220"/>
        <w:rPr>
          <w:rFonts w:ascii="微軟正黑體" w:hAnsi="微軟正黑體"/>
        </w:rPr>
      </w:pPr>
      <w:r w:rsidRPr="008D22F2">
        <w:rPr>
          <w:rFonts w:ascii="微軟正黑體" w:hAnsi="微軟正黑體" w:hint="eastAsia"/>
        </w:rPr>
        <w:t xml:space="preserve">(5) </w:t>
      </w:r>
      <w:r w:rsidR="00A34813" w:rsidRPr="008D22F2">
        <w:rPr>
          <w:rFonts w:ascii="微軟正黑體" w:hAnsi="微軟正黑體" w:hint="eastAsia"/>
        </w:rPr>
        <w:t>產品類別 : 債票</w:t>
      </w:r>
      <w:proofErr w:type="gramStart"/>
      <w:r w:rsidR="00A34813" w:rsidRPr="008D22F2">
        <w:rPr>
          <w:rFonts w:ascii="微軟正黑體" w:hAnsi="微軟正黑體" w:hint="eastAsia"/>
        </w:rPr>
        <w:t>券</w:t>
      </w:r>
      <w:proofErr w:type="gramEnd"/>
      <w:r w:rsidR="00A34813" w:rsidRPr="008D22F2">
        <w:rPr>
          <w:rFonts w:ascii="微軟正黑體" w:hAnsi="微軟正黑體" w:hint="eastAsia"/>
        </w:rPr>
        <w:t>類產品</w:t>
      </w:r>
    </w:p>
    <w:p w14:paraId="0B36A7DC" w14:textId="77777777" w:rsidR="00614E01" w:rsidRPr="008D22F2" w:rsidRDefault="00F172E4" w:rsidP="0093027E">
      <w:pPr>
        <w:ind w:leftChars="100" w:left="220"/>
        <w:rPr>
          <w:rFonts w:ascii="微軟正黑體" w:hAnsi="微軟正黑體"/>
        </w:rPr>
      </w:pPr>
      <w:r w:rsidRPr="008D22F2">
        <w:rPr>
          <w:rFonts w:ascii="微軟正黑體" w:hAnsi="微軟正黑體" w:hint="eastAsia"/>
        </w:rPr>
        <w:t xml:space="preserve">(6) </w:t>
      </w:r>
      <w:r w:rsidR="00614E01" w:rsidRPr="008D22F2">
        <w:rPr>
          <w:rFonts w:ascii="微軟正黑體" w:hAnsi="微軟正黑體" w:hint="eastAsia"/>
        </w:rPr>
        <w:t>損失控制</w:t>
      </w:r>
      <w:r w:rsidR="00614E01" w:rsidRPr="008D22F2">
        <w:rPr>
          <w:rFonts w:ascii="微軟正黑體" w:hAnsi="微軟正黑體"/>
        </w:rPr>
        <w:t>機制</w:t>
      </w:r>
      <w:r w:rsidR="00614E01" w:rsidRPr="008D22F2">
        <w:rPr>
          <w:rFonts w:ascii="微軟正黑體" w:hAnsi="微軟正黑體"/>
          <w:sz w:val="20"/>
        </w:rPr>
        <w:t>：</w:t>
      </w:r>
    </w:p>
    <w:p w14:paraId="4AD25E7D" w14:textId="6836261F" w:rsidR="00614E01" w:rsidRPr="008D22F2" w:rsidRDefault="00614E01" w:rsidP="00241CBE">
      <w:pPr>
        <w:pStyle w:val="a3"/>
        <w:numPr>
          <w:ilvl w:val="0"/>
          <w:numId w:val="81"/>
        </w:numPr>
        <w:ind w:leftChars="318" w:left="1180"/>
        <w:rPr>
          <w:rFonts w:ascii="微軟正黑體" w:hAnsi="微軟正黑體"/>
        </w:rPr>
      </w:pPr>
      <w:r w:rsidRPr="008D22F2">
        <w:rPr>
          <w:rFonts w:ascii="微軟正黑體" w:hAnsi="微軟正黑體" w:hint="eastAsia"/>
        </w:rPr>
        <w:t>投資組合當年度</w:t>
      </w:r>
      <w:r w:rsidRPr="008D22F2">
        <w:rPr>
          <w:rFonts w:ascii="微軟正黑體" w:hAnsi="微軟正黑體"/>
        </w:rPr>
        <w:t>管理介入啟動點</w:t>
      </w:r>
      <w:r w:rsidRPr="008D22F2">
        <w:rPr>
          <w:rFonts w:ascii="微軟正黑體" w:hAnsi="微軟正黑體" w:hint="eastAsia"/>
        </w:rPr>
        <w:t xml:space="preserve">： </w:t>
      </w:r>
      <w:r w:rsidR="00ED16A7" w:rsidRPr="008D22F2">
        <w:rPr>
          <w:rFonts w:ascii="微軟正黑體" w:hAnsi="微軟正黑體" w:hint="eastAsia"/>
          <w:b/>
        </w:rPr>
        <w:t>TWD</w:t>
      </w:r>
      <w:r w:rsidR="00ED16A7" w:rsidRPr="00CB3034">
        <w:rPr>
          <w:rFonts w:ascii="微軟正黑體" w:hAnsi="微軟正黑體" w:hint="eastAsia"/>
          <w:b/>
        </w:rPr>
        <w:t xml:space="preserve"> </w:t>
      </w:r>
      <w:r w:rsidR="00D3304A" w:rsidRPr="00CB3034">
        <w:rPr>
          <w:rFonts w:ascii="微軟正黑體" w:hAnsi="微軟正黑體" w:hint="eastAsia"/>
          <w:b/>
        </w:rPr>
        <w:t>32.1</w:t>
      </w:r>
      <w:r w:rsidRPr="008D22F2">
        <w:rPr>
          <w:rFonts w:ascii="微軟正黑體" w:hAnsi="微軟正黑體" w:hint="eastAsia"/>
          <w:b/>
        </w:rPr>
        <w:t>佰萬元</w:t>
      </w:r>
    </w:p>
    <w:p w14:paraId="037FCAC3" w14:textId="77777777" w:rsidR="00614E01" w:rsidRPr="008D22F2" w:rsidRDefault="00614E01" w:rsidP="00241CBE">
      <w:pPr>
        <w:pStyle w:val="a3"/>
        <w:numPr>
          <w:ilvl w:val="0"/>
          <w:numId w:val="81"/>
        </w:numPr>
        <w:ind w:leftChars="318" w:left="1180"/>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58925D26" w14:textId="77777777" w:rsidR="00614E01" w:rsidRPr="008D22F2" w:rsidRDefault="00E0597F" w:rsidP="0093027E">
      <w:pPr>
        <w:ind w:leftChars="100" w:left="220"/>
        <w:rPr>
          <w:rFonts w:ascii="微軟正黑體" w:hAnsi="微軟正黑體"/>
        </w:rPr>
      </w:pPr>
      <w:r w:rsidRPr="008D22F2">
        <w:rPr>
          <w:rFonts w:ascii="微軟正黑體" w:hAnsi="微軟正黑體" w:hint="eastAsia"/>
        </w:rPr>
        <w:t xml:space="preserve">(7) </w:t>
      </w:r>
      <w:r w:rsidR="00614E01" w:rsidRPr="008D22F2">
        <w:rPr>
          <w:rFonts w:ascii="微軟正黑體" w:hAnsi="微軟正黑體"/>
        </w:rPr>
        <w:t>部位限額：</w:t>
      </w:r>
    </w:p>
    <w:p w14:paraId="020C717F" w14:textId="34837A52" w:rsidR="00614E01" w:rsidRPr="008D22F2" w:rsidRDefault="00614E01" w:rsidP="00241CBE">
      <w:pPr>
        <w:pStyle w:val="a3"/>
        <w:numPr>
          <w:ilvl w:val="0"/>
          <w:numId w:val="82"/>
        </w:numPr>
        <w:ind w:leftChars="318" w:left="1180"/>
        <w:rPr>
          <w:rFonts w:ascii="微軟正黑體" w:hAnsi="微軟正黑體"/>
        </w:rPr>
      </w:pPr>
      <w:r w:rsidRPr="008D22F2">
        <w:rPr>
          <w:rFonts w:ascii="微軟正黑體" w:hAnsi="微軟正黑體" w:hint="eastAsia"/>
        </w:rPr>
        <w:t>DV01</w:t>
      </w:r>
      <w:r w:rsidRPr="008D22F2">
        <w:rPr>
          <w:rFonts w:ascii="微軟正黑體" w:hAnsi="微軟正黑體"/>
        </w:rPr>
        <w:t>總限額：所有幣別合計</w:t>
      </w:r>
      <w:r w:rsidRPr="008D22F2">
        <w:rPr>
          <w:rFonts w:ascii="微軟正黑體" w:hAnsi="微軟正黑體"/>
          <w:b/>
        </w:rPr>
        <w:t>AUD</w:t>
      </w:r>
      <w:r w:rsidR="00D3304A" w:rsidRPr="008D22F2">
        <w:rPr>
          <w:rFonts w:ascii="微軟正黑體" w:hAnsi="微軟正黑體" w:hint="eastAsia"/>
          <w:b/>
        </w:rPr>
        <w:t>92</w:t>
      </w:r>
      <w:r w:rsidRPr="008D22F2">
        <w:rPr>
          <w:rFonts w:ascii="微軟正黑體" w:hAnsi="微軟正黑體"/>
          <w:b/>
        </w:rPr>
        <w:t>仟元</w:t>
      </w:r>
    </w:p>
    <w:p w14:paraId="326ABDD3" w14:textId="77777777" w:rsidR="00614E01" w:rsidRPr="008D22F2" w:rsidRDefault="00614E01" w:rsidP="0093027E">
      <w:pPr>
        <w:ind w:leftChars="318" w:left="700" w:firstLine="480"/>
        <w:rPr>
          <w:rFonts w:ascii="微軟正黑體" w:hAnsi="微軟正黑體"/>
        </w:rPr>
      </w:pPr>
      <w:r w:rsidRPr="008D22F2">
        <w:rPr>
          <w:rFonts w:ascii="微軟正黑體" w:hAnsi="微軟正黑體"/>
        </w:rPr>
        <w:t>各時間帶DV01限額：</w:t>
      </w:r>
    </w:p>
    <w:tbl>
      <w:tblPr>
        <w:tblW w:w="8427" w:type="dxa"/>
        <w:tblInd w:w="1257"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546"/>
        <w:gridCol w:w="2293"/>
        <w:gridCol w:w="2294"/>
        <w:gridCol w:w="2294"/>
      </w:tblGrid>
      <w:tr w:rsidR="00614E01" w:rsidRPr="008D22F2" w14:paraId="684265F1" w14:textId="77777777" w:rsidTr="0093027E">
        <w:trPr>
          <w:trHeight w:val="299"/>
        </w:trPr>
        <w:tc>
          <w:tcPr>
            <w:tcW w:w="1532" w:type="dxa"/>
            <w:tcBorders>
              <w:top w:val="single" w:sz="8" w:space="0" w:color="auto"/>
              <w:bottom w:val="single" w:sz="8" w:space="0" w:color="auto"/>
            </w:tcBorders>
            <w:tcMar>
              <w:top w:w="0" w:type="dxa"/>
              <w:left w:w="108" w:type="dxa"/>
              <w:bottom w:w="0" w:type="dxa"/>
              <w:right w:w="108" w:type="dxa"/>
            </w:tcMar>
            <w:vAlign w:val="center"/>
          </w:tcPr>
          <w:p w14:paraId="44011355" w14:textId="77777777" w:rsidR="00614E01" w:rsidRPr="008D22F2" w:rsidRDefault="00A34813" w:rsidP="00F172E4">
            <w:pPr>
              <w:rPr>
                <w:rFonts w:ascii="微軟正黑體" w:hAnsi="微軟正黑體"/>
              </w:rPr>
            </w:pPr>
            <w:r w:rsidRPr="008D22F2">
              <w:rPr>
                <w:rFonts w:ascii="微軟正黑體" w:hAnsi="微軟正黑體" w:hint="eastAsia"/>
              </w:rPr>
              <w:t>幣別</w:t>
            </w:r>
          </w:p>
        </w:tc>
        <w:tc>
          <w:tcPr>
            <w:tcW w:w="2298" w:type="dxa"/>
            <w:tcBorders>
              <w:top w:val="single" w:sz="8" w:space="0" w:color="auto"/>
              <w:bottom w:val="single" w:sz="8" w:space="0" w:color="auto"/>
            </w:tcBorders>
            <w:tcMar>
              <w:top w:w="0" w:type="dxa"/>
              <w:left w:w="108" w:type="dxa"/>
              <w:bottom w:w="0" w:type="dxa"/>
              <w:right w:w="108" w:type="dxa"/>
            </w:tcMar>
            <w:vAlign w:val="center"/>
          </w:tcPr>
          <w:p w14:paraId="784F7FE3" w14:textId="77777777" w:rsidR="00614E01" w:rsidRPr="008D22F2" w:rsidRDefault="00614E01" w:rsidP="00F172E4">
            <w:pPr>
              <w:rPr>
                <w:rFonts w:ascii="微軟正黑體" w:hAnsi="微軟正黑體"/>
              </w:rPr>
            </w:pPr>
            <w:r w:rsidRPr="008D22F2">
              <w:rPr>
                <w:rFonts w:ascii="微軟正黑體" w:hAnsi="微軟正黑體"/>
              </w:rPr>
              <w:t>0 ~ 2Y</w:t>
            </w:r>
          </w:p>
        </w:tc>
        <w:tc>
          <w:tcPr>
            <w:tcW w:w="2298" w:type="dxa"/>
            <w:tcBorders>
              <w:top w:val="single" w:sz="8" w:space="0" w:color="auto"/>
              <w:bottom w:val="single" w:sz="8" w:space="0" w:color="auto"/>
            </w:tcBorders>
            <w:tcMar>
              <w:top w:w="0" w:type="dxa"/>
              <w:left w:w="108" w:type="dxa"/>
              <w:bottom w:w="0" w:type="dxa"/>
              <w:right w:w="108" w:type="dxa"/>
            </w:tcMar>
            <w:vAlign w:val="center"/>
          </w:tcPr>
          <w:p w14:paraId="1CEA29C5" w14:textId="77777777" w:rsidR="00614E01" w:rsidRPr="008D22F2" w:rsidRDefault="00614E01" w:rsidP="00F172E4">
            <w:pPr>
              <w:rPr>
                <w:rFonts w:ascii="微軟正黑體" w:hAnsi="微軟正黑體"/>
              </w:rPr>
            </w:pPr>
            <w:r w:rsidRPr="008D22F2">
              <w:rPr>
                <w:rFonts w:ascii="微軟正黑體" w:hAnsi="微軟正黑體"/>
              </w:rPr>
              <w:t>2Y ~ 5Y</w:t>
            </w:r>
          </w:p>
        </w:tc>
        <w:tc>
          <w:tcPr>
            <w:tcW w:w="2299" w:type="dxa"/>
            <w:tcBorders>
              <w:top w:val="single" w:sz="8" w:space="0" w:color="auto"/>
              <w:bottom w:val="single" w:sz="8" w:space="0" w:color="auto"/>
            </w:tcBorders>
            <w:vAlign w:val="center"/>
          </w:tcPr>
          <w:p w14:paraId="5E51193F" w14:textId="77777777" w:rsidR="00614E01" w:rsidRPr="008D22F2" w:rsidRDefault="00614E01" w:rsidP="00F172E4">
            <w:pPr>
              <w:rPr>
                <w:rFonts w:ascii="微軟正黑體" w:hAnsi="微軟正黑體"/>
              </w:rPr>
            </w:pPr>
            <w:r w:rsidRPr="008D22F2">
              <w:rPr>
                <w:rFonts w:ascii="微軟正黑體" w:hAnsi="微軟正黑體"/>
              </w:rPr>
              <w:t>5Y以上</w:t>
            </w:r>
          </w:p>
        </w:tc>
      </w:tr>
      <w:tr w:rsidR="00614E01" w:rsidRPr="008D22F2" w14:paraId="64AEE8E6" w14:textId="77777777" w:rsidTr="0093027E">
        <w:trPr>
          <w:trHeight w:val="407"/>
        </w:trPr>
        <w:tc>
          <w:tcPr>
            <w:tcW w:w="1532" w:type="dxa"/>
            <w:tcBorders>
              <w:top w:val="single" w:sz="8" w:space="0" w:color="auto"/>
              <w:bottom w:val="single" w:sz="8" w:space="0" w:color="auto"/>
            </w:tcBorders>
            <w:tcMar>
              <w:top w:w="0" w:type="dxa"/>
              <w:left w:w="108" w:type="dxa"/>
              <w:bottom w:w="0" w:type="dxa"/>
              <w:right w:w="108" w:type="dxa"/>
            </w:tcMar>
            <w:vAlign w:val="center"/>
          </w:tcPr>
          <w:p w14:paraId="564DC982" w14:textId="77777777" w:rsidR="00614E01" w:rsidRPr="008D22F2" w:rsidRDefault="00614E01" w:rsidP="00F172E4">
            <w:pPr>
              <w:rPr>
                <w:rFonts w:ascii="微軟正黑體" w:hAnsi="微軟正黑體"/>
              </w:rPr>
            </w:pPr>
            <w:r w:rsidRPr="008D22F2">
              <w:rPr>
                <w:rFonts w:ascii="微軟正黑體" w:hAnsi="微軟正黑體"/>
              </w:rPr>
              <w:t>AUD</w:t>
            </w:r>
          </w:p>
        </w:tc>
        <w:tc>
          <w:tcPr>
            <w:tcW w:w="2298" w:type="dxa"/>
            <w:tcBorders>
              <w:top w:val="single" w:sz="8" w:space="0" w:color="auto"/>
              <w:bottom w:val="single" w:sz="8" w:space="0" w:color="auto"/>
            </w:tcBorders>
            <w:tcMar>
              <w:top w:w="0" w:type="dxa"/>
              <w:left w:w="108" w:type="dxa"/>
              <w:bottom w:w="0" w:type="dxa"/>
              <w:right w:w="108" w:type="dxa"/>
            </w:tcMar>
            <w:vAlign w:val="center"/>
          </w:tcPr>
          <w:p w14:paraId="01385CD8" w14:textId="2C61546A" w:rsidR="00614E01" w:rsidRPr="008D22F2" w:rsidRDefault="00816E2C" w:rsidP="00816E2C">
            <w:pPr>
              <w:rPr>
                <w:rFonts w:ascii="微軟正黑體" w:hAnsi="微軟正黑體"/>
                <w:lang w:val="sv-SE"/>
              </w:rPr>
            </w:pPr>
            <w:r>
              <w:rPr>
                <w:rFonts w:ascii="微軟正黑體" w:hAnsi="微軟正黑體" w:hint="eastAsia"/>
                <w:lang w:val="sv-SE"/>
              </w:rPr>
              <w:t>40</w:t>
            </w:r>
            <w:r w:rsidR="00614E01" w:rsidRPr="008D22F2">
              <w:rPr>
                <w:rFonts w:ascii="微軟正黑體" w:hAnsi="微軟正黑體"/>
                <w:lang w:val="sv-SE"/>
              </w:rPr>
              <w:t>仟元</w:t>
            </w:r>
          </w:p>
        </w:tc>
        <w:tc>
          <w:tcPr>
            <w:tcW w:w="2298" w:type="dxa"/>
            <w:tcBorders>
              <w:top w:val="single" w:sz="8" w:space="0" w:color="auto"/>
              <w:bottom w:val="single" w:sz="8" w:space="0" w:color="auto"/>
            </w:tcBorders>
            <w:tcMar>
              <w:top w:w="0" w:type="dxa"/>
              <w:left w:w="108" w:type="dxa"/>
              <w:bottom w:w="0" w:type="dxa"/>
              <w:right w:w="108" w:type="dxa"/>
            </w:tcMar>
            <w:vAlign w:val="center"/>
          </w:tcPr>
          <w:p w14:paraId="6A4E6B0F" w14:textId="4C3668EF" w:rsidR="00614E01" w:rsidRPr="008D22F2" w:rsidRDefault="00816E2C" w:rsidP="00816E2C">
            <w:pPr>
              <w:rPr>
                <w:rFonts w:ascii="微軟正黑體" w:hAnsi="微軟正黑體"/>
                <w:lang w:val="sv-SE"/>
              </w:rPr>
            </w:pPr>
            <w:r>
              <w:rPr>
                <w:rFonts w:ascii="微軟正黑體" w:hAnsi="微軟正黑體" w:hint="eastAsia"/>
                <w:lang w:val="sv-SE"/>
              </w:rPr>
              <w:t>70</w:t>
            </w:r>
            <w:r w:rsidR="00614E01" w:rsidRPr="008D22F2">
              <w:rPr>
                <w:rFonts w:ascii="微軟正黑體" w:hAnsi="微軟正黑體"/>
                <w:lang w:val="sv-SE"/>
              </w:rPr>
              <w:t>仟元</w:t>
            </w:r>
          </w:p>
        </w:tc>
        <w:tc>
          <w:tcPr>
            <w:tcW w:w="2299" w:type="dxa"/>
            <w:tcBorders>
              <w:top w:val="single" w:sz="8" w:space="0" w:color="auto"/>
              <w:bottom w:val="single" w:sz="8" w:space="0" w:color="auto"/>
            </w:tcBorders>
            <w:vAlign w:val="center"/>
          </w:tcPr>
          <w:p w14:paraId="5D6E1F2D" w14:textId="6497FD8C" w:rsidR="00614E01" w:rsidRPr="008D22F2" w:rsidRDefault="00816E2C" w:rsidP="00816E2C">
            <w:pPr>
              <w:rPr>
                <w:rFonts w:ascii="微軟正黑體" w:hAnsi="微軟正黑體"/>
                <w:lang w:val="sv-SE"/>
              </w:rPr>
            </w:pPr>
            <w:r>
              <w:rPr>
                <w:rFonts w:ascii="微軟正黑體" w:hAnsi="微軟正黑體" w:hint="eastAsia"/>
                <w:lang w:val="sv-SE"/>
              </w:rPr>
              <w:t>35</w:t>
            </w:r>
            <w:r w:rsidR="00614E01" w:rsidRPr="008D22F2">
              <w:rPr>
                <w:rFonts w:ascii="微軟正黑體" w:hAnsi="微軟正黑體"/>
                <w:lang w:val="sv-SE"/>
              </w:rPr>
              <w:t>仟元</w:t>
            </w:r>
          </w:p>
        </w:tc>
      </w:tr>
    </w:tbl>
    <w:p w14:paraId="25299A72" w14:textId="001A572A" w:rsidR="00614E01" w:rsidRPr="008D22F2" w:rsidRDefault="00614E01" w:rsidP="00241CBE">
      <w:pPr>
        <w:pStyle w:val="a3"/>
        <w:numPr>
          <w:ilvl w:val="0"/>
          <w:numId w:val="82"/>
        </w:numPr>
        <w:ind w:leftChars="318" w:left="1180"/>
        <w:rPr>
          <w:rFonts w:ascii="微軟正黑體" w:hAnsi="微軟正黑體"/>
        </w:rPr>
      </w:pPr>
      <w:r w:rsidRPr="008D22F2">
        <w:rPr>
          <w:rFonts w:ascii="微軟正黑體" w:hAnsi="微軟正黑體"/>
        </w:rPr>
        <w:t>CS01限額：所有幣別合計</w:t>
      </w:r>
      <w:r w:rsidRPr="008D22F2">
        <w:rPr>
          <w:rFonts w:ascii="微軟正黑體" w:hAnsi="微軟正黑體"/>
          <w:b/>
        </w:rPr>
        <w:t>AUD</w:t>
      </w:r>
      <w:r w:rsidR="00D3304A" w:rsidRPr="008D22F2">
        <w:rPr>
          <w:rFonts w:ascii="微軟正黑體" w:hAnsi="微軟正黑體" w:hint="eastAsia"/>
          <w:b/>
        </w:rPr>
        <w:t>100</w:t>
      </w:r>
      <w:r w:rsidRPr="008D22F2">
        <w:rPr>
          <w:rFonts w:ascii="微軟正黑體" w:hAnsi="微軟正黑體"/>
          <w:b/>
        </w:rPr>
        <w:t>仟元。</w:t>
      </w:r>
    </w:p>
    <w:p w14:paraId="4816C78D" w14:textId="77777777" w:rsidR="00614E01" w:rsidRPr="008D22F2" w:rsidRDefault="00614E01" w:rsidP="00614E01">
      <w:pPr>
        <w:widowControl/>
        <w:rPr>
          <w:rFonts w:ascii="微軟正黑體" w:hAnsi="微軟正黑體"/>
          <w:b/>
          <w:bCs/>
        </w:rPr>
      </w:pPr>
      <w:bookmarkStart w:id="114" w:name="_Toc482257881"/>
      <w:bookmarkStart w:id="115" w:name="_Toc503515390"/>
      <w:bookmarkStart w:id="116" w:name="_Toc503516765"/>
      <w:bookmarkStart w:id="117" w:name="_Toc503529814"/>
      <w:r w:rsidRPr="008D22F2">
        <w:rPr>
          <w:rFonts w:ascii="微軟正黑體" w:hAnsi="微軟正黑體"/>
        </w:rPr>
        <w:br w:type="page"/>
      </w:r>
    </w:p>
    <w:p w14:paraId="2CF258A5" w14:textId="77777777" w:rsidR="00614E01" w:rsidRPr="008D22F2" w:rsidRDefault="00C72861" w:rsidP="00C72861">
      <w:pPr>
        <w:pStyle w:val="3"/>
        <w:numPr>
          <w:ilvl w:val="0"/>
          <w:numId w:val="0"/>
        </w:numPr>
        <w:spacing w:beforeLines="100" w:before="360" w:afterLines="100" w:after="360"/>
        <w:rPr>
          <w:rFonts w:ascii="微軟正黑體" w:hAnsi="微軟正黑體"/>
        </w:rPr>
      </w:pPr>
      <w:bookmarkStart w:id="118" w:name="_Toc535406097"/>
      <w:bookmarkStart w:id="119" w:name="_Toc10640640"/>
      <w:bookmarkStart w:id="120" w:name="_Toc10737837"/>
      <w:bookmarkStart w:id="121" w:name="_Toc91246245"/>
      <w:r w:rsidRPr="008D22F2">
        <w:rPr>
          <w:rFonts w:ascii="微軟正黑體" w:hAnsi="微軟正黑體" w:hint="eastAsia"/>
        </w:rPr>
        <w:lastRenderedPageBreak/>
        <w:t>3.</w:t>
      </w:r>
      <w:r w:rsidR="002F548C" w:rsidRPr="008D22F2">
        <w:rPr>
          <w:rFonts w:ascii="微軟正黑體" w:hAnsi="微軟正黑體" w:hint="eastAsia"/>
        </w:rPr>
        <w:t>2</w:t>
      </w:r>
      <w:r w:rsidRPr="008D22F2">
        <w:rPr>
          <w:rFonts w:ascii="微軟正黑體" w:hAnsi="微軟正黑體" w:hint="eastAsia"/>
        </w:rPr>
        <w:t xml:space="preserve">.4 </w:t>
      </w:r>
      <w:r w:rsidR="00614E01" w:rsidRPr="008D22F2">
        <w:rPr>
          <w:rFonts w:ascii="微軟正黑體" w:hAnsi="微軟正黑體"/>
        </w:rPr>
        <w:t>東京分行</w:t>
      </w:r>
      <w:bookmarkEnd w:id="114"/>
      <w:bookmarkEnd w:id="115"/>
      <w:bookmarkEnd w:id="116"/>
      <w:bookmarkEnd w:id="117"/>
      <w:r w:rsidR="00614E01" w:rsidRPr="008D22F2">
        <w:rPr>
          <w:rFonts w:ascii="微軟正黑體" w:hAnsi="微軟正黑體"/>
        </w:rPr>
        <w:t>FVOCI債票</w:t>
      </w:r>
      <w:proofErr w:type="gramStart"/>
      <w:r w:rsidR="00614E01" w:rsidRPr="008D22F2">
        <w:rPr>
          <w:rFonts w:ascii="微軟正黑體" w:hAnsi="微軟正黑體"/>
        </w:rPr>
        <w:t>券</w:t>
      </w:r>
      <w:proofErr w:type="gramEnd"/>
      <w:r w:rsidR="00614E01" w:rsidRPr="008D22F2">
        <w:rPr>
          <w:rFonts w:ascii="微軟正黑體" w:hAnsi="微軟正黑體"/>
        </w:rPr>
        <w:t>投資</w:t>
      </w:r>
      <w:bookmarkEnd w:id="118"/>
      <w:bookmarkEnd w:id="119"/>
      <w:bookmarkEnd w:id="120"/>
      <w:bookmarkEnd w:id="121"/>
    </w:p>
    <w:p w14:paraId="683F8569" w14:textId="77777777"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(1) </w:t>
      </w:r>
      <w:r w:rsidR="00614E01" w:rsidRPr="008D22F2">
        <w:rPr>
          <w:rFonts w:ascii="微軟正黑體" w:hAnsi="微軟正黑體" w:hint="eastAsia"/>
        </w:rPr>
        <w:t>風險承擔單位：東京分行財務組</w:t>
      </w:r>
    </w:p>
    <w:p w14:paraId="67EDF452" w14:textId="77777777"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(2) </w:t>
      </w:r>
      <w:r w:rsidR="00614E01" w:rsidRPr="008D22F2">
        <w:rPr>
          <w:rFonts w:ascii="微軟正黑體" w:hAnsi="微軟正黑體" w:hint="eastAsia"/>
        </w:rPr>
        <w:t>法定資本計</w:t>
      </w:r>
      <w:proofErr w:type="gramStart"/>
      <w:r w:rsidR="00614E01" w:rsidRPr="008D22F2">
        <w:rPr>
          <w:rFonts w:ascii="微軟正黑體" w:hAnsi="微軟正黑體" w:hint="eastAsia"/>
        </w:rPr>
        <w:t>提簿別</w:t>
      </w:r>
      <w:proofErr w:type="gramEnd"/>
      <w:r w:rsidR="00614E01" w:rsidRPr="008D22F2">
        <w:rPr>
          <w:rFonts w:ascii="微軟正黑體" w:hAnsi="微軟正黑體" w:hint="eastAsia"/>
        </w:rPr>
        <w:t>：銀行</w:t>
      </w:r>
      <w:proofErr w:type="gramStart"/>
      <w:r w:rsidR="00614E01" w:rsidRPr="008D22F2">
        <w:rPr>
          <w:rFonts w:ascii="微軟正黑體" w:hAnsi="微軟正黑體" w:hint="eastAsia"/>
        </w:rPr>
        <w:t>簿</w:t>
      </w:r>
      <w:proofErr w:type="gramEnd"/>
    </w:p>
    <w:p w14:paraId="2EC2CC33" w14:textId="77777777"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(3) </w:t>
      </w:r>
      <w:r w:rsidR="00614E01" w:rsidRPr="008D22F2">
        <w:rPr>
          <w:rFonts w:ascii="微軟正黑體" w:hAnsi="微軟正黑體" w:hint="eastAsia"/>
        </w:rPr>
        <w:t>金融資產分類：FVOCI金融資產</w:t>
      </w:r>
    </w:p>
    <w:p w14:paraId="02209546" w14:textId="2FAFF55F"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(4) </w:t>
      </w:r>
      <w:r w:rsidR="00614E01" w:rsidRPr="008D22F2">
        <w:rPr>
          <w:rFonts w:ascii="微軟正黑體" w:hAnsi="微軟正黑體"/>
        </w:rPr>
        <w:t>年度預算：TWD</w:t>
      </w:r>
      <w:r w:rsidR="00D3304A" w:rsidRPr="008D22F2">
        <w:rPr>
          <w:rFonts w:ascii="微軟正黑體" w:hAnsi="微軟正黑體" w:hint="eastAsia"/>
        </w:rPr>
        <w:t>50.8</w:t>
      </w:r>
      <w:r w:rsidR="00614E01" w:rsidRPr="008D22F2">
        <w:rPr>
          <w:rFonts w:ascii="微軟正黑體" w:hAnsi="微軟正黑體"/>
        </w:rPr>
        <w:t xml:space="preserve">佰萬元 </w:t>
      </w:r>
    </w:p>
    <w:p w14:paraId="370B629E" w14:textId="77777777" w:rsidR="00EE35EF" w:rsidRPr="008D22F2" w:rsidRDefault="00EE35EF" w:rsidP="0093027E">
      <w:pPr>
        <w:ind w:leftChars="100" w:left="220"/>
        <w:rPr>
          <w:rFonts w:ascii="微軟正黑體" w:hAnsi="微軟正黑體"/>
        </w:rPr>
      </w:pPr>
      <w:r w:rsidRPr="008D22F2">
        <w:rPr>
          <w:rFonts w:ascii="微軟正黑體" w:hAnsi="微軟正黑體" w:hint="eastAsia"/>
        </w:rPr>
        <w:t>(5) 交易標的</w:t>
      </w:r>
      <w:r w:rsidRPr="008D22F2">
        <w:rPr>
          <w:rFonts w:ascii="微軟正黑體" w:hAnsi="微軟正黑體"/>
        </w:rPr>
        <w:t>：</w:t>
      </w:r>
    </w:p>
    <w:p w14:paraId="4AD3061E" w14:textId="77777777" w:rsidR="00EE35EF" w:rsidRPr="008D22F2" w:rsidRDefault="00EE35EF" w:rsidP="00241CBE">
      <w:pPr>
        <w:pStyle w:val="a3"/>
        <w:numPr>
          <w:ilvl w:val="0"/>
          <w:numId w:val="26"/>
        </w:numPr>
        <w:ind w:leftChars="318" w:left="1180"/>
        <w:rPr>
          <w:rFonts w:ascii="微軟正黑體" w:hAnsi="微軟正黑體"/>
        </w:rPr>
      </w:pPr>
      <w:r w:rsidRPr="008D22F2">
        <w:rPr>
          <w:rFonts w:ascii="微軟正黑體" w:hAnsi="微軟正黑體" w:hint="eastAsia"/>
        </w:rPr>
        <w:t>依本行投資業務辦法規範之投資商品範圍與相關限制辦理。</w:t>
      </w:r>
    </w:p>
    <w:p w14:paraId="1C9E78A7" w14:textId="77777777" w:rsidR="00EE35EF" w:rsidRPr="008D22F2" w:rsidRDefault="00EE35EF" w:rsidP="00241CBE">
      <w:pPr>
        <w:pStyle w:val="a3"/>
        <w:numPr>
          <w:ilvl w:val="0"/>
          <w:numId w:val="26"/>
        </w:numPr>
        <w:ind w:leftChars="318" w:left="1180"/>
        <w:rPr>
          <w:rFonts w:ascii="微軟正黑體" w:hAnsi="微軟正黑體"/>
        </w:rPr>
      </w:pPr>
      <w:r w:rsidRPr="008D22F2">
        <w:rPr>
          <w:rFonts w:ascii="微軟正黑體" w:hAnsi="微軟正黑體" w:hint="eastAsia"/>
        </w:rPr>
        <w:t>若投資商品為全行首次</w:t>
      </w:r>
      <w:proofErr w:type="gramStart"/>
      <w:r w:rsidRPr="008D22F2">
        <w:rPr>
          <w:rFonts w:ascii="微軟正黑體" w:hAnsi="微軟正黑體" w:hint="eastAsia"/>
        </w:rPr>
        <w:t>承作</w:t>
      </w:r>
      <w:proofErr w:type="gramEnd"/>
      <w:r w:rsidRPr="008D22F2">
        <w:rPr>
          <w:rFonts w:ascii="微軟正黑體" w:hAnsi="微軟正黑體" w:hint="eastAsia"/>
        </w:rPr>
        <w:t>，應備妥投資商品發行條款與風險樣貌，送交風險管理單位判定是否應按本行交易室新產品核准程序取得核准。</w:t>
      </w:r>
    </w:p>
    <w:p w14:paraId="06876AA6" w14:textId="77777777" w:rsidR="00555872" w:rsidRPr="008D22F2" w:rsidRDefault="00EE35EF" w:rsidP="0093027E">
      <w:pPr>
        <w:ind w:leftChars="100" w:left="220"/>
        <w:rPr>
          <w:rFonts w:ascii="微軟正黑體" w:hAnsi="微軟正黑體"/>
        </w:rPr>
      </w:pPr>
      <w:r w:rsidRPr="008D22F2">
        <w:rPr>
          <w:rFonts w:ascii="微軟正黑體" w:hAnsi="微軟正黑體" w:hint="eastAsia"/>
        </w:rPr>
        <w:t xml:space="preserve">(6) </w:t>
      </w:r>
      <w:r w:rsidR="00555872" w:rsidRPr="008D22F2">
        <w:rPr>
          <w:rFonts w:ascii="微軟正黑體" w:hAnsi="微軟正黑體" w:hint="eastAsia"/>
        </w:rPr>
        <w:t xml:space="preserve">產品類別 : </w:t>
      </w:r>
      <w:r w:rsidR="00EF0875" w:rsidRPr="008D22F2">
        <w:rPr>
          <w:rFonts w:ascii="微軟正黑體" w:hAnsi="微軟正黑體" w:hint="eastAsia"/>
        </w:rPr>
        <w:t>債票</w:t>
      </w:r>
      <w:proofErr w:type="gramStart"/>
      <w:r w:rsidR="00EF0875" w:rsidRPr="008D22F2">
        <w:rPr>
          <w:rFonts w:ascii="微軟正黑體" w:hAnsi="微軟正黑體" w:hint="eastAsia"/>
        </w:rPr>
        <w:t>券</w:t>
      </w:r>
      <w:proofErr w:type="gramEnd"/>
      <w:r w:rsidR="00EF0875" w:rsidRPr="008D22F2">
        <w:rPr>
          <w:rFonts w:ascii="微軟正黑體" w:hAnsi="微軟正黑體" w:hint="eastAsia"/>
        </w:rPr>
        <w:t>類產品</w:t>
      </w:r>
    </w:p>
    <w:p w14:paraId="14131CD4" w14:textId="77777777"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(7) </w:t>
      </w:r>
      <w:r w:rsidR="00614E01" w:rsidRPr="008D22F2">
        <w:rPr>
          <w:rFonts w:ascii="微軟正黑體" w:hAnsi="微軟正黑體" w:hint="eastAsia"/>
        </w:rPr>
        <w:t>損失控制</w:t>
      </w:r>
      <w:r w:rsidR="00614E01" w:rsidRPr="008D22F2">
        <w:rPr>
          <w:rFonts w:ascii="微軟正黑體" w:hAnsi="微軟正黑體"/>
        </w:rPr>
        <w:t>機制</w:t>
      </w:r>
      <w:r w:rsidR="00614E01" w:rsidRPr="008D22F2">
        <w:rPr>
          <w:rFonts w:ascii="微軟正黑體" w:hAnsi="微軟正黑體"/>
          <w:sz w:val="20"/>
        </w:rPr>
        <w:t>：</w:t>
      </w:r>
    </w:p>
    <w:p w14:paraId="3C459F2C" w14:textId="307B8AE3" w:rsidR="00614E01" w:rsidRPr="008D22F2" w:rsidRDefault="00614E01" w:rsidP="00241CBE">
      <w:pPr>
        <w:pStyle w:val="a3"/>
        <w:numPr>
          <w:ilvl w:val="0"/>
          <w:numId w:val="27"/>
        </w:numPr>
        <w:ind w:leftChars="231" w:left="988"/>
        <w:rPr>
          <w:rFonts w:ascii="微軟正黑體" w:hAnsi="微軟正黑體"/>
          <w:b/>
        </w:rPr>
      </w:pPr>
      <w:r w:rsidRPr="008D22F2">
        <w:rPr>
          <w:rFonts w:ascii="微軟正黑體" w:hAnsi="微軟正黑體" w:hint="eastAsia"/>
        </w:rPr>
        <w:t>投資組合當年度</w:t>
      </w:r>
      <w:r w:rsidRPr="008D22F2">
        <w:rPr>
          <w:rFonts w:ascii="微軟正黑體" w:hAnsi="微軟正黑體"/>
        </w:rPr>
        <w:t>管理介入啟動點</w:t>
      </w:r>
      <w:r w:rsidRPr="008D22F2">
        <w:rPr>
          <w:rFonts w:ascii="微軟正黑體" w:hAnsi="微軟正黑體" w:hint="eastAsia"/>
        </w:rPr>
        <w:t xml:space="preserve">： </w:t>
      </w:r>
      <w:r w:rsidRPr="008D22F2">
        <w:rPr>
          <w:rFonts w:ascii="微軟正黑體" w:hAnsi="微軟正黑體" w:hint="eastAsia"/>
          <w:b/>
        </w:rPr>
        <w:t>TWD</w:t>
      </w:r>
      <w:r w:rsidR="00104D7A">
        <w:rPr>
          <w:rFonts w:ascii="微軟正黑體" w:hAnsi="微軟正黑體" w:hint="eastAsia"/>
          <w:b/>
        </w:rPr>
        <w:t>35.6</w:t>
      </w:r>
      <w:r w:rsidRPr="008D22F2">
        <w:rPr>
          <w:rFonts w:ascii="微軟正黑體" w:hAnsi="微軟正黑體" w:hint="eastAsia"/>
          <w:b/>
        </w:rPr>
        <w:t>佰萬元</w:t>
      </w:r>
    </w:p>
    <w:p w14:paraId="55F830A0" w14:textId="77777777" w:rsidR="00614E01" w:rsidRPr="008D22F2" w:rsidRDefault="00614E01" w:rsidP="00241CBE">
      <w:pPr>
        <w:pStyle w:val="a3"/>
        <w:numPr>
          <w:ilvl w:val="0"/>
          <w:numId w:val="27"/>
        </w:numPr>
        <w:ind w:leftChars="231" w:left="988"/>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2D6E5B91" w14:textId="77777777" w:rsidR="00614E01" w:rsidRPr="008D22F2" w:rsidRDefault="00EE35EF" w:rsidP="0093027E">
      <w:pPr>
        <w:ind w:leftChars="100" w:left="220"/>
        <w:rPr>
          <w:rFonts w:ascii="微軟正黑體" w:hAnsi="微軟正黑體"/>
        </w:rPr>
      </w:pPr>
      <w:r w:rsidRPr="008D22F2">
        <w:rPr>
          <w:rFonts w:ascii="微軟正黑體" w:hAnsi="微軟正黑體" w:hint="eastAsia"/>
        </w:rPr>
        <w:t xml:space="preserve">(8) </w:t>
      </w:r>
      <w:r w:rsidR="00614E01" w:rsidRPr="008D22F2">
        <w:rPr>
          <w:rFonts w:ascii="微軟正黑體" w:hAnsi="微軟正黑體"/>
        </w:rPr>
        <w:t>部位限額：</w:t>
      </w:r>
    </w:p>
    <w:p w14:paraId="7DBBA3A9" w14:textId="7D393587" w:rsidR="00614E01" w:rsidRPr="008D22F2" w:rsidRDefault="00614E01" w:rsidP="00241CBE">
      <w:pPr>
        <w:pStyle w:val="a3"/>
        <w:numPr>
          <w:ilvl w:val="0"/>
          <w:numId w:val="28"/>
        </w:numPr>
        <w:ind w:leftChars="318" w:left="1180"/>
        <w:rPr>
          <w:rFonts w:ascii="微軟正黑體" w:hAnsi="微軟正黑體"/>
        </w:rPr>
      </w:pPr>
      <w:r w:rsidRPr="008D22F2">
        <w:rPr>
          <w:rFonts w:ascii="微軟正黑體" w:hAnsi="微軟正黑體"/>
        </w:rPr>
        <w:t>DV01總限額：所有幣別合計</w:t>
      </w:r>
      <w:r w:rsidRPr="008D22F2">
        <w:rPr>
          <w:rFonts w:ascii="微軟正黑體" w:hAnsi="微軟正黑體"/>
          <w:b/>
        </w:rPr>
        <w:t>USD</w:t>
      </w:r>
      <w:r w:rsidRPr="008D22F2">
        <w:rPr>
          <w:rFonts w:ascii="微軟正黑體" w:hAnsi="微軟正黑體" w:hint="eastAsia"/>
          <w:b/>
        </w:rPr>
        <w:t xml:space="preserve"> </w:t>
      </w:r>
      <w:r w:rsidR="00D3304A" w:rsidRPr="008D22F2">
        <w:rPr>
          <w:rFonts w:ascii="微軟正黑體" w:hAnsi="微軟正黑體" w:hint="eastAsia"/>
          <w:b/>
        </w:rPr>
        <w:t>80</w:t>
      </w:r>
      <w:r w:rsidRPr="008D22F2">
        <w:rPr>
          <w:rFonts w:ascii="微軟正黑體" w:hAnsi="微軟正黑體"/>
          <w:b/>
        </w:rPr>
        <w:t>仟元</w:t>
      </w:r>
    </w:p>
    <w:p w14:paraId="2282905E" w14:textId="77777777" w:rsidR="00614E01" w:rsidRPr="008D22F2" w:rsidRDefault="00614E01" w:rsidP="0093027E">
      <w:pPr>
        <w:ind w:leftChars="687" w:left="1511"/>
        <w:rPr>
          <w:rFonts w:ascii="微軟正黑體" w:hAnsi="微軟正黑體"/>
        </w:rPr>
      </w:pPr>
      <w:r w:rsidRPr="008D22F2">
        <w:rPr>
          <w:rFonts w:ascii="微軟正黑體" w:hAnsi="微軟正黑體"/>
        </w:rPr>
        <w:t>各時間帶DV01限額：</w:t>
      </w:r>
    </w:p>
    <w:tbl>
      <w:tblPr>
        <w:tblW w:w="6804" w:type="dxa"/>
        <w:tblInd w:w="1633" w:type="dxa"/>
        <w:tblCellMar>
          <w:left w:w="0" w:type="dxa"/>
          <w:right w:w="0" w:type="dxa"/>
        </w:tblCellMar>
        <w:tblLook w:val="04A0" w:firstRow="1" w:lastRow="0" w:firstColumn="1" w:lastColumn="0" w:noHBand="0" w:noVBand="1"/>
      </w:tblPr>
      <w:tblGrid>
        <w:gridCol w:w="1701"/>
        <w:gridCol w:w="1701"/>
        <w:gridCol w:w="1701"/>
        <w:gridCol w:w="1701"/>
      </w:tblGrid>
      <w:tr w:rsidR="00614E01" w:rsidRPr="008D22F2" w14:paraId="01BEC073" w14:textId="77777777" w:rsidTr="0093027E">
        <w:trPr>
          <w:trHeight w:val="567"/>
        </w:trPr>
        <w:tc>
          <w:tcPr>
            <w:tcW w:w="170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05E9374D" w14:textId="77777777" w:rsidR="00614E01" w:rsidRPr="008D22F2" w:rsidRDefault="00EF0875" w:rsidP="00EE35EF">
            <w:pPr>
              <w:ind w:left="0"/>
              <w:rPr>
                <w:rFonts w:ascii="微軟正黑體" w:hAnsi="微軟正黑體"/>
                <w:szCs w:val="22"/>
              </w:rPr>
            </w:pPr>
            <w:r w:rsidRPr="008D22F2">
              <w:rPr>
                <w:rFonts w:ascii="微軟正黑體" w:hAnsi="微軟正黑體" w:hint="eastAsia"/>
                <w:szCs w:val="22"/>
              </w:rPr>
              <w:t>幣別</w:t>
            </w:r>
          </w:p>
        </w:tc>
        <w:tc>
          <w:tcPr>
            <w:tcW w:w="170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5EFB2D95" w14:textId="77777777" w:rsidR="00614E01" w:rsidRPr="008D22F2" w:rsidRDefault="00614E01" w:rsidP="00EE35EF">
            <w:pPr>
              <w:ind w:left="0"/>
              <w:jc w:val="center"/>
              <w:rPr>
                <w:rFonts w:ascii="微軟正黑體" w:hAnsi="微軟正黑體"/>
                <w:szCs w:val="22"/>
              </w:rPr>
            </w:pPr>
            <w:r w:rsidRPr="008D22F2">
              <w:rPr>
                <w:rFonts w:ascii="微軟正黑體" w:hAnsi="微軟正黑體"/>
                <w:szCs w:val="22"/>
              </w:rPr>
              <w:t>0 ~ 2Y</w:t>
            </w:r>
          </w:p>
        </w:tc>
        <w:tc>
          <w:tcPr>
            <w:tcW w:w="170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65109833" w14:textId="77777777" w:rsidR="00614E01" w:rsidRPr="008D22F2" w:rsidRDefault="00614E01" w:rsidP="00EE35EF">
            <w:pPr>
              <w:ind w:left="0"/>
              <w:jc w:val="center"/>
              <w:rPr>
                <w:rFonts w:ascii="微軟正黑體" w:hAnsi="微軟正黑體"/>
                <w:szCs w:val="22"/>
              </w:rPr>
            </w:pPr>
            <w:r w:rsidRPr="008D22F2">
              <w:rPr>
                <w:rFonts w:ascii="微軟正黑體" w:hAnsi="微軟正黑體"/>
                <w:szCs w:val="22"/>
              </w:rPr>
              <w:t>2Y ~ 5Y</w:t>
            </w:r>
          </w:p>
        </w:tc>
        <w:tc>
          <w:tcPr>
            <w:tcW w:w="1701" w:type="dxa"/>
            <w:tcBorders>
              <w:top w:val="single" w:sz="8" w:space="0" w:color="auto"/>
              <w:left w:val="nil"/>
              <w:bottom w:val="single" w:sz="8" w:space="0" w:color="auto"/>
              <w:right w:val="nil"/>
            </w:tcBorders>
            <w:vAlign w:val="center"/>
            <w:hideMark/>
          </w:tcPr>
          <w:p w14:paraId="48ABCC05" w14:textId="77777777" w:rsidR="00614E01" w:rsidRPr="008D22F2" w:rsidRDefault="00614E01" w:rsidP="00EE35EF">
            <w:pPr>
              <w:ind w:left="0"/>
              <w:jc w:val="center"/>
              <w:rPr>
                <w:rFonts w:ascii="微軟正黑體" w:hAnsi="微軟正黑體"/>
                <w:szCs w:val="22"/>
              </w:rPr>
            </w:pPr>
            <w:r w:rsidRPr="008D22F2">
              <w:rPr>
                <w:rFonts w:ascii="微軟正黑體" w:hAnsi="微軟正黑體"/>
                <w:szCs w:val="22"/>
              </w:rPr>
              <w:t>5Y以上</w:t>
            </w:r>
          </w:p>
        </w:tc>
      </w:tr>
      <w:tr w:rsidR="00614E01" w:rsidRPr="008D22F2" w14:paraId="20782080" w14:textId="77777777" w:rsidTr="0093027E">
        <w:trPr>
          <w:trHeight w:val="567"/>
        </w:trPr>
        <w:tc>
          <w:tcPr>
            <w:tcW w:w="1701" w:type="dxa"/>
            <w:tcBorders>
              <w:top w:val="nil"/>
              <w:left w:val="nil"/>
              <w:bottom w:val="single" w:sz="8" w:space="0" w:color="auto"/>
              <w:right w:val="nil"/>
            </w:tcBorders>
            <w:tcMar>
              <w:top w:w="0" w:type="dxa"/>
              <w:left w:w="108" w:type="dxa"/>
              <w:bottom w:w="0" w:type="dxa"/>
              <w:right w:w="108" w:type="dxa"/>
            </w:tcMar>
            <w:vAlign w:val="center"/>
            <w:hideMark/>
          </w:tcPr>
          <w:p w14:paraId="0DE9AD15" w14:textId="77777777" w:rsidR="00614E01" w:rsidRPr="008D22F2" w:rsidRDefault="00614E01" w:rsidP="00EE35EF">
            <w:pPr>
              <w:ind w:left="0"/>
              <w:rPr>
                <w:rFonts w:ascii="微軟正黑體" w:hAnsi="微軟正黑體"/>
                <w:szCs w:val="22"/>
              </w:rPr>
            </w:pPr>
            <w:r w:rsidRPr="008D22F2">
              <w:rPr>
                <w:rFonts w:ascii="微軟正黑體" w:hAnsi="微軟正黑體"/>
                <w:szCs w:val="22"/>
              </w:rPr>
              <w:t>USD</w:t>
            </w:r>
          </w:p>
        </w:tc>
        <w:tc>
          <w:tcPr>
            <w:tcW w:w="1701" w:type="dxa"/>
            <w:tcBorders>
              <w:top w:val="nil"/>
              <w:left w:val="nil"/>
              <w:bottom w:val="single" w:sz="8" w:space="0" w:color="auto"/>
              <w:right w:val="nil"/>
            </w:tcBorders>
            <w:tcMar>
              <w:top w:w="0" w:type="dxa"/>
              <w:left w:w="108" w:type="dxa"/>
              <w:bottom w:w="0" w:type="dxa"/>
              <w:right w:w="108" w:type="dxa"/>
            </w:tcMar>
            <w:vAlign w:val="center"/>
            <w:hideMark/>
          </w:tcPr>
          <w:p w14:paraId="58A1C609" w14:textId="16C7804B" w:rsidR="00614E01" w:rsidRPr="008D22F2" w:rsidRDefault="00D3304A" w:rsidP="00EE35EF">
            <w:pPr>
              <w:ind w:left="0"/>
              <w:jc w:val="center"/>
              <w:rPr>
                <w:rFonts w:ascii="微軟正黑體" w:hAnsi="微軟正黑體" w:cstheme="majorBidi"/>
                <w:lang w:val="sv-SE"/>
              </w:rPr>
            </w:pPr>
            <w:r w:rsidRPr="008D22F2">
              <w:rPr>
                <w:rFonts w:ascii="微軟正黑體" w:hAnsi="微軟正黑體" w:cstheme="majorBidi" w:hint="eastAsia"/>
                <w:lang w:val="sv-SE"/>
              </w:rPr>
              <w:t>20</w:t>
            </w:r>
            <w:r w:rsidR="00614E01" w:rsidRPr="008D22F2">
              <w:rPr>
                <w:rFonts w:ascii="微軟正黑體" w:hAnsi="微軟正黑體" w:cstheme="majorBidi"/>
                <w:lang w:val="sv-SE"/>
              </w:rPr>
              <w:t>仟元</w:t>
            </w:r>
          </w:p>
        </w:tc>
        <w:tc>
          <w:tcPr>
            <w:tcW w:w="1701" w:type="dxa"/>
            <w:tcBorders>
              <w:top w:val="nil"/>
              <w:left w:val="nil"/>
              <w:bottom w:val="single" w:sz="8" w:space="0" w:color="auto"/>
              <w:right w:val="nil"/>
            </w:tcBorders>
            <w:tcMar>
              <w:top w:w="0" w:type="dxa"/>
              <w:left w:w="108" w:type="dxa"/>
              <w:bottom w:w="0" w:type="dxa"/>
              <w:right w:w="108" w:type="dxa"/>
            </w:tcMar>
            <w:vAlign w:val="center"/>
            <w:hideMark/>
          </w:tcPr>
          <w:p w14:paraId="51373C15" w14:textId="7E9187A5" w:rsidR="00614E01" w:rsidRPr="008D22F2" w:rsidRDefault="00D3304A" w:rsidP="00D3304A">
            <w:pPr>
              <w:ind w:left="0"/>
              <w:jc w:val="center"/>
              <w:rPr>
                <w:rFonts w:ascii="微軟正黑體" w:hAnsi="微軟正黑體" w:cstheme="majorBidi"/>
                <w:lang w:val="sv-SE"/>
              </w:rPr>
            </w:pPr>
            <w:r w:rsidRPr="008D22F2">
              <w:rPr>
                <w:rFonts w:ascii="微軟正黑體" w:hAnsi="微軟正黑體" w:cstheme="majorBidi" w:hint="eastAsia"/>
                <w:lang w:val="sv-SE"/>
              </w:rPr>
              <w:t>80</w:t>
            </w:r>
            <w:r w:rsidR="00614E01" w:rsidRPr="008D22F2">
              <w:rPr>
                <w:rFonts w:ascii="微軟正黑體" w:hAnsi="微軟正黑體" w:cstheme="majorBidi"/>
                <w:lang w:val="sv-SE"/>
              </w:rPr>
              <w:t>仟元</w:t>
            </w:r>
          </w:p>
        </w:tc>
        <w:tc>
          <w:tcPr>
            <w:tcW w:w="1701" w:type="dxa"/>
            <w:tcBorders>
              <w:top w:val="nil"/>
              <w:left w:val="nil"/>
              <w:bottom w:val="single" w:sz="8" w:space="0" w:color="auto"/>
              <w:right w:val="nil"/>
            </w:tcBorders>
            <w:vAlign w:val="center"/>
            <w:hideMark/>
          </w:tcPr>
          <w:p w14:paraId="4F08D249" w14:textId="74C7D542" w:rsidR="00614E01" w:rsidRPr="008D22F2" w:rsidRDefault="00D3304A" w:rsidP="00014CDE">
            <w:pPr>
              <w:ind w:left="0"/>
              <w:jc w:val="center"/>
              <w:rPr>
                <w:rFonts w:ascii="微軟正黑體" w:hAnsi="微軟正黑體" w:cstheme="majorBidi"/>
                <w:lang w:val="sv-SE"/>
              </w:rPr>
            </w:pPr>
            <w:r w:rsidRPr="008D22F2">
              <w:rPr>
                <w:rFonts w:ascii="微軟正黑體" w:hAnsi="微軟正黑體" w:cstheme="majorBidi" w:hint="eastAsia"/>
                <w:lang w:val="sv-SE"/>
              </w:rPr>
              <w:t>50</w:t>
            </w:r>
            <w:r w:rsidR="00614E01" w:rsidRPr="008D22F2">
              <w:rPr>
                <w:rFonts w:ascii="微軟正黑體" w:hAnsi="微軟正黑體" w:cstheme="majorBidi"/>
                <w:lang w:val="sv-SE"/>
              </w:rPr>
              <w:t>仟元</w:t>
            </w:r>
          </w:p>
        </w:tc>
      </w:tr>
    </w:tbl>
    <w:p w14:paraId="3B838A25" w14:textId="314D33A6" w:rsidR="00614E01" w:rsidRPr="008D22F2" w:rsidRDefault="00614E01" w:rsidP="00241CBE">
      <w:pPr>
        <w:pStyle w:val="a3"/>
        <w:numPr>
          <w:ilvl w:val="0"/>
          <w:numId w:val="28"/>
        </w:numPr>
        <w:ind w:leftChars="318" w:left="1180"/>
        <w:rPr>
          <w:rFonts w:ascii="微軟正黑體" w:hAnsi="微軟正黑體"/>
          <w:b/>
        </w:rPr>
      </w:pPr>
      <w:r w:rsidRPr="008D22F2">
        <w:rPr>
          <w:rFonts w:ascii="微軟正黑體" w:hAnsi="微軟正黑體"/>
        </w:rPr>
        <w:t>CS01限額：所有幣別合計</w:t>
      </w:r>
      <w:r w:rsidRPr="008D22F2">
        <w:rPr>
          <w:rFonts w:ascii="微軟正黑體" w:hAnsi="微軟正黑體"/>
          <w:b/>
        </w:rPr>
        <w:t>USD</w:t>
      </w:r>
      <w:r w:rsidRPr="008D22F2">
        <w:rPr>
          <w:rFonts w:ascii="微軟正黑體" w:hAnsi="微軟正黑體" w:hint="eastAsia"/>
          <w:b/>
        </w:rPr>
        <w:t xml:space="preserve"> </w:t>
      </w:r>
      <w:r w:rsidR="00D3304A" w:rsidRPr="008D22F2">
        <w:rPr>
          <w:rFonts w:ascii="微軟正黑體" w:hAnsi="微軟正黑體" w:hint="eastAsia"/>
          <w:b/>
        </w:rPr>
        <w:t>80</w:t>
      </w:r>
      <w:r w:rsidRPr="008D22F2">
        <w:rPr>
          <w:rFonts w:ascii="微軟正黑體" w:hAnsi="微軟正黑體"/>
          <w:b/>
        </w:rPr>
        <w:t>仟元。</w:t>
      </w:r>
    </w:p>
    <w:p w14:paraId="40577765" w14:textId="77777777" w:rsidR="00614E01" w:rsidRPr="008D22F2" w:rsidRDefault="00614E01" w:rsidP="000F7741">
      <w:pPr>
        <w:ind w:leftChars="300" w:left="660"/>
        <w:rPr>
          <w:rFonts w:ascii="微軟正黑體" w:hAnsi="微軟正黑體"/>
          <w:lang w:val="sv-SE"/>
        </w:rPr>
      </w:pPr>
    </w:p>
    <w:p w14:paraId="768C423E" w14:textId="77777777" w:rsidR="00614E01" w:rsidRPr="008D22F2" w:rsidRDefault="00614E01" w:rsidP="00614E01">
      <w:pPr>
        <w:rPr>
          <w:rFonts w:ascii="微軟正黑體" w:hAnsi="微軟正黑體"/>
          <w:lang w:val="sv-SE"/>
        </w:rPr>
      </w:pPr>
    </w:p>
    <w:p w14:paraId="7DD63B95" w14:textId="77777777" w:rsidR="00614E01" w:rsidRPr="008D22F2" w:rsidRDefault="00614E01" w:rsidP="00614E01">
      <w:pPr>
        <w:rPr>
          <w:rFonts w:ascii="微軟正黑體" w:hAnsi="微軟正黑體"/>
          <w:lang w:val="sv-SE"/>
        </w:rPr>
      </w:pPr>
    </w:p>
    <w:p w14:paraId="1EB8B519" w14:textId="77777777" w:rsidR="00614E01" w:rsidRPr="008D22F2" w:rsidRDefault="00614E01" w:rsidP="00614E01">
      <w:pPr>
        <w:rPr>
          <w:rFonts w:ascii="微軟正黑體" w:hAnsi="微軟正黑體"/>
          <w:lang w:val="sv-SE"/>
        </w:rPr>
      </w:pPr>
    </w:p>
    <w:p w14:paraId="2F083E33" w14:textId="77777777" w:rsidR="00614E01" w:rsidRPr="008D22F2" w:rsidRDefault="00614E01" w:rsidP="00614E01">
      <w:pPr>
        <w:rPr>
          <w:rFonts w:ascii="微軟正黑體" w:hAnsi="微軟正黑體"/>
          <w:lang w:val="sv-SE"/>
        </w:rPr>
      </w:pPr>
    </w:p>
    <w:p w14:paraId="6A46F441" w14:textId="77777777" w:rsidR="00614E01" w:rsidRPr="008D22F2" w:rsidRDefault="00614E01" w:rsidP="00614E01">
      <w:pPr>
        <w:rPr>
          <w:rFonts w:ascii="微軟正黑體" w:hAnsi="微軟正黑體"/>
          <w:lang w:val="sv-SE"/>
        </w:rPr>
      </w:pPr>
    </w:p>
    <w:p w14:paraId="3F1557A0" w14:textId="77777777" w:rsidR="00EE35EF" w:rsidRPr="008D22F2" w:rsidRDefault="00EE35EF">
      <w:pPr>
        <w:widowControl/>
        <w:spacing w:line="240" w:lineRule="auto"/>
        <w:ind w:left="0"/>
        <w:rPr>
          <w:rFonts w:ascii="微軟正黑體" w:hAnsi="微軟正黑體"/>
          <w:b/>
          <w:bCs/>
          <w:kern w:val="0"/>
          <w:sz w:val="28"/>
          <w:szCs w:val="28"/>
        </w:rPr>
      </w:pPr>
      <w:r w:rsidRPr="008D22F2">
        <w:rPr>
          <w:rFonts w:ascii="微軟正黑體" w:hAnsi="微軟正黑體"/>
          <w:b/>
          <w:bCs/>
          <w:sz w:val="28"/>
          <w:szCs w:val="28"/>
        </w:rPr>
        <w:br w:type="page"/>
      </w:r>
    </w:p>
    <w:p w14:paraId="30CF7230" w14:textId="0923DE4E" w:rsidR="00D21CE7" w:rsidRPr="008D22F2" w:rsidRDefault="00C72861" w:rsidP="00C72861">
      <w:pPr>
        <w:pStyle w:val="20"/>
        <w:numPr>
          <w:ilvl w:val="0"/>
          <w:numId w:val="0"/>
        </w:numPr>
        <w:spacing w:after="240"/>
        <w:ind w:left="993" w:hanging="851"/>
        <w:rPr>
          <w:rFonts w:ascii="微軟正黑體" w:hAnsi="微軟正黑體"/>
        </w:rPr>
      </w:pPr>
      <w:bookmarkStart w:id="122" w:name="_Toc91246246"/>
      <w:r w:rsidRPr="008D22F2">
        <w:rPr>
          <w:rFonts w:ascii="微軟正黑體" w:hAnsi="微軟正黑體" w:hint="eastAsia"/>
        </w:rPr>
        <w:lastRenderedPageBreak/>
        <w:t>3.</w:t>
      </w:r>
      <w:r w:rsidR="002F548C" w:rsidRPr="008D22F2">
        <w:rPr>
          <w:rFonts w:ascii="微軟正黑體" w:hAnsi="微軟正黑體" w:hint="eastAsia"/>
        </w:rPr>
        <w:t>3</w:t>
      </w:r>
      <w:r w:rsidRPr="008D22F2">
        <w:rPr>
          <w:rFonts w:ascii="微軟正黑體" w:hAnsi="微軟正黑體" w:hint="eastAsia"/>
        </w:rPr>
        <w:t xml:space="preserve"> </w:t>
      </w:r>
      <w:r w:rsidR="00614E01" w:rsidRPr="008D22F2">
        <w:rPr>
          <w:rFonts w:ascii="微軟正黑體" w:hAnsi="微軟正黑體"/>
        </w:rPr>
        <w:t>金融交易處</w:t>
      </w:r>
      <w:r w:rsidR="00FB1BC7" w:rsidRPr="008D22F2">
        <w:rPr>
          <w:rFonts w:ascii="微軟正黑體" w:hAnsi="微軟正黑體" w:hint="eastAsia"/>
        </w:rPr>
        <w:t>非交易目的</w:t>
      </w:r>
      <w:r w:rsidR="00614E01" w:rsidRPr="008D22F2">
        <w:rPr>
          <w:rFonts w:ascii="微軟正黑體" w:hAnsi="微軟正黑體"/>
        </w:rPr>
        <w:t>部位</w:t>
      </w:r>
      <w:bookmarkEnd w:id="122"/>
    </w:p>
    <w:p w14:paraId="215C65D8" w14:textId="77777777" w:rsidR="009E0373" w:rsidRPr="008D22F2" w:rsidRDefault="009E0373" w:rsidP="0093027E">
      <w:pPr>
        <w:ind w:left="0" w:firstLineChars="100" w:firstLine="220"/>
        <w:rPr>
          <w:rFonts w:ascii="微軟正黑體" w:hAnsi="微軟正黑體"/>
        </w:rPr>
      </w:pPr>
      <w:r w:rsidRPr="008D22F2">
        <w:rPr>
          <w:rFonts w:ascii="微軟正黑體" w:hAnsi="微軟正黑體" w:hint="eastAsia"/>
        </w:rPr>
        <w:t>金融</w:t>
      </w:r>
      <w:r w:rsidR="0011393E" w:rsidRPr="008D22F2">
        <w:rPr>
          <w:rFonts w:ascii="微軟正黑體" w:hAnsi="微軟正黑體" w:hint="eastAsia"/>
        </w:rPr>
        <w:t>交易處</w:t>
      </w:r>
      <w:r w:rsidRPr="008D22F2">
        <w:rPr>
          <w:rFonts w:ascii="微軟正黑體" w:hAnsi="微軟正黑體" w:hint="eastAsia"/>
        </w:rPr>
        <w:t xml:space="preserve">處級限額如下: </w:t>
      </w:r>
    </w:p>
    <w:p w14:paraId="70BBD11A" w14:textId="77777777" w:rsidR="009E0373" w:rsidRPr="008D22F2" w:rsidRDefault="009E0373" w:rsidP="009E0373">
      <w:pPr>
        <w:ind w:left="0"/>
        <w:rPr>
          <w:rFonts w:ascii="微軟正黑體" w:hAnsi="微軟正黑體"/>
        </w:rPr>
      </w:pPr>
    </w:p>
    <w:tbl>
      <w:tblPr>
        <w:tblStyle w:val="-1"/>
        <w:tblW w:w="9606" w:type="dxa"/>
        <w:tblInd w:w="220" w:type="dxa"/>
        <w:tblLook w:val="0420" w:firstRow="1" w:lastRow="0" w:firstColumn="0" w:lastColumn="0" w:noHBand="0" w:noVBand="1"/>
      </w:tblPr>
      <w:tblGrid>
        <w:gridCol w:w="931"/>
        <w:gridCol w:w="2281"/>
        <w:gridCol w:w="6394"/>
      </w:tblGrid>
      <w:tr w:rsidR="009E0373" w:rsidRPr="008D22F2" w14:paraId="2EF53099" w14:textId="77777777" w:rsidTr="0093027E">
        <w:trPr>
          <w:cnfStyle w:val="100000000000" w:firstRow="1" w:lastRow="0" w:firstColumn="0" w:lastColumn="0" w:oddVBand="0" w:evenVBand="0" w:oddHBand="0" w:evenHBand="0" w:firstRowFirstColumn="0" w:firstRowLastColumn="0" w:lastRowFirstColumn="0" w:lastRowLastColumn="0"/>
          <w:trHeight w:val="584"/>
        </w:trPr>
        <w:tc>
          <w:tcPr>
            <w:tcW w:w="3212" w:type="dxa"/>
            <w:gridSpan w:val="2"/>
            <w:tcBorders>
              <w:bottom w:val="single" w:sz="8" w:space="0" w:color="4F81BD" w:themeColor="accent1"/>
            </w:tcBorders>
            <w:hideMark/>
          </w:tcPr>
          <w:p w14:paraId="7051D724" w14:textId="77777777" w:rsidR="009E0373" w:rsidRPr="008D22F2" w:rsidRDefault="009E0373" w:rsidP="009E0373">
            <w:pPr>
              <w:pStyle w:val="20"/>
              <w:numPr>
                <w:ilvl w:val="0"/>
                <w:numId w:val="0"/>
              </w:numPr>
              <w:ind w:left="750"/>
              <w:rPr>
                <w:rFonts w:ascii="微軟正黑體" w:hAnsi="微軟正黑體" w:cs="Arial"/>
                <w:b/>
                <w:bCs/>
                <w:sz w:val="22"/>
              </w:rPr>
            </w:pPr>
            <w:r w:rsidRPr="008D22F2">
              <w:rPr>
                <w:rFonts w:ascii="微軟正黑體" w:hAnsi="微軟正黑體" w:cs="Arial"/>
                <w:b/>
                <w:bCs/>
                <w:sz w:val="22"/>
              </w:rPr>
              <w:t>限額種類</w:t>
            </w:r>
          </w:p>
        </w:tc>
        <w:tc>
          <w:tcPr>
            <w:tcW w:w="6394" w:type="dxa"/>
            <w:tcBorders>
              <w:bottom w:val="single" w:sz="8" w:space="0" w:color="4F81BD" w:themeColor="accent1"/>
            </w:tcBorders>
            <w:hideMark/>
          </w:tcPr>
          <w:p w14:paraId="0EB7744C" w14:textId="77777777" w:rsidR="009E0373" w:rsidRPr="008D22F2" w:rsidRDefault="009E0373" w:rsidP="009E0373">
            <w:pPr>
              <w:pStyle w:val="20"/>
              <w:numPr>
                <w:ilvl w:val="0"/>
                <w:numId w:val="0"/>
              </w:numPr>
              <w:jc w:val="center"/>
              <w:rPr>
                <w:rFonts w:ascii="微軟正黑體" w:hAnsi="微軟正黑體" w:cs="Arial"/>
                <w:b/>
                <w:bCs/>
                <w:sz w:val="22"/>
              </w:rPr>
            </w:pPr>
            <w:r w:rsidRPr="008D22F2">
              <w:rPr>
                <w:rFonts w:ascii="微軟正黑體" w:hAnsi="微軟正黑體" w:cs="Arial"/>
                <w:b/>
                <w:bCs/>
                <w:sz w:val="22"/>
              </w:rPr>
              <w:t>債票</w:t>
            </w:r>
            <w:proofErr w:type="gramStart"/>
            <w:r w:rsidRPr="008D22F2">
              <w:rPr>
                <w:rFonts w:ascii="微軟正黑體" w:hAnsi="微軟正黑體" w:cs="Arial"/>
                <w:b/>
                <w:bCs/>
                <w:sz w:val="22"/>
              </w:rPr>
              <w:t>券</w:t>
            </w:r>
            <w:proofErr w:type="gramEnd"/>
            <w:r w:rsidRPr="008D22F2">
              <w:rPr>
                <w:rFonts w:ascii="微軟正黑體" w:hAnsi="微軟正黑體" w:cs="Arial"/>
                <w:b/>
                <w:bCs/>
                <w:sz w:val="22"/>
              </w:rPr>
              <w:t>類產品</w:t>
            </w:r>
          </w:p>
        </w:tc>
      </w:tr>
      <w:tr w:rsidR="00843DE5" w:rsidRPr="00843DE5" w14:paraId="4486B6A4" w14:textId="77777777" w:rsidTr="00843DE5">
        <w:trPr>
          <w:cnfStyle w:val="000000100000" w:firstRow="0" w:lastRow="0" w:firstColumn="0" w:lastColumn="0" w:oddVBand="0" w:evenVBand="0" w:oddHBand="1" w:evenHBand="0" w:firstRowFirstColumn="0" w:firstRowLastColumn="0" w:lastRowFirstColumn="0" w:lastRowLastColumn="0"/>
          <w:trHeight w:val="553"/>
        </w:trPr>
        <w:tc>
          <w:tcPr>
            <w:tcW w:w="3212" w:type="dxa"/>
            <w:gridSpan w:val="2"/>
            <w:tcBorders>
              <w:bottom w:val="single" w:sz="12" w:space="0" w:color="4F81BD" w:themeColor="accent1"/>
            </w:tcBorders>
            <w:hideMark/>
          </w:tcPr>
          <w:p w14:paraId="0F561EC6" w14:textId="77777777" w:rsidR="009E0373" w:rsidRPr="00843DE5" w:rsidRDefault="009E0373"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管理介入啟動點(MAT)</w:t>
            </w:r>
          </w:p>
        </w:tc>
        <w:tc>
          <w:tcPr>
            <w:tcW w:w="6394" w:type="dxa"/>
            <w:tcBorders>
              <w:bottom w:val="single" w:sz="12" w:space="0" w:color="4F81BD" w:themeColor="accent1"/>
            </w:tcBorders>
            <w:hideMark/>
          </w:tcPr>
          <w:p w14:paraId="75E74674" w14:textId="794CD02B" w:rsidR="009E0373" w:rsidRPr="00843DE5" w:rsidRDefault="009E0373" w:rsidP="00843DE5">
            <w:pPr>
              <w:pStyle w:val="20"/>
              <w:numPr>
                <w:ilvl w:val="0"/>
                <w:numId w:val="0"/>
              </w:numPr>
              <w:jc w:val="center"/>
              <w:rPr>
                <w:rFonts w:ascii="微軟正黑體" w:hAnsi="微軟正黑體" w:cs="Arial"/>
                <w:sz w:val="22"/>
              </w:rPr>
            </w:pPr>
            <w:r w:rsidRPr="00843DE5">
              <w:rPr>
                <w:rFonts w:ascii="微軟正黑體" w:hAnsi="微軟正黑體" w:cs="Arial"/>
                <w:sz w:val="22"/>
              </w:rPr>
              <w:t>TWD</w:t>
            </w:r>
            <w:r w:rsidR="00843DE5">
              <w:rPr>
                <w:rFonts w:ascii="微軟正黑體" w:hAnsi="微軟正黑體" w:cs="Arial" w:hint="eastAsia"/>
                <w:sz w:val="22"/>
              </w:rPr>
              <w:t>51.1</w:t>
            </w:r>
            <w:r w:rsidRPr="00843DE5">
              <w:rPr>
                <w:rFonts w:ascii="微軟正黑體" w:hAnsi="微軟正黑體" w:cs="Arial"/>
                <w:sz w:val="22"/>
              </w:rPr>
              <w:t>佰萬元</w:t>
            </w:r>
          </w:p>
        </w:tc>
      </w:tr>
      <w:tr w:rsidR="00843DE5" w:rsidRPr="00843DE5" w14:paraId="65BCFEB7" w14:textId="77777777" w:rsidTr="00843DE5">
        <w:trPr>
          <w:trHeight w:val="553"/>
        </w:trPr>
        <w:tc>
          <w:tcPr>
            <w:tcW w:w="931" w:type="dxa"/>
            <w:vMerge w:val="restart"/>
            <w:tcBorders>
              <w:top w:val="single" w:sz="12" w:space="0" w:color="4F81BD" w:themeColor="accent1"/>
            </w:tcBorders>
            <w:vAlign w:val="center"/>
          </w:tcPr>
          <w:p w14:paraId="7F199DFF" w14:textId="77777777" w:rsidR="009E0373" w:rsidRPr="00843DE5" w:rsidRDefault="009E0373" w:rsidP="009E0373">
            <w:pPr>
              <w:pStyle w:val="20"/>
              <w:ind w:left="0"/>
              <w:jc w:val="center"/>
              <w:rPr>
                <w:rFonts w:ascii="微軟正黑體" w:hAnsi="微軟正黑體" w:cs="Arial"/>
                <w:sz w:val="22"/>
              </w:rPr>
            </w:pPr>
            <w:r w:rsidRPr="00843DE5">
              <w:rPr>
                <w:rFonts w:ascii="微軟正黑體" w:hAnsi="微軟正黑體" w:cs="Arial"/>
                <w:sz w:val="22"/>
              </w:rPr>
              <w:t>DV01</w:t>
            </w:r>
          </w:p>
        </w:tc>
        <w:tc>
          <w:tcPr>
            <w:tcW w:w="2281" w:type="dxa"/>
            <w:tcBorders>
              <w:top w:val="single" w:sz="12" w:space="0" w:color="4F81BD" w:themeColor="accent1"/>
              <w:bottom w:val="dotted" w:sz="4" w:space="0" w:color="548DD4" w:themeColor="text2" w:themeTint="99"/>
              <w:right w:val="single" w:sz="4" w:space="0" w:color="4F81BD" w:themeColor="accent1"/>
            </w:tcBorders>
          </w:tcPr>
          <w:p w14:paraId="14CF3979" w14:textId="77777777" w:rsidR="009E0373" w:rsidRPr="00843DE5" w:rsidRDefault="009E0373"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台幣</w:t>
            </w:r>
          </w:p>
        </w:tc>
        <w:tc>
          <w:tcPr>
            <w:tcW w:w="6394" w:type="dxa"/>
            <w:tcBorders>
              <w:top w:val="single" w:sz="12" w:space="0" w:color="4F81BD" w:themeColor="accent1"/>
              <w:left w:val="single" w:sz="4" w:space="0" w:color="4F81BD" w:themeColor="accent1"/>
              <w:bottom w:val="dotted" w:sz="4" w:space="0" w:color="548DD4" w:themeColor="text2" w:themeTint="99"/>
            </w:tcBorders>
          </w:tcPr>
          <w:p w14:paraId="6CDC97EB" w14:textId="75386089" w:rsidR="009E0373" w:rsidRPr="00843DE5" w:rsidRDefault="009E0373" w:rsidP="00843DE5">
            <w:pPr>
              <w:pStyle w:val="20"/>
              <w:numPr>
                <w:ilvl w:val="0"/>
                <w:numId w:val="0"/>
              </w:numPr>
              <w:jc w:val="center"/>
              <w:rPr>
                <w:rFonts w:ascii="微軟正黑體" w:hAnsi="微軟正黑體" w:cs="Arial"/>
                <w:sz w:val="22"/>
              </w:rPr>
            </w:pPr>
            <w:r w:rsidRPr="00843DE5">
              <w:rPr>
                <w:rFonts w:ascii="微軟正黑體" w:hAnsi="微軟正黑體" w:cs="Arial"/>
                <w:sz w:val="22"/>
              </w:rPr>
              <w:t>TWD</w:t>
            </w:r>
            <w:r w:rsidR="00843DE5">
              <w:rPr>
                <w:rFonts w:ascii="微軟正黑體" w:hAnsi="微軟正黑體" w:cs="Arial" w:hint="eastAsia"/>
                <w:sz w:val="22"/>
              </w:rPr>
              <w:t>4,000</w:t>
            </w:r>
            <w:r w:rsidR="0011393E" w:rsidRPr="00843DE5">
              <w:rPr>
                <w:rFonts w:ascii="微軟正黑體" w:hAnsi="微軟正黑體" w:cs="Arial"/>
                <w:sz w:val="22"/>
              </w:rPr>
              <w:t>仟</w:t>
            </w:r>
            <w:r w:rsidRPr="00843DE5">
              <w:rPr>
                <w:rFonts w:ascii="微軟正黑體" w:hAnsi="微軟正黑體" w:cs="Arial"/>
                <w:sz w:val="22"/>
              </w:rPr>
              <w:t>元</w:t>
            </w:r>
          </w:p>
        </w:tc>
      </w:tr>
      <w:tr w:rsidR="00843DE5" w:rsidRPr="00843DE5" w14:paraId="50234D55" w14:textId="77777777" w:rsidTr="00843DE5">
        <w:trPr>
          <w:cnfStyle w:val="000000100000" w:firstRow="0" w:lastRow="0" w:firstColumn="0" w:lastColumn="0" w:oddVBand="0" w:evenVBand="0" w:oddHBand="1" w:evenHBand="0" w:firstRowFirstColumn="0" w:firstRowLastColumn="0" w:lastRowFirstColumn="0" w:lastRowLastColumn="0"/>
          <w:trHeight w:val="553"/>
        </w:trPr>
        <w:tc>
          <w:tcPr>
            <w:tcW w:w="931" w:type="dxa"/>
            <w:vMerge/>
            <w:hideMark/>
          </w:tcPr>
          <w:p w14:paraId="1E84A57F" w14:textId="77777777" w:rsidR="009E0373" w:rsidRPr="00843DE5" w:rsidRDefault="009E0373" w:rsidP="009E0373">
            <w:pPr>
              <w:pStyle w:val="20"/>
              <w:numPr>
                <w:ilvl w:val="0"/>
                <w:numId w:val="0"/>
              </w:numPr>
              <w:jc w:val="center"/>
              <w:rPr>
                <w:rFonts w:ascii="微軟正黑體" w:hAnsi="微軟正黑體" w:cs="Arial"/>
                <w:sz w:val="22"/>
              </w:rPr>
            </w:pPr>
          </w:p>
        </w:tc>
        <w:tc>
          <w:tcPr>
            <w:tcW w:w="2281" w:type="dxa"/>
            <w:tcBorders>
              <w:bottom w:val="dotted" w:sz="4" w:space="0" w:color="548DD4" w:themeColor="text2" w:themeTint="99"/>
              <w:right w:val="single" w:sz="4" w:space="0" w:color="4F81BD" w:themeColor="accent1"/>
            </w:tcBorders>
            <w:hideMark/>
          </w:tcPr>
          <w:p w14:paraId="61CDCC01" w14:textId="77777777" w:rsidR="009E0373" w:rsidRPr="00843DE5" w:rsidRDefault="009E0373"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外幣</w:t>
            </w:r>
          </w:p>
        </w:tc>
        <w:tc>
          <w:tcPr>
            <w:tcW w:w="6394" w:type="dxa"/>
            <w:tcBorders>
              <w:left w:val="single" w:sz="4" w:space="0" w:color="4F81BD" w:themeColor="accent1"/>
              <w:bottom w:val="dotted" w:sz="4" w:space="0" w:color="548DD4" w:themeColor="text2" w:themeTint="99"/>
            </w:tcBorders>
            <w:hideMark/>
          </w:tcPr>
          <w:p w14:paraId="2F183E85" w14:textId="77777777" w:rsidR="009E0373" w:rsidRPr="00843DE5" w:rsidRDefault="009E0373"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USD</w:t>
            </w:r>
            <w:r w:rsidR="00370856" w:rsidRPr="00843DE5">
              <w:rPr>
                <w:rFonts w:ascii="微軟正黑體" w:hAnsi="微軟正黑體" w:cs="Arial" w:hint="eastAsia"/>
                <w:sz w:val="22"/>
              </w:rPr>
              <w:t>190</w:t>
            </w:r>
            <w:r w:rsidRPr="00843DE5">
              <w:rPr>
                <w:rFonts w:ascii="微軟正黑體" w:hAnsi="微軟正黑體" w:cs="Arial"/>
                <w:sz w:val="22"/>
              </w:rPr>
              <w:t>仟元</w:t>
            </w:r>
          </w:p>
        </w:tc>
      </w:tr>
      <w:tr w:rsidR="00843DE5" w:rsidRPr="00843DE5" w14:paraId="3B950578" w14:textId="77777777" w:rsidTr="00843DE5">
        <w:trPr>
          <w:trHeight w:val="553"/>
        </w:trPr>
        <w:tc>
          <w:tcPr>
            <w:tcW w:w="931" w:type="dxa"/>
            <w:vMerge w:val="restart"/>
            <w:tcBorders>
              <w:top w:val="single" w:sz="12" w:space="0" w:color="4F81BD" w:themeColor="accent1"/>
            </w:tcBorders>
            <w:vAlign w:val="center"/>
          </w:tcPr>
          <w:p w14:paraId="37304180" w14:textId="77777777" w:rsidR="0011393E" w:rsidRPr="00843DE5" w:rsidRDefault="0011393E" w:rsidP="0011393E">
            <w:pPr>
              <w:pStyle w:val="20"/>
              <w:ind w:left="0"/>
              <w:jc w:val="center"/>
              <w:rPr>
                <w:rFonts w:ascii="微軟正黑體" w:hAnsi="微軟正黑體" w:cs="Arial"/>
                <w:sz w:val="22"/>
              </w:rPr>
            </w:pPr>
            <w:r w:rsidRPr="00843DE5">
              <w:rPr>
                <w:rFonts w:ascii="微軟正黑體" w:hAnsi="微軟正黑體" w:cs="Arial"/>
                <w:sz w:val="22"/>
              </w:rPr>
              <w:t>CS01</w:t>
            </w:r>
          </w:p>
        </w:tc>
        <w:tc>
          <w:tcPr>
            <w:tcW w:w="2281" w:type="dxa"/>
            <w:tcBorders>
              <w:top w:val="single" w:sz="12" w:space="0" w:color="4F81BD" w:themeColor="accent1"/>
              <w:right w:val="single" w:sz="4" w:space="0" w:color="4F81BD" w:themeColor="accent1"/>
            </w:tcBorders>
          </w:tcPr>
          <w:p w14:paraId="514D9095" w14:textId="77777777" w:rsidR="0011393E" w:rsidRPr="00843DE5" w:rsidRDefault="0011393E"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台幣</w:t>
            </w:r>
          </w:p>
        </w:tc>
        <w:tc>
          <w:tcPr>
            <w:tcW w:w="6394" w:type="dxa"/>
            <w:tcBorders>
              <w:top w:val="single" w:sz="12" w:space="0" w:color="4F81BD" w:themeColor="accent1"/>
              <w:left w:val="single" w:sz="4" w:space="0" w:color="4F81BD" w:themeColor="accent1"/>
            </w:tcBorders>
          </w:tcPr>
          <w:p w14:paraId="27B0901A" w14:textId="0EDC6A99" w:rsidR="0011393E" w:rsidRPr="00843DE5" w:rsidRDefault="0011393E" w:rsidP="00843DE5">
            <w:pPr>
              <w:pStyle w:val="20"/>
              <w:numPr>
                <w:ilvl w:val="0"/>
                <w:numId w:val="0"/>
              </w:numPr>
              <w:jc w:val="center"/>
              <w:rPr>
                <w:rFonts w:ascii="微軟正黑體" w:hAnsi="微軟正黑體" w:cs="Arial"/>
                <w:sz w:val="22"/>
              </w:rPr>
            </w:pPr>
            <w:r w:rsidRPr="00843DE5">
              <w:rPr>
                <w:rFonts w:ascii="微軟正黑體" w:hAnsi="微軟正黑體" w:cs="Arial"/>
                <w:sz w:val="22"/>
              </w:rPr>
              <w:t>TWD</w:t>
            </w:r>
            <w:r w:rsidR="00843DE5">
              <w:rPr>
                <w:rFonts w:ascii="微軟正黑體" w:hAnsi="微軟正黑體" w:cs="Arial" w:hint="eastAsia"/>
                <w:sz w:val="22"/>
              </w:rPr>
              <w:t>0</w:t>
            </w:r>
            <w:r w:rsidRPr="00843DE5">
              <w:rPr>
                <w:rFonts w:ascii="微軟正黑體" w:hAnsi="微軟正黑體" w:cs="Arial"/>
                <w:sz w:val="22"/>
              </w:rPr>
              <w:t>仟元</w:t>
            </w:r>
          </w:p>
        </w:tc>
      </w:tr>
      <w:tr w:rsidR="00843DE5" w:rsidRPr="00843DE5" w14:paraId="3F7DF2F5" w14:textId="77777777" w:rsidTr="00843DE5">
        <w:trPr>
          <w:cnfStyle w:val="000000100000" w:firstRow="0" w:lastRow="0" w:firstColumn="0" w:lastColumn="0" w:oddVBand="0" w:evenVBand="0" w:oddHBand="1" w:evenHBand="0" w:firstRowFirstColumn="0" w:firstRowLastColumn="0" w:lastRowFirstColumn="0" w:lastRowLastColumn="0"/>
          <w:trHeight w:val="553"/>
        </w:trPr>
        <w:tc>
          <w:tcPr>
            <w:tcW w:w="931" w:type="dxa"/>
            <w:vMerge/>
            <w:hideMark/>
          </w:tcPr>
          <w:p w14:paraId="5EFFA622" w14:textId="77777777" w:rsidR="0011393E" w:rsidRPr="00843DE5" w:rsidRDefault="0011393E" w:rsidP="009E0373">
            <w:pPr>
              <w:pStyle w:val="20"/>
              <w:numPr>
                <w:ilvl w:val="0"/>
                <w:numId w:val="0"/>
              </w:numPr>
              <w:jc w:val="center"/>
              <w:rPr>
                <w:rFonts w:ascii="微軟正黑體" w:hAnsi="微軟正黑體" w:cs="Arial"/>
                <w:sz w:val="22"/>
              </w:rPr>
            </w:pPr>
          </w:p>
        </w:tc>
        <w:tc>
          <w:tcPr>
            <w:tcW w:w="2281" w:type="dxa"/>
            <w:tcBorders>
              <w:top w:val="dotted" w:sz="4" w:space="0" w:color="548DD4" w:themeColor="text2" w:themeTint="99"/>
              <w:right w:val="single" w:sz="4" w:space="0" w:color="4F81BD" w:themeColor="accent1"/>
            </w:tcBorders>
            <w:hideMark/>
          </w:tcPr>
          <w:p w14:paraId="10954284" w14:textId="77777777" w:rsidR="0011393E" w:rsidRPr="00843DE5" w:rsidRDefault="0011393E" w:rsidP="009E0373">
            <w:pPr>
              <w:pStyle w:val="20"/>
              <w:numPr>
                <w:ilvl w:val="0"/>
                <w:numId w:val="0"/>
              </w:numPr>
              <w:jc w:val="center"/>
              <w:rPr>
                <w:rFonts w:ascii="微軟正黑體" w:hAnsi="微軟正黑體" w:cs="Arial"/>
                <w:sz w:val="22"/>
              </w:rPr>
            </w:pPr>
            <w:r w:rsidRPr="00843DE5">
              <w:rPr>
                <w:rFonts w:ascii="微軟正黑體" w:hAnsi="微軟正黑體" w:cs="Arial"/>
                <w:sz w:val="22"/>
              </w:rPr>
              <w:t>外幣</w:t>
            </w:r>
          </w:p>
        </w:tc>
        <w:tc>
          <w:tcPr>
            <w:tcW w:w="6394" w:type="dxa"/>
            <w:tcBorders>
              <w:top w:val="dotted" w:sz="4" w:space="0" w:color="548DD4" w:themeColor="text2" w:themeTint="99"/>
              <w:left w:val="single" w:sz="4" w:space="0" w:color="4F81BD" w:themeColor="accent1"/>
            </w:tcBorders>
            <w:hideMark/>
          </w:tcPr>
          <w:p w14:paraId="49258577" w14:textId="3D123E4B" w:rsidR="0011393E" w:rsidRPr="00843DE5" w:rsidRDefault="00843DE5" w:rsidP="00843DE5">
            <w:pPr>
              <w:pStyle w:val="20"/>
              <w:numPr>
                <w:ilvl w:val="0"/>
                <w:numId w:val="0"/>
              </w:numPr>
              <w:jc w:val="center"/>
              <w:rPr>
                <w:rFonts w:ascii="微軟正黑體" w:hAnsi="微軟正黑體" w:cs="Arial"/>
                <w:sz w:val="22"/>
              </w:rPr>
            </w:pPr>
            <w:r w:rsidRPr="00843DE5">
              <w:rPr>
                <w:rFonts w:ascii="微軟正黑體" w:hAnsi="微軟正黑體" w:cs="Arial"/>
                <w:sz w:val="22"/>
              </w:rPr>
              <w:t>USD</w:t>
            </w:r>
            <w:r>
              <w:rPr>
                <w:rFonts w:ascii="微軟正黑體" w:hAnsi="微軟正黑體" w:cs="Arial" w:hint="eastAsia"/>
                <w:sz w:val="22"/>
              </w:rPr>
              <w:t>190</w:t>
            </w:r>
            <w:r w:rsidR="0011393E" w:rsidRPr="00843DE5">
              <w:rPr>
                <w:rFonts w:ascii="微軟正黑體" w:hAnsi="微軟正黑體" w:cs="Arial"/>
                <w:sz w:val="22"/>
              </w:rPr>
              <w:t>仟元</w:t>
            </w:r>
          </w:p>
        </w:tc>
      </w:tr>
    </w:tbl>
    <w:p w14:paraId="5DDE7AD7" w14:textId="77777777" w:rsidR="009E0373" w:rsidRPr="00843DE5" w:rsidRDefault="009E0373" w:rsidP="009E0373">
      <w:pPr>
        <w:ind w:left="0"/>
        <w:rPr>
          <w:rFonts w:ascii="微軟正黑體" w:hAnsi="微軟正黑體"/>
        </w:rPr>
      </w:pPr>
    </w:p>
    <w:p w14:paraId="295C7878" w14:textId="77777777" w:rsidR="0011393E" w:rsidRPr="008D22F2" w:rsidRDefault="0011393E" w:rsidP="00241CBE">
      <w:pPr>
        <w:pStyle w:val="a3"/>
        <w:numPr>
          <w:ilvl w:val="0"/>
          <w:numId w:val="25"/>
        </w:numPr>
        <w:ind w:leftChars="0"/>
        <w:rPr>
          <w:rFonts w:ascii="微軟正黑體" w:hAnsi="微軟正黑體"/>
        </w:rPr>
      </w:pPr>
      <w:r w:rsidRPr="008D22F2">
        <w:rPr>
          <w:rFonts w:ascii="微軟正黑體" w:hAnsi="微軟正黑體"/>
        </w:rPr>
        <w:t>各時間帶內同一外幣</w:t>
      </w:r>
      <w:proofErr w:type="gramStart"/>
      <w:r w:rsidRPr="008D22F2">
        <w:rPr>
          <w:rFonts w:ascii="微軟正黑體" w:hAnsi="微軟正黑體"/>
        </w:rPr>
        <w:t>幣</w:t>
      </w:r>
      <w:proofErr w:type="gramEnd"/>
      <w:r w:rsidRPr="008D22F2">
        <w:rPr>
          <w:rFonts w:ascii="微軟正黑體" w:hAnsi="微軟正黑體"/>
        </w:rPr>
        <w:t>別</w:t>
      </w:r>
      <w:proofErr w:type="gramStart"/>
      <w:r w:rsidRPr="008D22F2">
        <w:rPr>
          <w:rFonts w:ascii="微軟正黑體" w:hAnsi="微軟正黑體"/>
        </w:rPr>
        <w:t>之</w:t>
      </w:r>
      <w:proofErr w:type="gramEnd"/>
      <w:r w:rsidRPr="008D22F2">
        <w:rPr>
          <w:rFonts w:ascii="微軟正黑體" w:hAnsi="微軟正黑體"/>
        </w:rPr>
        <w:t>債票</w:t>
      </w:r>
      <w:proofErr w:type="gramStart"/>
      <w:r w:rsidRPr="008D22F2">
        <w:rPr>
          <w:rFonts w:ascii="微軟正黑體" w:hAnsi="微軟正黑體"/>
        </w:rPr>
        <w:t>券</w:t>
      </w:r>
      <w:proofErr w:type="gramEnd"/>
      <w:r w:rsidRPr="008D22F2">
        <w:rPr>
          <w:rFonts w:ascii="微軟正黑體" w:hAnsi="微軟正黑體"/>
        </w:rPr>
        <w:t>及利率衍生性商品DV01</w:t>
      </w:r>
      <w:proofErr w:type="gramStart"/>
      <w:r w:rsidRPr="008D22F2">
        <w:rPr>
          <w:rFonts w:ascii="微軟正黑體" w:hAnsi="微軟正黑體"/>
        </w:rPr>
        <w:t>正負得互抵</w:t>
      </w:r>
      <w:proofErr w:type="gramEnd"/>
      <w:r w:rsidRPr="008D22F2">
        <w:rPr>
          <w:rFonts w:ascii="微軟正黑體" w:hAnsi="微軟正黑體"/>
        </w:rPr>
        <w:t>，各時間帶內各外幣</w:t>
      </w:r>
      <w:proofErr w:type="gramStart"/>
      <w:r w:rsidRPr="008D22F2">
        <w:rPr>
          <w:rFonts w:ascii="微軟正黑體" w:hAnsi="微軟正黑體"/>
        </w:rPr>
        <w:t>幣</w:t>
      </w:r>
      <w:proofErr w:type="gramEnd"/>
      <w:r w:rsidRPr="008D22F2">
        <w:rPr>
          <w:rFonts w:ascii="微軟正黑體" w:hAnsi="微軟正黑體"/>
        </w:rPr>
        <w:t>別DV01換算為USD後取絕對值加總不得高於</w:t>
      </w:r>
      <w:r w:rsidRPr="008D22F2">
        <w:rPr>
          <w:rFonts w:ascii="微軟正黑體" w:hAnsi="微軟正黑體" w:hint="eastAsia"/>
        </w:rPr>
        <w:t>各時間帶DV01限額</w:t>
      </w:r>
      <w:r w:rsidRPr="008D22F2">
        <w:rPr>
          <w:rFonts w:ascii="微軟正黑體" w:hAnsi="微軟正黑體"/>
        </w:rPr>
        <w:t>。</w:t>
      </w:r>
    </w:p>
    <w:p w14:paraId="5B8661D1" w14:textId="77777777" w:rsidR="002872D4" w:rsidRPr="008D22F2" w:rsidRDefault="002872D4" w:rsidP="002872D4">
      <w:pPr>
        <w:pStyle w:val="a3"/>
        <w:numPr>
          <w:ilvl w:val="0"/>
          <w:numId w:val="25"/>
        </w:numPr>
        <w:ind w:leftChars="0"/>
        <w:rPr>
          <w:rFonts w:ascii="微軟正黑體" w:hAnsi="微軟正黑體"/>
        </w:rPr>
      </w:pPr>
      <w:r w:rsidRPr="008D22F2">
        <w:rPr>
          <w:rFonts w:ascii="微軟正黑體" w:hAnsi="微軟正黑體" w:hint="eastAsia"/>
        </w:rPr>
        <w:t>各時間帶DV01限額之</w:t>
      </w:r>
      <w:proofErr w:type="gramStart"/>
      <w:r w:rsidRPr="008D22F2">
        <w:rPr>
          <w:rFonts w:ascii="微軟正黑體" w:hAnsi="微軟正黑體" w:hint="eastAsia"/>
        </w:rPr>
        <w:t>流用經處長</w:t>
      </w:r>
      <w:proofErr w:type="gramEnd"/>
      <w:r w:rsidRPr="008D22F2">
        <w:rPr>
          <w:rFonts w:ascii="微軟正黑體" w:hAnsi="微軟正黑體" w:hint="eastAsia"/>
        </w:rPr>
        <w:t>及風險管理單位處級主管同意後執行，並須副本通知風險管理單位。</w:t>
      </w:r>
    </w:p>
    <w:p w14:paraId="4D63810B" w14:textId="77777777" w:rsidR="0011393E" w:rsidRPr="008D22F2" w:rsidRDefault="0011393E" w:rsidP="00241CBE">
      <w:pPr>
        <w:pStyle w:val="a3"/>
        <w:numPr>
          <w:ilvl w:val="0"/>
          <w:numId w:val="25"/>
        </w:numPr>
        <w:ind w:leftChars="0"/>
        <w:rPr>
          <w:rFonts w:ascii="微軟正黑體" w:hAnsi="微軟正黑體"/>
        </w:rPr>
      </w:pPr>
      <w:r w:rsidRPr="008D22F2">
        <w:rPr>
          <w:rFonts w:ascii="微軟正黑體" w:hAnsi="微軟正黑體"/>
        </w:rPr>
        <w:t>持有當地中央政府/中央銀行發行之債務工具及Basel II信用風險標準法風險權數為0%之主權國家債務工具與國際性/區域性金融組織發行之債務工具，得免納入CS01額度控管</w:t>
      </w:r>
    </w:p>
    <w:p w14:paraId="7D5A4EF8" w14:textId="77777777" w:rsidR="009E0373" w:rsidRPr="008D22F2" w:rsidRDefault="009E0373" w:rsidP="0011393E">
      <w:pPr>
        <w:rPr>
          <w:rFonts w:ascii="微軟正黑體" w:hAnsi="微軟正黑體" w:cstheme="majorBidi"/>
          <w:sz w:val="32"/>
          <w:szCs w:val="48"/>
        </w:rPr>
      </w:pPr>
      <w:r w:rsidRPr="008D22F2">
        <w:rPr>
          <w:rFonts w:ascii="微軟正黑體" w:hAnsi="微軟正黑體"/>
        </w:rPr>
        <w:br w:type="page"/>
      </w:r>
    </w:p>
    <w:p w14:paraId="0C948758" w14:textId="77777777" w:rsidR="00C72861" w:rsidRPr="008D22F2" w:rsidRDefault="00C72861" w:rsidP="00C72861">
      <w:pPr>
        <w:pStyle w:val="3"/>
        <w:numPr>
          <w:ilvl w:val="0"/>
          <w:numId w:val="0"/>
        </w:numPr>
        <w:spacing w:beforeLines="100" w:before="360" w:afterLines="100" w:after="360"/>
        <w:rPr>
          <w:rFonts w:ascii="微軟正黑體" w:hAnsi="微軟正黑體"/>
        </w:rPr>
      </w:pPr>
      <w:bookmarkStart w:id="123" w:name="_Toc91246247"/>
      <w:bookmarkStart w:id="124" w:name="_Toc42097694"/>
      <w:r w:rsidRPr="008D22F2">
        <w:rPr>
          <w:rFonts w:ascii="微軟正黑體" w:hAnsi="微軟正黑體" w:hint="eastAsia"/>
        </w:rPr>
        <w:lastRenderedPageBreak/>
        <w:t>3.</w:t>
      </w:r>
      <w:r w:rsidR="002F548C" w:rsidRPr="008D22F2">
        <w:rPr>
          <w:rFonts w:ascii="微軟正黑體" w:hAnsi="微軟正黑體" w:hint="eastAsia"/>
        </w:rPr>
        <w:t>3</w:t>
      </w:r>
      <w:r w:rsidRPr="008D22F2">
        <w:rPr>
          <w:rFonts w:ascii="微軟正黑體" w:hAnsi="微軟正黑體" w:hint="eastAsia"/>
        </w:rPr>
        <w:t xml:space="preserve">.1 </w:t>
      </w:r>
      <w:r w:rsidRPr="008D22F2">
        <w:rPr>
          <w:rFonts w:ascii="微軟正黑體" w:hAnsi="微軟正黑體"/>
        </w:rPr>
        <w:t>固定收益</w:t>
      </w:r>
      <w:r w:rsidRPr="008D22F2">
        <w:rPr>
          <w:rFonts w:ascii="微軟正黑體" w:hAnsi="微軟正黑體" w:hint="eastAsia"/>
        </w:rPr>
        <w:t>部FVOCI債券投資部位</w:t>
      </w:r>
      <w:bookmarkEnd w:id="123"/>
    </w:p>
    <w:p w14:paraId="3918E933" w14:textId="77777777" w:rsidR="00C72861" w:rsidRPr="008D22F2" w:rsidRDefault="00C72861" w:rsidP="00153441">
      <w:pPr>
        <w:ind w:left="0"/>
        <w:rPr>
          <w:rFonts w:ascii="微軟正黑體" w:hAnsi="微軟正黑體"/>
        </w:rPr>
      </w:pPr>
      <w:r w:rsidRPr="008D22F2">
        <w:rPr>
          <w:rFonts w:ascii="微軟正黑體" w:hAnsi="微軟正黑體" w:hint="eastAsia"/>
        </w:rPr>
        <w:t>(1) 風險承擔單位：</w:t>
      </w:r>
      <w:r w:rsidRPr="008D22F2">
        <w:rPr>
          <w:rFonts w:ascii="微軟正黑體" w:hAnsi="微軟正黑體"/>
        </w:rPr>
        <w:t>固定收益部利率衍生性商品組</w:t>
      </w:r>
    </w:p>
    <w:p w14:paraId="0BB72624" w14:textId="77777777" w:rsidR="00C72861" w:rsidRPr="008D22F2" w:rsidRDefault="00C72861" w:rsidP="00153441">
      <w:pPr>
        <w:ind w:left="0"/>
        <w:rPr>
          <w:rFonts w:ascii="微軟正黑體" w:hAnsi="微軟正黑體"/>
        </w:rPr>
      </w:pPr>
      <w:r w:rsidRPr="008D22F2">
        <w:rPr>
          <w:rFonts w:ascii="微軟正黑體" w:hAnsi="微軟正黑體" w:hint="eastAsia"/>
        </w:rPr>
        <w:t xml:space="preserve">(2) </w:t>
      </w:r>
      <w:r w:rsidRPr="008D22F2">
        <w:rPr>
          <w:rFonts w:ascii="微軟正黑體" w:hAnsi="微軟正黑體"/>
        </w:rPr>
        <w:t>法定資本計</w:t>
      </w:r>
      <w:proofErr w:type="gramStart"/>
      <w:r w:rsidRPr="008D22F2">
        <w:rPr>
          <w:rFonts w:ascii="微軟正黑體" w:hAnsi="微軟正黑體"/>
        </w:rPr>
        <w:t>提簿別</w:t>
      </w:r>
      <w:proofErr w:type="gramEnd"/>
      <w:r w:rsidRPr="008D22F2">
        <w:rPr>
          <w:rFonts w:ascii="微軟正黑體" w:hAnsi="微軟正黑體"/>
        </w:rPr>
        <w:t>：</w:t>
      </w:r>
      <w:r w:rsidRPr="008D22F2">
        <w:rPr>
          <w:rFonts w:ascii="微軟正黑體" w:hAnsi="微軟正黑體" w:hint="eastAsia"/>
        </w:rPr>
        <w:t>銀行</w:t>
      </w:r>
      <w:proofErr w:type="gramStart"/>
      <w:r w:rsidRPr="008D22F2">
        <w:rPr>
          <w:rFonts w:ascii="微軟正黑體" w:hAnsi="微軟正黑體"/>
        </w:rPr>
        <w:t>簿</w:t>
      </w:r>
      <w:proofErr w:type="gramEnd"/>
    </w:p>
    <w:p w14:paraId="0C3EFA0A" w14:textId="77777777" w:rsidR="00C72861" w:rsidRPr="008D22F2" w:rsidRDefault="00C72861" w:rsidP="00153441">
      <w:pPr>
        <w:ind w:left="0"/>
        <w:rPr>
          <w:rFonts w:ascii="微軟正黑體" w:hAnsi="微軟正黑體"/>
        </w:rPr>
      </w:pPr>
      <w:r w:rsidRPr="008D22F2">
        <w:rPr>
          <w:rFonts w:ascii="微軟正黑體" w:hAnsi="微軟正黑體" w:hint="eastAsia"/>
        </w:rPr>
        <w:t xml:space="preserve">(3) </w:t>
      </w:r>
      <w:r w:rsidRPr="008D22F2">
        <w:rPr>
          <w:rFonts w:ascii="微軟正黑體" w:hAnsi="微軟正黑體"/>
        </w:rPr>
        <w:t>金融資產分類：FV</w:t>
      </w:r>
      <w:r w:rsidRPr="008D22F2">
        <w:rPr>
          <w:rFonts w:ascii="微軟正黑體" w:hAnsi="微軟正黑體" w:hint="eastAsia"/>
        </w:rPr>
        <w:t>OCI</w:t>
      </w:r>
      <w:r w:rsidRPr="008D22F2">
        <w:rPr>
          <w:rFonts w:ascii="微軟正黑體" w:hAnsi="微軟正黑體"/>
        </w:rPr>
        <w:t>金融資產</w:t>
      </w:r>
    </w:p>
    <w:p w14:paraId="670B05A2" w14:textId="38DC9D1D" w:rsidR="00C72861" w:rsidRPr="008D22F2" w:rsidRDefault="00C72861" w:rsidP="00153441">
      <w:pPr>
        <w:ind w:left="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006A09F1" w:rsidRPr="008D22F2">
        <w:rPr>
          <w:rFonts w:ascii="微軟正黑體" w:hAnsi="微軟正黑體" w:hint="eastAsia"/>
        </w:rPr>
        <w:t>53</w:t>
      </w:r>
      <w:r w:rsidRPr="008D22F2">
        <w:rPr>
          <w:rFonts w:ascii="微軟正黑體" w:hAnsi="微軟正黑體"/>
        </w:rPr>
        <w:t>佰萬元</w:t>
      </w:r>
      <w:r w:rsidRPr="008D22F2">
        <w:rPr>
          <w:rFonts w:ascii="微軟正黑體" w:hAnsi="微軟正黑體" w:hint="eastAsia"/>
        </w:rPr>
        <w:br/>
        <w:t>(5) 交易標的</w:t>
      </w:r>
      <w:r w:rsidRPr="008D22F2">
        <w:rPr>
          <w:rFonts w:ascii="微軟正黑體" w:hAnsi="微軟正黑體"/>
        </w:rPr>
        <w:t>：</w:t>
      </w:r>
    </w:p>
    <w:p w14:paraId="2CE3F3F1" w14:textId="77777777" w:rsidR="00C72861" w:rsidRPr="008D22F2" w:rsidRDefault="00C72861" w:rsidP="00241CBE">
      <w:pPr>
        <w:pStyle w:val="a3"/>
        <w:numPr>
          <w:ilvl w:val="0"/>
          <w:numId w:val="26"/>
        </w:numPr>
        <w:ind w:leftChars="0" w:left="960"/>
        <w:rPr>
          <w:rFonts w:ascii="微軟正黑體" w:hAnsi="微軟正黑體"/>
        </w:rPr>
      </w:pPr>
      <w:r w:rsidRPr="008D22F2">
        <w:rPr>
          <w:rFonts w:ascii="微軟正黑體" w:hAnsi="微軟正黑體" w:hint="eastAsia"/>
        </w:rPr>
        <w:t>依本行投資業務辦法規範之投資商品範圍與相關限制辦理。</w:t>
      </w:r>
    </w:p>
    <w:p w14:paraId="40122118" w14:textId="77777777" w:rsidR="00C72861" w:rsidRPr="008D22F2" w:rsidRDefault="00C72861" w:rsidP="00241CBE">
      <w:pPr>
        <w:pStyle w:val="a3"/>
        <w:numPr>
          <w:ilvl w:val="0"/>
          <w:numId w:val="26"/>
        </w:numPr>
        <w:ind w:leftChars="0" w:left="960"/>
        <w:rPr>
          <w:rFonts w:ascii="微軟正黑體" w:hAnsi="微軟正黑體"/>
        </w:rPr>
      </w:pPr>
      <w:r w:rsidRPr="008D22F2">
        <w:rPr>
          <w:rFonts w:ascii="微軟正黑體" w:hAnsi="微軟正黑體" w:hint="eastAsia"/>
        </w:rPr>
        <w:t>若投資商品為全行首次</w:t>
      </w:r>
      <w:proofErr w:type="gramStart"/>
      <w:r w:rsidRPr="008D22F2">
        <w:rPr>
          <w:rFonts w:ascii="微軟正黑體" w:hAnsi="微軟正黑體" w:hint="eastAsia"/>
        </w:rPr>
        <w:t>承作</w:t>
      </w:r>
      <w:proofErr w:type="gramEnd"/>
      <w:r w:rsidRPr="008D22F2">
        <w:rPr>
          <w:rFonts w:ascii="微軟正黑體" w:hAnsi="微軟正黑體" w:hint="eastAsia"/>
        </w:rPr>
        <w:t>，應備妥投資商品發行條款與風險樣貌，送交風險管理單位判定是否應按本行交易室新產品核准程序取得核准。</w:t>
      </w:r>
    </w:p>
    <w:p w14:paraId="128C6692" w14:textId="77777777" w:rsidR="00C72861" w:rsidRPr="008D22F2" w:rsidRDefault="00C72861" w:rsidP="00153441">
      <w:pPr>
        <w:ind w:left="0"/>
        <w:rPr>
          <w:rFonts w:ascii="微軟正黑體" w:hAnsi="微軟正黑體"/>
        </w:rPr>
      </w:pPr>
      <w:r w:rsidRPr="008D22F2">
        <w:rPr>
          <w:rFonts w:ascii="微軟正黑體" w:hAnsi="微軟正黑體" w:hint="eastAsia"/>
        </w:rPr>
        <w:t>(6) 產品類別</w:t>
      </w:r>
      <w:r w:rsidRPr="008D22F2">
        <w:rPr>
          <w:rFonts w:ascii="微軟正黑體" w:hAnsi="微軟正黑體"/>
        </w:rPr>
        <w:t>：</w:t>
      </w:r>
      <w:r w:rsidRPr="008D22F2">
        <w:rPr>
          <w:rFonts w:ascii="微軟正黑體" w:hAnsi="微軟正黑體" w:hint="eastAsia"/>
        </w:rPr>
        <w:t>債票</w:t>
      </w:r>
      <w:proofErr w:type="gramStart"/>
      <w:r w:rsidRPr="008D22F2">
        <w:rPr>
          <w:rFonts w:ascii="微軟正黑體" w:hAnsi="微軟正黑體" w:hint="eastAsia"/>
        </w:rPr>
        <w:t>券</w:t>
      </w:r>
      <w:proofErr w:type="gramEnd"/>
      <w:r w:rsidRPr="008D22F2">
        <w:rPr>
          <w:rFonts w:ascii="微軟正黑體" w:hAnsi="微軟正黑體" w:hint="eastAsia"/>
        </w:rPr>
        <w:t>類產品</w:t>
      </w:r>
    </w:p>
    <w:p w14:paraId="2F47A224" w14:textId="77777777" w:rsidR="00C72861" w:rsidRPr="008D22F2" w:rsidRDefault="00C72861" w:rsidP="00153441">
      <w:pPr>
        <w:ind w:left="0"/>
        <w:rPr>
          <w:rFonts w:ascii="微軟正黑體" w:hAnsi="微軟正黑體"/>
        </w:rPr>
      </w:pPr>
      <w:r w:rsidRPr="008D22F2">
        <w:rPr>
          <w:rFonts w:ascii="微軟正黑體" w:hAnsi="微軟正黑體" w:hint="eastAsia"/>
        </w:rPr>
        <w:t>(7) 損失控制</w:t>
      </w:r>
      <w:r w:rsidRPr="008D22F2">
        <w:rPr>
          <w:rFonts w:ascii="微軟正黑體" w:hAnsi="微軟正黑體"/>
        </w:rPr>
        <w:t>機制</w:t>
      </w:r>
      <w:r w:rsidRPr="008D22F2">
        <w:rPr>
          <w:rFonts w:ascii="微軟正黑體" w:hAnsi="微軟正黑體"/>
          <w:sz w:val="20"/>
        </w:rPr>
        <w:t>：</w:t>
      </w:r>
    </w:p>
    <w:p w14:paraId="6A241445" w14:textId="227FAABC" w:rsidR="00C72861" w:rsidRPr="008D22F2" w:rsidRDefault="00C72861" w:rsidP="00241CBE">
      <w:pPr>
        <w:pStyle w:val="a3"/>
        <w:numPr>
          <w:ilvl w:val="0"/>
          <w:numId w:val="57"/>
        </w:numPr>
        <w:ind w:leftChars="0"/>
        <w:rPr>
          <w:rFonts w:ascii="微軟正黑體" w:hAnsi="微軟正黑體"/>
        </w:rPr>
      </w:pPr>
      <w:r w:rsidRPr="008D22F2">
        <w:rPr>
          <w:rFonts w:ascii="微軟正黑體" w:hAnsi="微軟正黑體" w:hint="eastAsia"/>
        </w:rPr>
        <w:t>投資組合當年度</w:t>
      </w:r>
      <w:r w:rsidRPr="008D22F2">
        <w:rPr>
          <w:rFonts w:ascii="微軟正黑體" w:hAnsi="微軟正黑體"/>
        </w:rPr>
        <w:t>投資管理介入啟動點</w:t>
      </w:r>
      <w:r w:rsidRPr="008D22F2">
        <w:rPr>
          <w:rFonts w:ascii="微軟正黑體" w:hAnsi="微軟正黑體" w:hint="eastAsia"/>
        </w:rPr>
        <w:t>：</w:t>
      </w:r>
      <w:r w:rsidRPr="008D22F2">
        <w:rPr>
          <w:rFonts w:ascii="微軟正黑體" w:hAnsi="微軟正黑體" w:hint="eastAsia"/>
          <w:b/>
        </w:rPr>
        <w:t xml:space="preserve"> TWD</w:t>
      </w:r>
      <w:r w:rsidR="006A09F1" w:rsidRPr="008D22F2">
        <w:rPr>
          <w:rFonts w:ascii="微軟正黑體" w:hAnsi="微軟正黑體" w:hint="eastAsia"/>
          <w:b/>
        </w:rPr>
        <w:t>37.1</w:t>
      </w:r>
      <w:r w:rsidRPr="008D22F2">
        <w:rPr>
          <w:rFonts w:ascii="微軟正黑體" w:hAnsi="微軟正黑體" w:hint="eastAsia"/>
          <w:b/>
        </w:rPr>
        <w:t>佰萬元</w:t>
      </w:r>
    </w:p>
    <w:p w14:paraId="052A8911" w14:textId="77777777" w:rsidR="00C72861" w:rsidRPr="008D22F2" w:rsidRDefault="00C72861" w:rsidP="00241CBE">
      <w:pPr>
        <w:pStyle w:val="a3"/>
        <w:numPr>
          <w:ilvl w:val="0"/>
          <w:numId w:val="57"/>
        </w:numPr>
        <w:ind w:leftChars="0"/>
        <w:rPr>
          <w:rFonts w:ascii="微軟正黑體" w:hAnsi="微軟正黑體"/>
        </w:rPr>
      </w:pPr>
      <w:r w:rsidRPr="008D22F2">
        <w:rPr>
          <w:rFonts w:ascii="微軟正黑體" w:hAnsi="微軟正黑體"/>
        </w:rPr>
        <w:t>單一</w:t>
      </w:r>
      <w:proofErr w:type="gramStart"/>
      <w:r w:rsidRPr="008D22F2">
        <w:rPr>
          <w:rFonts w:ascii="微軟正黑體" w:hAnsi="微軟正黑體"/>
        </w:rPr>
        <w:t>檔債票券</w:t>
      </w:r>
      <w:proofErr w:type="gramEnd"/>
      <w:r w:rsidRPr="008D22F2">
        <w:rPr>
          <w:rFonts w:ascii="微軟正黑體" w:hAnsi="微軟正黑體"/>
        </w:rPr>
        <w:t>投資部位Purchase-to-Date未實現損失之管理介入啟動點為買進成本之10%。</w:t>
      </w:r>
    </w:p>
    <w:p w14:paraId="4BD8F72A" w14:textId="77777777" w:rsidR="00C72861" w:rsidRPr="008D22F2" w:rsidRDefault="00C72861" w:rsidP="00153441">
      <w:pPr>
        <w:ind w:left="0"/>
        <w:rPr>
          <w:rFonts w:ascii="微軟正黑體" w:hAnsi="微軟正黑體"/>
        </w:rPr>
      </w:pPr>
      <w:r w:rsidRPr="008D22F2">
        <w:rPr>
          <w:rFonts w:ascii="微軟正黑體" w:hAnsi="微軟正黑體" w:hint="eastAsia"/>
        </w:rPr>
        <w:t xml:space="preserve">(8) </w:t>
      </w:r>
      <w:r w:rsidRPr="008D22F2">
        <w:rPr>
          <w:rFonts w:ascii="微軟正黑體" w:hAnsi="微軟正黑體"/>
        </w:rPr>
        <w:t>部位限額：</w:t>
      </w:r>
    </w:p>
    <w:p w14:paraId="5D8EE39E" w14:textId="77777777" w:rsidR="00C72861" w:rsidRPr="008D22F2" w:rsidRDefault="00C72861" w:rsidP="00241CBE">
      <w:pPr>
        <w:pStyle w:val="a3"/>
        <w:numPr>
          <w:ilvl w:val="0"/>
          <w:numId w:val="58"/>
        </w:numPr>
        <w:ind w:leftChars="0"/>
        <w:rPr>
          <w:rFonts w:ascii="微軟正黑體" w:hAnsi="微軟正黑體"/>
        </w:rPr>
      </w:pPr>
      <w:r w:rsidRPr="008D22F2">
        <w:rPr>
          <w:rFonts w:ascii="微軟正黑體" w:hAnsi="微軟正黑體"/>
        </w:rPr>
        <w:t>DV01總限額：</w:t>
      </w:r>
    </w:p>
    <w:p w14:paraId="4DBF0AAD" w14:textId="293FF791" w:rsidR="00C72861" w:rsidRPr="008D22F2" w:rsidRDefault="00C72861" w:rsidP="00241CBE">
      <w:pPr>
        <w:pStyle w:val="a3"/>
        <w:numPr>
          <w:ilvl w:val="0"/>
          <w:numId w:val="24"/>
        </w:numPr>
        <w:ind w:leftChars="0"/>
        <w:rPr>
          <w:rFonts w:ascii="微軟正黑體" w:hAnsi="微軟正黑體"/>
        </w:rPr>
      </w:pPr>
      <w:r w:rsidRPr="008D22F2">
        <w:rPr>
          <w:rFonts w:ascii="微軟正黑體" w:hAnsi="微軟正黑體"/>
        </w:rPr>
        <w:t>台幣DV01總上限為</w:t>
      </w:r>
      <w:r w:rsidRPr="008D22F2">
        <w:rPr>
          <w:rFonts w:ascii="微軟正黑體" w:hAnsi="微軟正黑體"/>
          <w:b/>
          <w:szCs w:val="22"/>
        </w:rPr>
        <w:t xml:space="preserve">TWD </w:t>
      </w:r>
      <w:r w:rsidRPr="008D22F2">
        <w:rPr>
          <w:rFonts w:ascii="微軟正黑體" w:hAnsi="微軟正黑體" w:hint="eastAsia"/>
          <w:b/>
          <w:szCs w:val="22"/>
        </w:rPr>
        <w:t>4</w:t>
      </w:r>
      <w:r w:rsidRPr="008D22F2">
        <w:rPr>
          <w:rFonts w:ascii="微軟正黑體" w:hAnsi="微軟正黑體"/>
          <w:b/>
        </w:rPr>
        <w:t>佰萬元</w:t>
      </w:r>
      <w:r w:rsidRPr="008D22F2">
        <w:rPr>
          <w:rFonts w:ascii="微軟正黑體" w:hAnsi="微軟正黑體"/>
        </w:rPr>
        <w:t>，外幣DV01總上限為</w:t>
      </w:r>
      <w:r w:rsidRPr="008D22F2">
        <w:rPr>
          <w:rFonts w:ascii="微軟正黑體" w:hAnsi="微軟正黑體"/>
          <w:b/>
        </w:rPr>
        <w:t>USD</w:t>
      </w:r>
      <w:r w:rsidR="006A09F1" w:rsidRPr="008D22F2">
        <w:rPr>
          <w:rFonts w:ascii="微軟正黑體" w:hAnsi="微軟正黑體" w:hint="eastAsia"/>
          <w:b/>
        </w:rPr>
        <w:t>150</w:t>
      </w:r>
      <w:r w:rsidRPr="008D22F2">
        <w:rPr>
          <w:rFonts w:ascii="微軟正黑體" w:hAnsi="微軟正黑體"/>
          <w:b/>
        </w:rPr>
        <w:t>仟元</w:t>
      </w:r>
    </w:p>
    <w:p w14:paraId="3509665D" w14:textId="77777777" w:rsidR="00C72861" w:rsidRPr="008D22F2" w:rsidRDefault="00C72861" w:rsidP="0011393E">
      <w:pPr>
        <w:pStyle w:val="a3"/>
        <w:ind w:leftChars="0" w:left="1440"/>
        <w:rPr>
          <w:rFonts w:ascii="微軟正黑體" w:hAnsi="微軟正黑體"/>
        </w:rPr>
      </w:pPr>
      <w:r w:rsidRPr="008D22F2">
        <w:rPr>
          <w:rFonts w:ascii="微軟正黑體" w:hAnsi="微軟正黑體"/>
        </w:rPr>
        <w:t>各時間帶DV01限額如下：</w:t>
      </w:r>
    </w:p>
    <w:tbl>
      <w:tblPr>
        <w:tblW w:w="7767" w:type="dxa"/>
        <w:tblInd w:w="1413" w:type="dxa"/>
        <w:tblBorders>
          <w:bottom w:val="single" w:sz="4" w:space="0" w:color="auto"/>
        </w:tblBorders>
        <w:tblCellMar>
          <w:left w:w="0" w:type="dxa"/>
          <w:right w:w="0" w:type="dxa"/>
        </w:tblCellMar>
        <w:tblLook w:val="0000" w:firstRow="0" w:lastRow="0" w:firstColumn="0" w:lastColumn="0" w:noHBand="0" w:noVBand="0"/>
      </w:tblPr>
      <w:tblGrid>
        <w:gridCol w:w="1701"/>
        <w:gridCol w:w="1701"/>
        <w:gridCol w:w="1701"/>
        <w:gridCol w:w="2664"/>
      </w:tblGrid>
      <w:tr w:rsidR="00C72861" w:rsidRPr="008D22F2" w14:paraId="733105D7" w14:textId="77777777" w:rsidTr="00153441">
        <w:trPr>
          <w:trHeight w:val="57"/>
        </w:trPr>
        <w:tc>
          <w:tcPr>
            <w:tcW w:w="1701" w:type="dxa"/>
            <w:tcBorders>
              <w:top w:val="single" w:sz="4" w:space="0" w:color="auto"/>
              <w:bottom w:val="single" w:sz="4" w:space="0" w:color="auto"/>
            </w:tcBorders>
            <w:tcMar>
              <w:top w:w="0" w:type="dxa"/>
              <w:left w:w="108" w:type="dxa"/>
              <w:bottom w:w="0" w:type="dxa"/>
              <w:right w:w="108" w:type="dxa"/>
            </w:tcMar>
            <w:vAlign w:val="center"/>
          </w:tcPr>
          <w:p w14:paraId="44A8DD9E" w14:textId="77777777" w:rsidR="00C72861" w:rsidRPr="008D22F2" w:rsidRDefault="00C72861" w:rsidP="00153441">
            <w:pPr>
              <w:rPr>
                <w:rFonts w:ascii="微軟正黑體" w:hAnsi="微軟正黑體"/>
                <w:kern w:val="0"/>
                <w:szCs w:val="22"/>
              </w:rPr>
            </w:pPr>
            <w:r w:rsidRPr="008D22F2">
              <w:rPr>
                <w:rFonts w:ascii="微軟正黑體" w:hAnsi="微軟正黑體"/>
                <w:kern w:val="0"/>
                <w:szCs w:val="22"/>
              </w:rPr>
              <w:t>幣別</w:t>
            </w:r>
          </w:p>
        </w:tc>
        <w:tc>
          <w:tcPr>
            <w:tcW w:w="1701" w:type="dxa"/>
            <w:tcBorders>
              <w:top w:val="single" w:sz="4" w:space="0" w:color="auto"/>
              <w:bottom w:val="single" w:sz="4" w:space="0" w:color="auto"/>
            </w:tcBorders>
            <w:tcMar>
              <w:top w:w="0" w:type="dxa"/>
              <w:left w:w="108" w:type="dxa"/>
              <w:bottom w:w="0" w:type="dxa"/>
              <w:right w:w="108" w:type="dxa"/>
            </w:tcMar>
            <w:vAlign w:val="center"/>
          </w:tcPr>
          <w:p w14:paraId="1D4ADC74" w14:textId="77777777" w:rsidR="00C72861" w:rsidRPr="008D22F2" w:rsidRDefault="00C72861" w:rsidP="00F92EFA">
            <w:pPr>
              <w:ind w:left="0"/>
              <w:jc w:val="center"/>
              <w:rPr>
                <w:rFonts w:ascii="微軟正黑體" w:hAnsi="微軟正黑體"/>
                <w:kern w:val="0"/>
                <w:szCs w:val="22"/>
              </w:rPr>
            </w:pPr>
            <w:r w:rsidRPr="008D22F2">
              <w:rPr>
                <w:rFonts w:ascii="微軟正黑體" w:hAnsi="微軟正黑體"/>
                <w:kern w:val="0"/>
                <w:szCs w:val="22"/>
              </w:rPr>
              <w:t>0 ~ 2Y</w:t>
            </w:r>
          </w:p>
        </w:tc>
        <w:tc>
          <w:tcPr>
            <w:tcW w:w="1701" w:type="dxa"/>
            <w:tcBorders>
              <w:top w:val="single" w:sz="4" w:space="0" w:color="auto"/>
              <w:bottom w:val="single" w:sz="4" w:space="0" w:color="auto"/>
            </w:tcBorders>
            <w:tcMar>
              <w:top w:w="0" w:type="dxa"/>
              <w:left w:w="108" w:type="dxa"/>
              <w:bottom w:w="0" w:type="dxa"/>
              <w:right w:w="108" w:type="dxa"/>
            </w:tcMar>
            <w:vAlign w:val="center"/>
          </w:tcPr>
          <w:p w14:paraId="5BF810C0" w14:textId="77777777" w:rsidR="00C72861" w:rsidRPr="008D22F2" w:rsidRDefault="00C72861" w:rsidP="00F92EFA">
            <w:pPr>
              <w:ind w:left="0"/>
              <w:jc w:val="center"/>
              <w:rPr>
                <w:rFonts w:ascii="微軟正黑體" w:hAnsi="微軟正黑體"/>
                <w:kern w:val="0"/>
                <w:szCs w:val="22"/>
              </w:rPr>
            </w:pPr>
            <w:r w:rsidRPr="008D22F2">
              <w:rPr>
                <w:rFonts w:ascii="微軟正黑體" w:hAnsi="微軟正黑體"/>
                <w:kern w:val="0"/>
                <w:szCs w:val="22"/>
              </w:rPr>
              <w:t>2Y ~ 5Y</w:t>
            </w:r>
          </w:p>
        </w:tc>
        <w:tc>
          <w:tcPr>
            <w:tcW w:w="2664" w:type="dxa"/>
            <w:tcBorders>
              <w:top w:val="single" w:sz="4" w:space="0" w:color="auto"/>
              <w:bottom w:val="single" w:sz="4" w:space="0" w:color="auto"/>
            </w:tcBorders>
            <w:vAlign w:val="center"/>
          </w:tcPr>
          <w:p w14:paraId="56A781F2" w14:textId="77777777" w:rsidR="00C72861" w:rsidRPr="008D22F2" w:rsidRDefault="00C72861" w:rsidP="00F92EFA">
            <w:pPr>
              <w:ind w:left="0"/>
              <w:jc w:val="center"/>
              <w:rPr>
                <w:rFonts w:ascii="微軟正黑體" w:hAnsi="微軟正黑體"/>
                <w:kern w:val="0"/>
                <w:szCs w:val="22"/>
              </w:rPr>
            </w:pPr>
            <w:r w:rsidRPr="008D22F2">
              <w:rPr>
                <w:rFonts w:ascii="微軟正黑體" w:hAnsi="微軟正黑體"/>
                <w:kern w:val="0"/>
                <w:szCs w:val="22"/>
              </w:rPr>
              <w:t>5Y以上</w:t>
            </w:r>
          </w:p>
        </w:tc>
      </w:tr>
      <w:tr w:rsidR="00C72861" w:rsidRPr="008D22F2" w14:paraId="4BBF2450" w14:textId="77777777" w:rsidTr="00153441">
        <w:trPr>
          <w:trHeight w:val="57"/>
        </w:trPr>
        <w:tc>
          <w:tcPr>
            <w:tcW w:w="1701" w:type="dxa"/>
            <w:tcBorders>
              <w:top w:val="single" w:sz="4" w:space="0" w:color="auto"/>
            </w:tcBorders>
            <w:tcMar>
              <w:top w:w="0" w:type="dxa"/>
              <w:left w:w="108" w:type="dxa"/>
              <w:bottom w:w="0" w:type="dxa"/>
              <w:right w:w="108" w:type="dxa"/>
            </w:tcMar>
            <w:vAlign w:val="center"/>
          </w:tcPr>
          <w:p w14:paraId="3AB9FCA5" w14:textId="77777777" w:rsidR="00C72861" w:rsidRPr="008D22F2" w:rsidRDefault="00C72861" w:rsidP="00153441">
            <w:pPr>
              <w:rPr>
                <w:rFonts w:ascii="微軟正黑體" w:hAnsi="微軟正黑體"/>
                <w:color w:val="000000" w:themeColor="text1"/>
                <w:kern w:val="0"/>
                <w:szCs w:val="22"/>
              </w:rPr>
            </w:pPr>
            <w:r w:rsidRPr="008D22F2">
              <w:rPr>
                <w:rFonts w:ascii="微軟正黑體" w:hAnsi="微軟正黑體"/>
                <w:color w:val="000000" w:themeColor="text1"/>
                <w:kern w:val="0"/>
                <w:szCs w:val="22"/>
              </w:rPr>
              <w:t>TWD</w:t>
            </w:r>
          </w:p>
        </w:tc>
        <w:tc>
          <w:tcPr>
            <w:tcW w:w="1701" w:type="dxa"/>
            <w:tcBorders>
              <w:top w:val="single" w:sz="4" w:space="0" w:color="auto"/>
            </w:tcBorders>
            <w:tcMar>
              <w:top w:w="0" w:type="dxa"/>
              <w:left w:w="108" w:type="dxa"/>
              <w:bottom w:w="0" w:type="dxa"/>
              <w:right w:w="108" w:type="dxa"/>
            </w:tcMar>
            <w:vAlign w:val="center"/>
          </w:tcPr>
          <w:p w14:paraId="0C1E2361" w14:textId="77777777" w:rsidR="00C72861" w:rsidRPr="008D22F2" w:rsidRDefault="00EA15B5" w:rsidP="00F92EFA">
            <w:pPr>
              <w:ind w:left="0"/>
              <w:jc w:val="center"/>
              <w:rPr>
                <w:rFonts w:ascii="微軟正黑體" w:hAnsi="微軟正黑體"/>
                <w:color w:val="000000" w:themeColor="text1"/>
                <w:kern w:val="0"/>
                <w:szCs w:val="22"/>
              </w:rPr>
            </w:pPr>
            <w:r w:rsidRPr="008D22F2">
              <w:rPr>
                <w:rFonts w:ascii="微軟正黑體" w:hAnsi="微軟正黑體" w:hint="eastAsia"/>
                <w:b/>
                <w:color w:val="000000" w:themeColor="text1"/>
                <w:kern w:val="0"/>
                <w:szCs w:val="22"/>
              </w:rPr>
              <w:t>200</w:t>
            </w:r>
            <w:r w:rsidR="00C72861" w:rsidRPr="008D22F2">
              <w:rPr>
                <w:rFonts w:ascii="微軟正黑體" w:hAnsi="微軟正黑體"/>
                <w:color w:val="000000" w:themeColor="text1"/>
                <w:kern w:val="0"/>
                <w:szCs w:val="22"/>
              </w:rPr>
              <w:t>仟元</w:t>
            </w:r>
          </w:p>
        </w:tc>
        <w:tc>
          <w:tcPr>
            <w:tcW w:w="1701" w:type="dxa"/>
            <w:tcBorders>
              <w:top w:val="single" w:sz="4" w:space="0" w:color="auto"/>
            </w:tcBorders>
            <w:tcMar>
              <w:top w:w="0" w:type="dxa"/>
              <w:left w:w="108" w:type="dxa"/>
              <w:bottom w:w="0" w:type="dxa"/>
              <w:right w:w="108" w:type="dxa"/>
            </w:tcMar>
            <w:vAlign w:val="center"/>
          </w:tcPr>
          <w:p w14:paraId="7B40071E" w14:textId="77777777" w:rsidR="00C72861" w:rsidRPr="008D22F2" w:rsidRDefault="00C72861" w:rsidP="00F92EFA">
            <w:pPr>
              <w:ind w:left="0"/>
              <w:jc w:val="center"/>
              <w:rPr>
                <w:rFonts w:ascii="微軟正黑體" w:hAnsi="微軟正黑體"/>
                <w:color w:val="000000" w:themeColor="text1"/>
                <w:szCs w:val="22"/>
              </w:rPr>
            </w:pPr>
            <w:r w:rsidRPr="008D22F2">
              <w:rPr>
                <w:rFonts w:ascii="微軟正黑體" w:hAnsi="微軟正黑體" w:hint="eastAsia"/>
                <w:color w:val="000000" w:themeColor="text1"/>
                <w:kern w:val="0"/>
                <w:szCs w:val="22"/>
              </w:rPr>
              <w:t>50</w:t>
            </w:r>
            <w:r w:rsidRPr="008D22F2">
              <w:rPr>
                <w:rFonts w:ascii="微軟正黑體" w:hAnsi="微軟正黑體"/>
                <w:color w:val="000000" w:themeColor="text1"/>
                <w:kern w:val="0"/>
                <w:szCs w:val="22"/>
              </w:rPr>
              <w:t>0仟元</w:t>
            </w:r>
          </w:p>
        </w:tc>
        <w:tc>
          <w:tcPr>
            <w:tcW w:w="2664" w:type="dxa"/>
            <w:tcBorders>
              <w:top w:val="single" w:sz="4" w:space="0" w:color="auto"/>
            </w:tcBorders>
            <w:vAlign w:val="center"/>
          </w:tcPr>
          <w:p w14:paraId="625E03A8" w14:textId="77777777" w:rsidR="00C72861" w:rsidRPr="008D22F2" w:rsidRDefault="00EA15B5" w:rsidP="00EA15B5">
            <w:pPr>
              <w:ind w:left="0"/>
              <w:jc w:val="center"/>
              <w:rPr>
                <w:rFonts w:ascii="微軟正黑體" w:hAnsi="微軟正黑體"/>
                <w:color w:val="000000" w:themeColor="text1"/>
                <w:kern w:val="0"/>
                <w:szCs w:val="22"/>
              </w:rPr>
            </w:pPr>
            <w:r w:rsidRPr="008D22F2">
              <w:rPr>
                <w:rFonts w:ascii="微軟正黑體" w:hAnsi="微軟正黑體" w:hint="eastAsia"/>
                <w:b/>
                <w:color w:val="000000" w:themeColor="text1"/>
                <w:kern w:val="0"/>
                <w:szCs w:val="22"/>
              </w:rPr>
              <w:t>3,800</w:t>
            </w:r>
            <w:r w:rsidR="00C72861" w:rsidRPr="008D22F2">
              <w:rPr>
                <w:rFonts w:ascii="微軟正黑體" w:hAnsi="微軟正黑體"/>
                <w:color w:val="000000" w:themeColor="text1"/>
                <w:kern w:val="0"/>
                <w:szCs w:val="22"/>
              </w:rPr>
              <w:t>仟元</w:t>
            </w:r>
          </w:p>
        </w:tc>
      </w:tr>
      <w:tr w:rsidR="00C72861" w:rsidRPr="008D22F2" w14:paraId="046D444D" w14:textId="77777777" w:rsidTr="00153441">
        <w:trPr>
          <w:trHeight w:val="57"/>
        </w:trPr>
        <w:tc>
          <w:tcPr>
            <w:tcW w:w="1701" w:type="dxa"/>
            <w:tcMar>
              <w:top w:w="0" w:type="dxa"/>
              <w:left w:w="108" w:type="dxa"/>
              <w:bottom w:w="0" w:type="dxa"/>
              <w:right w:w="108" w:type="dxa"/>
            </w:tcMar>
            <w:vAlign w:val="center"/>
          </w:tcPr>
          <w:p w14:paraId="7EE0FA8F" w14:textId="77777777" w:rsidR="00C72861" w:rsidRPr="008D22F2" w:rsidRDefault="00C72861" w:rsidP="00153441">
            <w:pPr>
              <w:rPr>
                <w:rFonts w:ascii="微軟正黑體" w:hAnsi="微軟正黑體"/>
                <w:kern w:val="0"/>
                <w:szCs w:val="22"/>
              </w:rPr>
            </w:pPr>
            <w:r w:rsidRPr="008D22F2">
              <w:rPr>
                <w:rFonts w:ascii="微軟正黑體" w:hAnsi="微軟正黑體"/>
                <w:kern w:val="0"/>
                <w:szCs w:val="22"/>
              </w:rPr>
              <w:t>USD</w:t>
            </w:r>
          </w:p>
        </w:tc>
        <w:tc>
          <w:tcPr>
            <w:tcW w:w="1701" w:type="dxa"/>
            <w:tcMar>
              <w:top w:w="0" w:type="dxa"/>
              <w:left w:w="108" w:type="dxa"/>
              <w:bottom w:w="0" w:type="dxa"/>
              <w:right w:w="108" w:type="dxa"/>
            </w:tcMar>
            <w:vAlign w:val="center"/>
          </w:tcPr>
          <w:p w14:paraId="17F93690" w14:textId="77777777" w:rsidR="00C72861" w:rsidRPr="008D22F2" w:rsidRDefault="00C72861" w:rsidP="00F92EFA">
            <w:pPr>
              <w:ind w:left="0"/>
              <w:jc w:val="center"/>
              <w:rPr>
                <w:rFonts w:ascii="微軟正黑體" w:hAnsi="微軟正黑體"/>
                <w:kern w:val="0"/>
                <w:szCs w:val="22"/>
              </w:rPr>
            </w:pPr>
            <w:r w:rsidRPr="008D22F2">
              <w:rPr>
                <w:rFonts w:ascii="微軟正黑體" w:hAnsi="微軟正黑體" w:hint="eastAsia"/>
                <w:kern w:val="0"/>
                <w:szCs w:val="22"/>
              </w:rPr>
              <w:t>40</w:t>
            </w:r>
            <w:r w:rsidRPr="008D22F2">
              <w:rPr>
                <w:rFonts w:ascii="微軟正黑體" w:hAnsi="微軟正黑體"/>
                <w:kern w:val="0"/>
                <w:szCs w:val="22"/>
              </w:rPr>
              <w:t>仟元</w:t>
            </w:r>
          </w:p>
        </w:tc>
        <w:tc>
          <w:tcPr>
            <w:tcW w:w="1701" w:type="dxa"/>
            <w:tcMar>
              <w:top w:w="0" w:type="dxa"/>
              <w:left w:w="108" w:type="dxa"/>
              <w:bottom w:w="0" w:type="dxa"/>
              <w:right w:w="108" w:type="dxa"/>
            </w:tcMar>
            <w:vAlign w:val="center"/>
          </w:tcPr>
          <w:p w14:paraId="4EAEFA78" w14:textId="160938AA" w:rsidR="00C72861" w:rsidRPr="008D22F2" w:rsidRDefault="006A09F1" w:rsidP="006A09F1">
            <w:pPr>
              <w:ind w:left="0"/>
              <w:jc w:val="center"/>
              <w:rPr>
                <w:rFonts w:ascii="微軟正黑體" w:hAnsi="微軟正黑體"/>
                <w:kern w:val="0"/>
                <w:szCs w:val="22"/>
              </w:rPr>
            </w:pPr>
            <w:r w:rsidRPr="008D22F2">
              <w:rPr>
                <w:rFonts w:ascii="微軟正黑體" w:hAnsi="微軟正黑體" w:hint="eastAsia"/>
                <w:kern w:val="0"/>
                <w:szCs w:val="22"/>
              </w:rPr>
              <w:t>60</w:t>
            </w:r>
            <w:r w:rsidR="00C72861" w:rsidRPr="008D22F2">
              <w:rPr>
                <w:rFonts w:ascii="微軟正黑體" w:hAnsi="微軟正黑體"/>
                <w:kern w:val="0"/>
                <w:szCs w:val="22"/>
              </w:rPr>
              <w:t>仟元</w:t>
            </w:r>
          </w:p>
        </w:tc>
        <w:tc>
          <w:tcPr>
            <w:tcW w:w="2664" w:type="dxa"/>
            <w:vAlign w:val="center"/>
          </w:tcPr>
          <w:p w14:paraId="29CBA45D" w14:textId="7ACF9411" w:rsidR="00C72861" w:rsidRPr="008D22F2" w:rsidRDefault="006A09F1" w:rsidP="006A09F1">
            <w:pPr>
              <w:ind w:left="0"/>
              <w:jc w:val="center"/>
              <w:rPr>
                <w:rFonts w:ascii="微軟正黑體" w:hAnsi="微軟正黑體"/>
                <w:kern w:val="0"/>
                <w:szCs w:val="22"/>
              </w:rPr>
            </w:pPr>
            <w:r w:rsidRPr="008D22F2">
              <w:rPr>
                <w:rFonts w:ascii="微軟正黑體" w:hAnsi="微軟正黑體" w:hint="eastAsia"/>
                <w:kern w:val="0"/>
                <w:szCs w:val="22"/>
              </w:rPr>
              <w:t>120</w:t>
            </w:r>
            <w:r w:rsidR="00C72861" w:rsidRPr="008D22F2">
              <w:rPr>
                <w:rFonts w:ascii="微軟正黑體" w:hAnsi="微軟正黑體"/>
                <w:kern w:val="0"/>
                <w:szCs w:val="22"/>
              </w:rPr>
              <w:t>仟元</w:t>
            </w:r>
          </w:p>
        </w:tc>
      </w:tr>
    </w:tbl>
    <w:p w14:paraId="6EE20082" w14:textId="77777777" w:rsidR="00C72861" w:rsidRPr="008D22F2" w:rsidRDefault="00C72861" w:rsidP="00241CBE">
      <w:pPr>
        <w:pStyle w:val="a3"/>
        <w:numPr>
          <w:ilvl w:val="0"/>
          <w:numId w:val="58"/>
        </w:numPr>
        <w:ind w:leftChars="0"/>
        <w:rPr>
          <w:rFonts w:ascii="微軟正黑體" w:hAnsi="微軟正黑體"/>
        </w:rPr>
      </w:pPr>
      <w:r w:rsidRPr="008D22F2">
        <w:rPr>
          <w:rFonts w:ascii="微軟正黑體" w:hAnsi="微軟正黑體"/>
        </w:rPr>
        <w:t>CS01限額：</w:t>
      </w:r>
    </w:p>
    <w:p w14:paraId="6F3A6074" w14:textId="77777777" w:rsidR="00C72861" w:rsidRPr="008D22F2" w:rsidRDefault="00C72861" w:rsidP="00241CBE">
      <w:pPr>
        <w:pStyle w:val="a3"/>
        <w:numPr>
          <w:ilvl w:val="0"/>
          <w:numId w:val="59"/>
        </w:numPr>
        <w:ind w:leftChars="0"/>
        <w:rPr>
          <w:rFonts w:ascii="微軟正黑體" w:hAnsi="微軟正黑體"/>
        </w:rPr>
      </w:pPr>
      <w:r w:rsidRPr="008D22F2">
        <w:rPr>
          <w:rFonts w:ascii="微軟正黑體" w:hAnsi="微軟正黑體"/>
        </w:rPr>
        <w:t>台幣CS01總限額設為</w:t>
      </w:r>
      <w:r w:rsidRPr="008D22F2">
        <w:rPr>
          <w:rFonts w:ascii="微軟正黑體" w:hAnsi="微軟正黑體"/>
          <w:b/>
          <w:szCs w:val="22"/>
        </w:rPr>
        <w:t xml:space="preserve">TWD </w:t>
      </w:r>
      <w:r w:rsidRPr="008D22F2">
        <w:rPr>
          <w:rFonts w:ascii="微軟正黑體" w:hAnsi="微軟正黑體" w:hint="eastAsia"/>
          <w:b/>
          <w:szCs w:val="22"/>
        </w:rPr>
        <w:t>0</w:t>
      </w:r>
      <w:r w:rsidRPr="008D22F2">
        <w:rPr>
          <w:rFonts w:ascii="微軟正黑體" w:hAnsi="微軟正黑體"/>
          <w:b/>
          <w:szCs w:val="22"/>
        </w:rPr>
        <w:t>佰萬元</w:t>
      </w:r>
      <w:r w:rsidRPr="008D22F2">
        <w:rPr>
          <w:rFonts w:ascii="微軟正黑體" w:hAnsi="微軟正黑體"/>
          <w:b/>
        </w:rPr>
        <w:t>。</w:t>
      </w:r>
    </w:p>
    <w:p w14:paraId="2D932B44" w14:textId="565B5B55" w:rsidR="00C72861" w:rsidRPr="008D22F2" w:rsidRDefault="00C72861" w:rsidP="00241CBE">
      <w:pPr>
        <w:pStyle w:val="a3"/>
        <w:numPr>
          <w:ilvl w:val="0"/>
          <w:numId w:val="59"/>
        </w:numPr>
        <w:ind w:leftChars="0"/>
        <w:rPr>
          <w:rFonts w:ascii="微軟正黑體" w:hAnsi="微軟正黑體"/>
        </w:rPr>
      </w:pPr>
      <w:r w:rsidRPr="008D22F2">
        <w:rPr>
          <w:rFonts w:ascii="微軟正黑體" w:hAnsi="微軟正黑體"/>
        </w:rPr>
        <w:t>外幣CS01總限額設為等值</w:t>
      </w:r>
      <w:r w:rsidRPr="008D22F2">
        <w:rPr>
          <w:rFonts w:ascii="微軟正黑體" w:hAnsi="微軟正黑體"/>
          <w:b/>
          <w:szCs w:val="22"/>
        </w:rPr>
        <w:t>USD</w:t>
      </w:r>
      <w:r w:rsidR="006A09F1" w:rsidRPr="008D22F2">
        <w:rPr>
          <w:rFonts w:ascii="微軟正黑體" w:hAnsi="微軟正黑體" w:hint="eastAsia"/>
          <w:b/>
          <w:szCs w:val="22"/>
        </w:rPr>
        <w:t>150</w:t>
      </w:r>
      <w:r w:rsidRPr="008D22F2">
        <w:rPr>
          <w:rFonts w:ascii="微軟正黑體" w:hAnsi="微軟正黑體"/>
          <w:b/>
          <w:szCs w:val="22"/>
        </w:rPr>
        <w:t>仟元</w:t>
      </w:r>
      <w:r w:rsidRPr="008D22F2">
        <w:rPr>
          <w:rFonts w:ascii="微軟正黑體" w:hAnsi="微軟正黑體"/>
          <w:b/>
        </w:rPr>
        <w:t>。</w:t>
      </w:r>
      <w:r w:rsidRPr="008D22F2">
        <w:rPr>
          <w:rFonts w:ascii="微軟正黑體" w:hAnsi="微軟正黑體" w:hint="eastAsia"/>
        </w:rPr>
        <w:br/>
      </w:r>
    </w:p>
    <w:p w14:paraId="01EFA38D" w14:textId="77777777" w:rsidR="00C72861" w:rsidRPr="008D22F2" w:rsidRDefault="00C72861">
      <w:pPr>
        <w:widowControl/>
        <w:spacing w:line="240" w:lineRule="auto"/>
        <w:ind w:left="0"/>
        <w:rPr>
          <w:rFonts w:ascii="微軟正黑體" w:hAnsi="微軟正黑體"/>
        </w:rPr>
      </w:pPr>
      <w:r w:rsidRPr="008D22F2">
        <w:rPr>
          <w:rFonts w:ascii="微軟正黑體" w:hAnsi="微軟正黑體"/>
        </w:rPr>
        <w:br w:type="page"/>
      </w:r>
    </w:p>
    <w:p w14:paraId="61621583" w14:textId="77777777" w:rsidR="00614E01" w:rsidRPr="008D22F2" w:rsidRDefault="00C72861" w:rsidP="00C72861">
      <w:pPr>
        <w:pStyle w:val="3"/>
        <w:numPr>
          <w:ilvl w:val="0"/>
          <w:numId w:val="0"/>
        </w:numPr>
        <w:rPr>
          <w:rFonts w:ascii="微軟正黑體" w:hAnsi="微軟正黑體"/>
          <w:sz w:val="24"/>
        </w:rPr>
      </w:pPr>
      <w:bookmarkStart w:id="125" w:name="_Toc91246248"/>
      <w:r w:rsidRPr="008D22F2">
        <w:rPr>
          <w:rFonts w:ascii="微軟正黑體" w:hAnsi="微軟正黑體" w:hint="eastAsia"/>
        </w:rPr>
        <w:lastRenderedPageBreak/>
        <w:t>3.</w:t>
      </w:r>
      <w:r w:rsidR="002F548C" w:rsidRPr="008D22F2">
        <w:rPr>
          <w:rFonts w:ascii="微軟正黑體" w:hAnsi="微軟正黑體" w:hint="eastAsia"/>
        </w:rPr>
        <w:t>3</w:t>
      </w:r>
      <w:r w:rsidRPr="008D22F2">
        <w:rPr>
          <w:rFonts w:ascii="微軟正黑體" w:hAnsi="微軟正黑體" w:hint="eastAsia"/>
        </w:rPr>
        <w:t>.2 信用交易部FVOCI債券投資部位</w:t>
      </w:r>
      <w:bookmarkEnd w:id="124"/>
      <w:bookmarkEnd w:id="125"/>
    </w:p>
    <w:p w14:paraId="0AE032C3" w14:textId="77777777"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(1) </w:t>
      </w:r>
      <w:r w:rsidR="00614E01" w:rsidRPr="008D22F2">
        <w:rPr>
          <w:rFonts w:ascii="微軟正黑體" w:hAnsi="微軟正黑體"/>
          <w:szCs w:val="22"/>
        </w:rPr>
        <w:t>風險承擔單位：</w:t>
      </w:r>
      <w:r w:rsidR="009E0373" w:rsidRPr="008D22F2">
        <w:rPr>
          <w:rFonts w:ascii="微軟正黑體" w:hAnsi="微軟正黑體"/>
          <w:szCs w:val="22"/>
        </w:rPr>
        <w:t>信用交易</w:t>
      </w:r>
      <w:proofErr w:type="gramStart"/>
      <w:r w:rsidR="009E0373" w:rsidRPr="008D22F2">
        <w:rPr>
          <w:rFonts w:ascii="微軟正黑體" w:hAnsi="微軟正黑體"/>
          <w:szCs w:val="22"/>
        </w:rPr>
        <w:t>部</w:t>
      </w:r>
      <w:r w:rsidR="00614E01" w:rsidRPr="008D22F2">
        <w:rPr>
          <w:rFonts w:ascii="微軟正黑體" w:hAnsi="微軟正黑體"/>
          <w:szCs w:val="22"/>
        </w:rPr>
        <w:t>債票券</w:t>
      </w:r>
      <w:proofErr w:type="gramEnd"/>
      <w:r w:rsidR="00614E01" w:rsidRPr="008D22F2">
        <w:rPr>
          <w:rFonts w:ascii="微軟正黑體" w:hAnsi="微軟正黑體"/>
          <w:szCs w:val="22"/>
        </w:rPr>
        <w:t>交易組</w:t>
      </w:r>
    </w:p>
    <w:p w14:paraId="56082A18" w14:textId="77777777"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(2) </w:t>
      </w:r>
      <w:r w:rsidR="00614E01" w:rsidRPr="008D22F2">
        <w:rPr>
          <w:rFonts w:ascii="微軟正黑體" w:hAnsi="微軟正黑體"/>
          <w:szCs w:val="22"/>
        </w:rPr>
        <w:t>法定資本計</w:t>
      </w:r>
      <w:proofErr w:type="gramStart"/>
      <w:r w:rsidR="00614E01" w:rsidRPr="008D22F2">
        <w:rPr>
          <w:rFonts w:ascii="微軟正黑體" w:hAnsi="微軟正黑體"/>
          <w:szCs w:val="22"/>
        </w:rPr>
        <w:t>提簿別</w:t>
      </w:r>
      <w:proofErr w:type="gramEnd"/>
      <w:r w:rsidR="00614E01" w:rsidRPr="008D22F2">
        <w:rPr>
          <w:rFonts w:ascii="微軟正黑體" w:hAnsi="微軟正黑體"/>
          <w:szCs w:val="22"/>
        </w:rPr>
        <w:t>：銀行</w:t>
      </w:r>
      <w:proofErr w:type="gramStart"/>
      <w:r w:rsidR="00614E01" w:rsidRPr="008D22F2">
        <w:rPr>
          <w:rFonts w:ascii="微軟正黑體" w:hAnsi="微軟正黑體"/>
          <w:szCs w:val="22"/>
        </w:rPr>
        <w:t>簿</w:t>
      </w:r>
      <w:proofErr w:type="gramEnd"/>
    </w:p>
    <w:p w14:paraId="1243D0F5" w14:textId="77777777"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(3) </w:t>
      </w:r>
      <w:r w:rsidR="00614E01" w:rsidRPr="008D22F2">
        <w:rPr>
          <w:rFonts w:ascii="微軟正黑體" w:hAnsi="微軟正黑體"/>
          <w:szCs w:val="22"/>
        </w:rPr>
        <w:t>金融資產分類：FVOCI金融資產</w:t>
      </w:r>
    </w:p>
    <w:p w14:paraId="4EB4129B" w14:textId="6841CBBE"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(4) </w:t>
      </w:r>
      <w:r w:rsidR="00614E01" w:rsidRPr="008D22F2">
        <w:rPr>
          <w:rFonts w:ascii="微軟正黑體" w:hAnsi="微軟正黑體"/>
          <w:szCs w:val="22"/>
        </w:rPr>
        <w:t>年度預算：TWD</w:t>
      </w:r>
      <w:r w:rsidR="009C0371" w:rsidRPr="008D22F2">
        <w:rPr>
          <w:rFonts w:ascii="微軟正黑體" w:hAnsi="微軟正黑體" w:hint="eastAsia"/>
          <w:szCs w:val="22"/>
        </w:rPr>
        <w:t>20</w:t>
      </w:r>
      <w:r w:rsidR="00614E01" w:rsidRPr="008D22F2">
        <w:rPr>
          <w:rFonts w:ascii="微軟正黑體" w:hAnsi="微軟正黑體"/>
          <w:szCs w:val="22"/>
        </w:rPr>
        <w:t>佰萬元</w:t>
      </w:r>
    </w:p>
    <w:p w14:paraId="6D3AA8B6" w14:textId="77777777" w:rsidR="00EE35EF" w:rsidRPr="008D22F2" w:rsidRDefault="00EE35EF" w:rsidP="003B01F2">
      <w:pPr>
        <w:ind w:left="0"/>
        <w:rPr>
          <w:rFonts w:ascii="微軟正黑體" w:hAnsi="微軟正黑體"/>
          <w:szCs w:val="22"/>
        </w:rPr>
      </w:pPr>
      <w:r w:rsidRPr="008D22F2">
        <w:rPr>
          <w:rFonts w:ascii="微軟正黑體" w:hAnsi="微軟正黑體"/>
          <w:szCs w:val="22"/>
        </w:rPr>
        <w:t>(5) 交易標的：</w:t>
      </w:r>
    </w:p>
    <w:p w14:paraId="7E67373D" w14:textId="77777777" w:rsidR="00EE35EF" w:rsidRPr="008D22F2" w:rsidRDefault="00EE35EF" w:rsidP="00241CBE">
      <w:pPr>
        <w:pStyle w:val="a3"/>
        <w:numPr>
          <w:ilvl w:val="0"/>
          <w:numId w:val="26"/>
        </w:numPr>
        <w:ind w:leftChars="218" w:left="960"/>
        <w:rPr>
          <w:rFonts w:ascii="微軟正黑體" w:hAnsi="微軟正黑體"/>
          <w:szCs w:val="22"/>
        </w:rPr>
      </w:pPr>
      <w:r w:rsidRPr="008D22F2">
        <w:rPr>
          <w:rFonts w:ascii="微軟正黑體" w:hAnsi="微軟正黑體"/>
          <w:szCs w:val="22"/>
        </w:rPr>
        <w:t>依本行投資業務辦法規範之投資商品範圍與相關限制辦理。</w:t>
      </w:r>
    </w:p>
    <w:p w14:paraId="58BF195E" w14:textId="77777777" w:rsidR="00EE35EF" w:rsidRPr="008D22F2" w:rsidRDefault="00EE35EF" w:rsidP="00241CBE">
      <w:pPr>
        <w:pStyle w:val="a3"/>
        <w:numPr>
          <w:ilvl w:val="0"/>
          <w:numId w:val="26"/>
        </w:numPr>
        <w:ind w:leftChars="218" w:left="960"/>
        <w:rPr>
          <w:rFonts w:ascii="微軟正黑體" w:hAnsi="微軟正黑體"/>
          <w:szCs w:val="22"/>
        </w:rPr>
      </w:pPr>
      <w:r w:rsidRPr="008D22F2">
        <w:rPr>
          <w:rFonts w:ascii="微軟正黑體" w:hAnsi="微軟正黑體"/>
          <w:szCs w:val="22"/>
        </w:rPr>
        <w:t>若投資商品為全行首次</w:t>
      </w:r>
      <w:proofErr w:type="gramStart"/>
      <w:r w:rsidRPr="008D22F2">
        <w:rPr>
          <w:rFonts w:ascii="微軟正黑體" w:hAnsi="微軟正黑體"/>
          <w:szCs w:val="22"/>
        </w:rPr>
        <w:t>承作</w:t>
      </w:r>
      <w:proofErr w:type="gramEnd"/>
      <w:r w:rsidRPr="008D22F2">
        <w:rPr>
          <w:rFonts w:ascii="微軟正黑體" w:hAnsi="微軟正黑體"/>
          <w:szCs w:val="22"/>
        </w:rPr>
        <w:t>，應備妥投資商品發行條款與風險樣貌，送交風險管理單位判定是否應按本行交易室新產品核准程序取得核准。</w:t>
      </w:r>
    </w:p>
    <w:p w14:paraId="363D0EE1" w14:textId="77777777"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(6) </w:t>
      </w:r>
      <w:r w:rsidR="00614E01" w:rsidRPr="008D22F2">
        <w:rPr>
          <w:rFonts w:ascii="微軟正黑體" w:hAnsi="微軟正黑體"/>
          <w:szCs w:val="22"/>
        </w:rPr>
        <w:t>產品類別：債票</w:t>
      </w:r>
      <w:proofErr w:type="gramStart"/>
      <w:r w:rsidR="00614E01" w:rsidRPr="008D22F2">
        <w:rPr>
          <w:rFonts w:ascii="微軟正黑體" w:hAnsi="微軟正黑體"/>
          <w:szCs w:val="22"/>
        </w:rPr>
        <w:t>券</w:t>
      </w:r>
      <w:proofErr w:type="gramEnd"/>
      <w:r w:rsidR="00614E01" w:rsidRPr="008D22F2">
        <w:rPr>
          <w:rFonts w:ascii="微軟正黑體" w:hAnsi="微軟正黑體"/>
          <w:szCs w:val="22"/>
        </w:rPr>
        <w:t>類產品</w:t>
      </w:r>
    </w:p>
    <w:p w14:paraId="5F709E82" w14:textId="77777777" w:rsidR="00614E01" w:rsidRPr="008D22F2" w:rsidRDefault="00EE35EF" w:rsidP="003B01F2">
      <w:pPr>
        <w:ind w:left="0"/>
        <w:rPr>
          <w:rFonts w:ascii="微軟正黑體" w:hAnsi="微軟正黑體"/>
          <w:szCs w:val="22"/>
        </w:rPr>
      </w:pPr>
      <w:r w:rsidRPr="008D22F2">
        <w:rPr>
          <w:rFonts w:ascii="微軟正黑體" w:hAnsi="微軟正黑體"/>
          <w:szCs w:val="22"/>
        </w:rPr>
        <w:t xml:space="preserve">(7) </w:t>
      </w:r>
      <w:r w:rsidR="00614E01" w:rsidRPr="008D22F2">
        <w:rPr>
          <w:rFonts w:ascii="微軟正黑體" w:hAnsi="微軟正黑體"/>
          <w:szCs w:val="22"/>
        </w:rPr>
        <w:t>損失控制機制：</w:t>
      </w:r>
    </w:p>
    <w:p w14:paraId="7E7DDA15" w14:textId="3F321D07" w:rsidR="00614E01" w:rsidRPr="008D22F2" w:rsidRDefault="00614E01" w:rsidP="00241CBE">
      <w:pPr>
        <w:pStyle w:val="a3"/>
        <w:numPr>
          <w:ilvl w:val="0"/>
          <w:numId w:val="29"/>
        </w:numPr>
        <w:ind w:leftChars="131" w:left="768"/>
        <w:rPr>
          <w:rFonts w:ascii="微軟正黑體" w:hAnsi="微軟正黑體"/>
          <w:b/>
          <w:szCs w:val="22"/>
        </w:rPr>
      </w:pPr>
      <w:r w:rsidRPr="008D22F2">
        <w:rPr>
          <w:rFonts w:ascii="微軟正黑體" w:hAnsi="微軟正黑體"/>
          <w:szCs w:val="22"/>
        </w:rPr>
        <w:t>投資組合</w:t>
      </w:r>
      <w:r w:rsidR="0093027E" w:rsidRPr="008D22F2">
        <w:rPr>
          <w:rFonts w:ascii="微軟正黑體" w:hAnsi="微軟正黑體" w:hint="eastAsia"/>
          <w:szCs w:val="22"/>
        </w:rPr>
        <w:t>當年度</w:t>
      </w:r>
      <w:r w:rsidRPr="008D22F2">
        <w:rPr>
          <w:rFonts w:ascii="微軟正黑體" w:hAnsi="微軟正黑體"/>
          <w:szCs w:val="22"/>
        </w:rPr>
        <w:t>管理介入啟動點：</w:t>
      </w:r>
      <w:r w:rsidRPr="008D22F2">
        <w:rPr>
          <w:rFonts w:ascii="微軟正黑體" w:hAnsi="微軟正黑體"/>
          <w:b/>
          <w:szCs w:val="22"/>
        </w:rPr>
        <w:t xml:space="preserve"> TWD </w:t>
      </w:r>
      <w:r w:rsidR="009C0371" w:rsidRPr="008D22F2">
        <w:rPr>
          <w:rFonts w:ascii="微軟正黑體" w:hAnsi="微軟正黑體" w:hint="eastAsia"/>
          <w:b/>
          <w:szCs w:val="22"/>
        </w:rPr>
        <w:t>14</w:t>
      </w:r>
      <w:r w:rsidRPr="008D22F2">
        <w:rPr>
          <w:rFonts w:ascii="微軟正黑體" w:hAnsi="微軟正黑體"/>
          <w:b/>
          <w:szCs w:val="22"/>
        </w:rPr>
        <w:t>佰萬元</w:t>
      </w:r>
    </w:p>
    <w:p w14:paraId="3D24574F" w14:textId="77777777" w:rsidR="00614E01" w:rsidRPr="008D22F2" w:rsidRDefault="00614E01" w:rsidP="00241CBE">
      <w:pPr>
        <w:pStyle w:val="a3"/>
        <w:numPr>
          <w:ilvl w:val="0"/>
          <w:numId w:val="29"/>
        </w:numPr>
        <w:ind w:leftChars="131" w:left="768"/>
        <w:rPr>
          <w:rFonts w:ascii="微軟正黑體" w:hAnsi="微軟正黑體"/>
          <w:szCs w:val="22"/>
        </w:rPr>
      </w:pPr>
      <w:r w:rsidRPr="008D22F2">
        <w:rPr>
          <w:rFonts w:ascii="微軟正黑體" w:hAnsi="微軟正黑體"/>
          <w:szCs w:val="22"/>
        </w:rPr>
        <w:t>單一</w:t>
      </w:r>
      <w:proofErr w:type="gramStart"/>
      <w:r w:rsidRPr="008D22F2">
        <w:rPr>
          <w:rFonts w:ascii="微軟正黑體" w:hAnsi="微軟正黑體"/>
          <w:szCs w:val="22"/>
        </w:rPr>
        <w:t>檔債票券</w:t>
      </w:r>
      <w:proofErr w:type="gramEnd"/>
      <w:r w:rsidRPr="008D22F2">
        <w:rPr>
          <w:rFonts w:ascii="微軟正黑體" w:hAnsi="微軟正黑體"/>
          <w:szCs w:val="22"/>
        </w:rPr>
        <w:t>投資部位Purchase-to-Date未實現損失之管理介入啟動點為買進成本之10%。</w:t>
      </w:r>
    </w:p>
    <w:p w14:paraId="363638F5" w14:textId="77777777" w:rsidR="00614E01" w:rsidRPr="008D22F2" w:rsidRDefault="00EE35EF" w:rsidP="003B01F2">
      <w:pPr>
        <w:pStyle w:val="6"/>
        <w:numPr>
          <w:ilvl w:val="0"/>
          <w:numId w:val="0"/>
        </w:numPr>
        <w:outlineLvl w:val="9"/>
        <w:rPr>
          <w:rFonts w:ascii="微軟正黑體" w:hAnsi="微軟正黑體"/>
          <w:szCs w:val="22"/>
        </w:rPr>
      </w:pPr>
      <w:r w:rsidRPr="008D22F2">
        <w:rPr>
          <w:rFonts w:ascii="微軟正黑體" w:hAnsi="微軟正黑體"/>
          <w:szCs w:val="22"/>
        </w:rPr>
        <w:t xml:space="preserve">(8) </w:t>
      </w:r>
      <w:r w:rsidR="00614E01" w:rsidRPr="008D22F2">
        <w:rPr>
          <w:rFonts w:ascii="微軟正黑體" w:hAnsi="微軟正黑體"/>
          <w:szCs w:val="22"/>
        </w:rPr>
        <w:t>部位限額：</w:t>
      </w:r>
    </w:p>
    <w:p w14:paraId="35FA2958" w14:textId="30260722" w:rsidR="00614E01" w:rsidRPr="00010840" w:rsidRDefault="00010840" w:rsidP="00010840">
      <w:pPr>
        <w:pStyle w:val="a3"/>
        <w:numPr>
          <w:ilvl w:val="0"/>
          <w:numId w:val="29"/>
        </w:numPr>
        <w:ind w:leftChars="131" w:left="768"/>
        <w:rPr>
          <w:rFonts w:ascii="微軟正黑體" w:hAnsi="微軟正黑體"/>
          <w:b/>
          <w:szCs w:val="22"/>
        </w:rPr>
      </w:pPr>
      <w:r w:rsidRPr="00010840">
        <w:rPr>
          <w:rFonts w:ascii="微軟正黑體" w:hAnsi="微軟正黑體" w:hint="eastAsia"/>
          <w:szCs w:val="22"/>
        </w:rPr>
        <w:t>外幣</w:t>
      </w:r>
      <w:r w:rsidR="00614E01" w:rsidRPr="00010840">
        <w:rPr>
          <w:rFonts w:ascii="微軟正黑體" w:hAnsi="微軟正黑體"/>
          <w:szCs w:val="22"/>
        </w:rPr>
        <w:t>DV01總限額</w:t>
      </w:r>
      <w:r w:rsidRPr="00010840">
        <w:rPr>
          <w:rFonts w:ascii="微軟正黑體" w:hAnsi="微軟正黑體" w:hint="eastAsia"/>
          <w:szCs w:val="22"/>
        </w:rPr>
        <w:t>為</w:t>
      </w:r>
      <w:r>
        <w:rPr>
          <w:rFonts w:ascii="微軟正黑體" w:hAnsi="微軟正黑體" w:hint="eastAsia"/>
          <w:szCs w:val="22"/>
        </w:rPr>
        <w:t>等值</w:t>
      </w:r>
      <w:r w:rsidR="00614E01" w:rsidRPr="00010840">
        <w:rPr>
          <w:rFonts w:ascii="微軟正黑體" w:hAnsi="微軟正黑體"/>
          <w:b/>
          <w:szCs w:val="22"/>
        </w:rPr>
        <w:t>USD</w:t>
      </w:r>
      <w:r w:rsidR="009C0371" w:rsidRPr="00010840">
        <w:rPr>
          <w:rFonts w:ascii="微軟正黑體" w:hAnsi="微軟正黑體" w:hint="eastAsia"/>
          <w:b/>
          <w:szCs w:val="22"/>
        </w:rPr>
        <w:t>40</w:t>
      </w:r>
      <w:r w:rsidR="00614E01" w:rsidRPr="00010840">
        <w:rPr>
          <w:rFonts w:ascii="微軟正黑體" w:hAnsi="微軟正黑體"/>
          <w:b/>
          <w:szCs w:val="22"/>
        </w:rPr>
        <w:t>仟元</w:t>
      </w:r>
    </w:p>
    <w:p w14:paraId="5910D302" w14:textId="77777777" w:rsidR="00614E01" w:rsidRPr="008D22F2" w:rsidRDefault="00614E01" w:rsidP="009E0373">
      <w:pPr>
        <w:pStyle w:val="a3"/>
        <w:ind w:leftChars="0" w:left="1250"/>
        <w:rPr>
          <w:rFonts w:ascii="微軟正黑體" w:hAnsi="微軟正黑體"/>
          <w:szCs w:val="22"/>
        </w:rPr>
      </w:pPr>
      <w:r w:rsidRPr="008D22F2">
        <w:rPr>
          <w:rFonts w:ascii="微軟正黑體" w:hAnsi="微軟正黑體"/>
          <w:szCs w:val="22"/>
        </w:rPr>
        <w:t>各時間帶DV01限額如下：</w:t>
      </w:r>
    </w:p>
    <w:tbl>
      <w:tblPr>
        <w:tblW w:w="6804" w:type="dxa"/>
        <w:tblInd w:w="1413" w:type="dxa"/>
        <w:tblBorders>
          <w:bottom w:val="single" w:sz="4" w:space="0" w:color="auto"/>
        </w:tblBorders>
        <w:tblCellMar>
          <w:left w:w="0" w:type="dxa"/>
          <w:right w:w="0" w:type="dxa"/>
        </w:tblCellMar>
        <w:tblLook w:val="0000" w:firstRow="0" w:lastRow="0" w:firstColumn="0" w:lastColumn="0" w:noHBand="0" w:noVBand="0"/>
      </w:tblPr>
      <w:tblGrid>
        <w:gridCol w:w="1701"/>
        <w:gridCol w:w="1701"/>
        <w:gridCol w:w="1701"/>
        <w:gridCol w:w="1701"/>
      </w:tblGrid>
      <w:tr w:rsidR="00614E01" w:rsidRPr="008D22F2" w14:paraId="1174EC23" w14:textId="77777777" w:rsidTr="009E0373">
        <w:trPr>
          <w:trHeight w:val="57"/>
        </w:trPr>
        <w:tc>
          <w:tcPr>
            <w:tcW w:w="1701" w:type="dxa"/>
            <w:tcBorders>
              <w:top w:val="single" w:sz="4" w:space="0" w:color="auto"/>
              <w:bottom w:val="single" w:sz="4" w:space="0" w:color="auto"/>
            </w:tcBorders>
            <w:tcMar>
              <w:top w:w="0" w:type="dxa"/>
              <w:left w:w="108" w:type="dxa"/>
              <w:bottom w:w="0" w:type="dxa"/>
              <w:right w:w="108" w:type="dxa"/>
            </w:tcMar>
            <w:vAlign w:val="center"/>
          </w:tcPr>
          <w:p w14:paraId="757BDCD9" w14:textId="77777777" w:rsidR="00614E01" w:rsidRPr="008D22F2" w:rsidRDefault="00614E01" w:rsidP="00EE35EF">
            <w:pPr>
              <w:ind w:left="0"/>
              <w:jc w:val="center"/>
              <w:rPr>
                <w:rFonts w:ascii="微軟正黑體" w:hAnsi="微軟正黑體"/>
                <w:kern w:val="0"/>
                <w:szCs w:val="22"/>
              </w:rPr>
            </w:pPr>
            <w:r w:rsidRPr="008D22F2">
              <w:rPr>
                <w:rFonts w:ascii="微軟正黑體" w:hAnsi="微軟正黑體"/>
                <w:kern w:val="0"/>
                <w:szCs w:val="22"/>
              </w:rPr>
              <w:t>幣別</w:t>
            </w:r>
          </w:p>
        </w:tc>
        <w:tc>
          <w:tcPr>
            <w:tcW w:w="1701" w:type="dxa"/>
            <w:tcBorders>
              <w:top w:val="single" w:sz="4" w:space="0" w:color="auto"/>
              <w:bottom w:val="single" w:sz="4" w:space="0" w:color="auto"/>
            </w:tcBorders>
            <w:tcMar>
              <w:top w:w="0" w:type="dxa"/>
              <w:left w:w="108" w:type="dxa"/>
              <w:bottom w:w="0" w:type="dxa"/>
              <w:right w:w="108" w:type="dxa"/>
            </w:tcMar>
            <w:vAlign w:val="center"/>
          </w:tcPr>
          <w:p w14:paraId="2BD46AF7" w14:textId="77777777" w:rsidR="00614E01" w:rsidRPr="008D22F2" w:rsidRDefault="00614E01" w:rsidP="00EE35EF">
            <w:pPr>
              <w:ind w:left="0"/>
              <w:jc w:val="center"/>
              <w:rPr>
                <w:rFonts w:ascii="微軟正黑體" w:hAnsi="微軟正黑體"/>
                <w:kern w:val="0"/>
                <w:szCs w:val="22"/>
              </w:rPr>
            </w:pPr>
            <w:r w:rsidRPr="008D22F2">
              <w:rPr>
                <w:rFonts w:ascii="微軟正黑體" w:hAnsi="微軟正黑體"/>
                <w:kern w:val="0"/>
                <w:szCs w:val="22"/>
              </w:rPr>
              <w:t>0 ~ 2Y</w:t>
            </w:r>
          </w:p>
        </w:tc>
        <w:tc>
          <w:tcPr>
            <w:tcW w:w="1701" w:type="dxa"/>
            <w:tcBorders>
              <w:top w:val="single" w:sz="4" w:space="0" w:color="auto"/>
              <w:bottom w:val="single" w:sz="4" w:space="0" w:color="auto"/>
            </w:tcBorders>
            <w:tcMar>
              <w:top w:w="0" w:type="dxa"/>
              <w:left w:w="108" w:type="dxa"/>
              <w:bottom w:w="0" w:type="dxa"/>
              <w:right w:w="108" w:type="dxa"/>
            </w:tcMar>
            <w:vAlign w:val="center"/>
          </w:tcPr>
          <w:p w14:paraId="0F186292" w14:textId="77777777" w:rsidR="00614E01" w:rsidRPr="008D22F2" w:rsidRDefault="00614E01" w:rsidP="00EE35EF">
            <w:pPr>
              <w:ind w:left="0"/>
              <w:jc w:val="center"/>
              <w:rPr>
                <w:rFonts w:ascii="微軟正黑體" w:hAnsi="微軟正黑體"/>
                <w:kern w:val="0"/>
                <w:szCs w:val="22"/>
              </w:rPr>
            </w:pPr>
            <w:r w:rsidRPr="008D22F2">
              <w:rPr>
                <w:rFonts w:ascii="微軟正黑體" w:hAnsi="微軟正黑體"/>
                <w:kern w:val="0"/>
                <w:szCs w:val="22"/>
              </w:rPr>
              <w:t>2Y ~ 5Y</w:t>
            </w:r>
          </w:p>
        </w:tc>
        <w:tc>
          <w:tcPr>
            <w:tcW w:w="1701" w:type="dxa"/>
            <w:tcBorders>
              <w:top w:val="single" w:sz="4" w:space="0" w:color="auto"/>
              <w:bottom w:val="single" w:sz="4" w:space="0" w:color="auto"/>
            </w:tcBorders>
            <w:vAlign w:val="center"/>
          </w:tcPr>
          <w:p w14:paraId="358A308A" w14:textId="77777777" w:rsidR="00614E01" w:rsidRPr="008D22F2" w:rsidRDefault="00614E01" w:rsidP="00EE35EF">
            <w:pPr>
              <w:ind w:left="0"/>
              <w:jc w:val="center"/>
              <w:rPr>
                <w:rFonts w:ascii="微軟正黑體" w:hAnsi="微軟正黑體"/>
                <w:kern w:val="0"/>
                <w:szCs w:val="22"/>
              </w:rPr>
            </w:pPr>
            <w:r w:rsidRPr="008D22F2">
              <w:rPr>
                <w:rFonts w:ascii="微軟正黑體" w:hAnsi="微軟正黑體"/>
                <w:kern w:val="0"/>
                <w:szCs w:val="22"/>
              </w:rPr>
              <w:t>5Y以上</w:t>
            </w:r>
          </w:p>
        </w:tc>
      </w:tr>
      <w:tr w:rsidR="00614E01" w:rsidRPr="00B20A4F" w14:paraId="54966881" w14:textId="77777777" w:rsidTr="009E0373">
        <w:trPr>
          <w:trHeight w:val="57"/>
        </w:trPr>
        <w:tc>
          <w:tcPr>
            <w:tcW w:w="1701" w:type="dxa"/>
            <w:tcMar>
              <w:top w:w="0" w:type="dxa"/>
              <w:left w:w="108" w:type="dxa"/>
              <w:bottom w:w="0" w:type="dxa"/>
              <w:right w:w="108" w:type="dxa"/>
            </w:tcMar>
            <w:vAlign w:val="center"/>
          </w:tcPr>
          <w:p w14:paraId="3347F729" w14:textId="77777777" w:rsidR="00614E01" w:rsidRPr="008D22F2" w:rsidRDefault="00614E01" w:rsidP="00EE35EF">
            <w:pPr>
              <w:ind w:left="0"/>
              <w:jc w:val="center"/>
              <w:rPr>
                <w:rFonts w:ascii="微軟正黑體" w:hAnsi="微軟正黑體"/>
                <w:kern w:val="0"/>
                <w:szCs w:val="22"/>
              </w:rPr>
            </w:pPr>
            <w:r w:rsidRPr="008D22F2">
              <w:rPr>
                <w:rFonts w:ascii="微軟正黑體" w:hAnsi="微軟正黑體"/>
                <w:kern w:val="0"/>
                <w:szCs w:val="22"/>
              </w:rPr>
              <w:t>USD</w:t>
            </w:r>
          </w:p>
        </w:tc>
        <w:tc>
          <w:tcPr>
            <w:tcW w:w="1701" w:type="dxa"/>
            <w:tcMar>
              <w:top w:w="0" w:type="dxa"/>
              <w:left w:w="108" w:type="dxa"/>
              <w:bottom w:w="0" w:type="dxa"/>
              <w:right w:w="108" w:type="dxa"/>
            </w:tcMar>
            <w:vAlign w:val="center"/>
          </w:tcPr>
          <w:p w14:paraId="6AE1A1FB" w14:textId="0FC9F719" w:rsidR="00614E01" w:rsidRPr="00B20A4F" w:rsidRDefault="001C49CE" w:rsidP="001C49CE">
            <w:pPr>
              <w:ind w:left="0"/>
              <w:jc w:val="center"/>
              <w:rPr>
                <w:rFonts w:ascii="微軟正黑體" w:hAnsi="微軟正黑體"/>
                <w:b/>
                <w:kern w:val="0"/>
                <w:szCs w:val="22"/>
              </w:rPr>
            </w:pPr>
            <w:r w:rsidRPr="00B20A4F">
              <w:rPr>
                <w:rFonts w:ascii="微軟正黑體" w:hAnsi="微軟正黑體" w:hint="eastAsia"/>
                <w:b/>
                <w:kern w:val="0"/>
                <w:szCs w:val="22"/>
              </w:rPr>
              <w:t>2</w:t>
            </w:r>
            <w:r w:rsidR="00614E01" w:rsidRPr="00B20A4F">
              <w:rPr>
                <w:rFonts w:ascii="微軟正黑體" w:hAnsi="微軟正黑體"/>
                <w:b/>
                <w:kern w:val="0"/>
                <w:szCs w:val="22"/>
              </w:rPr>
              <w:t>仟元</w:t>
            </w:r>
          </w:p>
        </w:tc>
        <w:tc>
          <w:tcPr>
            <w:tcW w:w="1701" w:type="dxa"/>
            <w:tcMar>
              <w:top w:w="0" w:type="dxa"/>
              <w:left w:w="108" w:type="dxa"/>
              <w:bottom w:w="0" w:type="dxa"/>
              <w:right w:w="108" w:type="dxa"/>
            </w:tcMar>
            <w:vAlign w:val="center"/>
          </w:tcPr>
          <w:p w14:paraId="6D1012F7" w14:textId="52194469" w:rsidR="00614E01" w:rsidRPr="00B20A4F" w:rsidRDefault="001C49CE" w:rsidP="001C49CE">
            <w:pPr>
              <w:ind w:left="0"/>
              <w:jc w:val="center"/>
              <w:rPr>
                <w:rFonts w:ascii="微軟正黑體" w:hAnsi="微軟正黑體"/>
                <w:b/>
                <w:kern w:val="0"/>
                <w:szCs w:val="22"/>
              </w:rPr>
            </w:pPr>
            <w:r w:rsidRPr="00B20A4F">
              <w:rPr>
                <w:rFonts w:ascii="微軟正黑體" w:hAnsi="微軟正黑體" w:hint="eastAsia"/>
                <w:b/>
                <w:kern w:val="0"/>
                <w:szCs w:val="22"/>
              </w:rPr>
              <w:t>40</w:t>
            </w:r>
            <w:r w:rsidR="00614E01" w:rsidRPr="00B20A4F">
              <w:rPr>
                <w:rFonts w:ascii="微軟正黑體" w:hAnsi="微軟正黑體"/>
                <w:b/>
                <w:kern w:val="0"/>
                <w:szCs w:val="22"/>
              </w:rPr>
              <w:t>仟元</w:t>
            </w:r>
          </w:p>
        </w:tc>
        <w:tc>
          <w:tcPr>
            <w:tcW w:w="1701" w:type="dxa"/>
            <w:vAlign w:val="center"/>
          </w:tcPr>
          <w:p w14:paraId="1CB48671" w14:textId="2E62512E" w:rsidR="00614E01" w:rsidRPr="00B20A4F" w:rsidRDefault="001C49CE" w:rsidP="001C49CE">
            <w:pPr>
              <w:ind w:left="0"/>
              <w:jc w:val="center"/>
              <w:rPr>
                <w:rFonts w:ascii="微軟正黑體" w:hAnsi="微軟正黑體"/>
                <w:b/>
                <w:kern w:val="0"/>
                <w:szCs w:val="22"/>
              </w:rPr>
            </w:pPr>
            <w:r w:rsidRPr="00B20A4F">
              <w:rPr>
                <w:rFonts w:ascii="微軟正黑體" w:hAnsi="微軟正黑體" w:hint="eastAsia"/>
                <w:b/>
                <w:kern w:val="0"/>
                <w:szCs w:val="22"/>
              </w:rPr>
              <w:t>16</w:t>
            </w:r>
            <w:r w:rsidR="00614E01" w:rsidRPr="00B20A4F">
              <w:rPr>
                <w:rFonts w:ascii="微軟正黑體" w:hAnsi="微軟正黑體"/>
                <w:b/>
                <w:kern w:val="0"/>
                <w:szCs w:val="22"/>
              </w:rPr>
              <w:t>仟元</w:t>
            </w:r>
          </w:p>
        </w:tc>
      </w:tr>
    </w:tbl>
    <w:p w14:paraId="17EF7363" w14:textId="68D2D774" w:rsidR="00614E01" w:rsidRPr="00010840" w:rsidRDefault="00010840" w:rsidP="00010840">
      <w:pPr>
        <w:pStyle w:val="a3"/>
        <w:widowControl/>
        <w:numPr>
          <w:ilvl w:val="0"/>
          <w:numId w:val="30"/>
        </w:numPr>
        <w:spacing w:line="240" w:lineRule="auto"/>
        <w:ind w:leftChars="100" w:left="700"/>
        <w:rPr>
          <w:rFonts w:ascii="微軟正黑體" w:hAnsi="微軟正黑體"/>
          <w:lang w:val="sv-SE"/>
        </w:rPr>
      </w:pPr>
      <w:r w:rsidRPr="00010840">
        <w:rPr>
          <w:rFonts w:ascii="微軟正黑體" w:hAnsi="微軟正黑體" w:hint="eastAsia"/>
          <w:szCs w:val="22"/>
        </w:rPr>
        <w:t>外幣</w:t>
      </w:r>
      <w:r w:rsidR="00614E01" w:rsidRPr="00010840">
        <w:rPr>
          <w:rFonts w:ascii="微軟正黑體" w:hAnsi="微軟正黑體"/>
          <w:szCs w:val="22"/>
        </w:rPr>
        <w:t>CS01</w:t>
      </w:r>
      <w:r w:rsidRPr="00010840">
        <w:rPr>
          <w:rFonts w:ascii="微軟正黑體" w:hAnsi="微軟正黑體" w:hint="eastAsia"/>
          <w:szCs w:val="22"/>
        </w:rPr>
        <w:t>總</w:t>
      </w:r>
      <w:r w:rsidR="00614E01" w:rsidRPr="00010840">
        <w:rPr>
          <w:rFonts w:ascii="微軟正黑體" w:hAnsi="微軟正黑體"/>
          <w:szCs w:val="22"/>
        </w:rPr>
        <w:t>限額</w:t>
      </w:r>
      <w:r w:rsidRPr="00010840">
        <w:rPr>
          <w:rFonts w:ascii="微軟正黑體" w:hAnsi="微軟正黑體" w:hint="eastAsia"/>
          <w:szCs w:val="22"/>
        </w:rPr>
        <w:t>為</w:t>
      </w:r>
      <w:r w:rsidR="00614E01" w:rsidRPr="00010840">
        <w:rPr>
          <w:rFonts w:ascii="微軟正黑體" w:hAnsi="微軟正黑體"/>
          <w:szCs w:val="22"/>
        </w:rPr>
        <w:t>等值</w:t>
      </w:r>
      <w:r w:rsidR="00614E01" w:rsidRPr="00010840">
        <w:rPr>
          <w:rFonts w:ascii="微軟正黑體" w:hAnsi="微軟正黑體"/>
          <w:b/>
          <w:szCs w:val="22"/>
        </w:rPr>
        <w:t>USD</w:t>
      </w:r>
      <w:r w:rsidR="001C49CE" w:rsidRPr="00010840">
        <w:rPr>
          <w:rFonts w:ascii="微軟正黑體" w:hAnsi="微軟正黑體" w:hint="eastAsia"/>
          <w:b/>
          <w:szCs w:val="22"/>
        </w:rPr>
        <w:t>40</w:t>
      </w:r>
      <w:r w:rsidR="00614E01" w:rsidRPr="00010840">
        <w:rPr>
          <w:rFonts w:ascii="微軟正黑體" w:hAnsi="微軟正黑體"/>
          <w:b/>
          <w:szCs w:val="22"/>
        </w:rPr>
        <w:t>仟元</w:t>
      </w:r>
      <w:r w:rsidR="00614E01" w:rsidRPr="00010840">
        <w:rPr>
          <w:rFonts w:ascii="微軟正黑體" w:hAnsi="微軟正黑體"/>
          <w:szCs w:val="22"/>
        </w:rPr>
        <w:t>。</w:t>
      </w:r>
    </w:p>
    <w:p w14:paraId="582A6D5D" w14:textId="77777777" w:rsidR="00732ADA" w:rsidRPr="008D22F2" w:rsidRDefault="00732ADA">
      <w:pPr>
        <w:widowControl/>
        <w:spacing w:line="240" w:lineRule="auto"/>
        <w:ind w:left="0"/>
        <w:rPr>
          <w:rFonts w:ascii="微軟正黑體" w:hAnsi="微軟正黑體" w:cstheme="majorBidi"/>
          <w:b/>
          <w:bCs/>
          <w:sz w:val="28"/>
          <w:szCs w:val="48"/>
          <w:lang w:val="sv-SE"/>
        </w:rPr>
      </w:pPr>
      <w:r w:rsidRPr="008D22F2">
        <w:rPr>
          <w:rFonts w:ascii="微軟正黑體" w:hAnsi="微軟正黑體"/>
          <w:sz w:val="28"/>
          <w:lang w:val="sv-SE"/>
        </w:rPr>
        <w:br w:type="page"/>
      </w:r>
    </w:p>
    <w:p w14:paraId="6EB25ECD" w14:textId="04E48E56" w:rsidR="00304039" w:rsidRPr="008D22F2" w:rsidRDefault="00C72861" w:rsidP="00CC540F">
      <w:pPr>
        <w:pStyle w:val="3"/>
        <w:numPr>
          <w:ilvl w:val="0"/>
          <w:numId w:val="0"/>
        </w:numPr>
        <w:spacing w:beforeLines="100" w:before="360" w:afterLines="100" w:after="360"/>
        <w:outlineLvl w:val="1"/>
        <w:rPr>
          <w:rFonts w:ascii="微軟正黑體" w:hAnsi="微軟正黑體"/>
        </w:rPr>
      </w:pPr>
      <w:r w:rsidRPr="008D22F2">
        <w:rPr>
          <w:rFonts w:ascii="微軟正黑體" w:hAnsi="微軟正黑體" w:hint="eastAsia"/>
        </w:rPr>
        <w:lastRenderedPageBreak/>
        <w:t xml:space="preserve"> </w:t>
      </w:r>
      <w:bookmarkStart w:id="126" w:name="_Toc91246249"/>
      <w:r w:rsidRPr="008D22F2">
        <w:rPr>
          <w:rFonts w:ascii="微軟正黑體" w:hAnsi="微軟正黑體" w:hint="eastAsia"/>
        </w:rPr>
        <w:t>3.</w:t>
      </w:r>
      <w:r w:rsidR="002F548C" w:rsidRPr="008D22F2">
        <w:rPr>
          <w:rFonts w:ascii="微軟正黑體" w:hAnsi="微軟正黑體" w:hint="eastAsia"/>
        </w:rPr>
        <w:t>4</w:t>
      </w:r>
      <w:r w:rsidRPr="008D22F2">
        <w:rPr>
          <w:rFonts w:ascii="微軟正黑體" w:hAnsi="微軟正黑體" w:hint="eastAsia"/>
        </w:rPr>
        <w:t xml:space="preserve"> </w:t>
      </w:r>
      <w:r w:rsidR="00304039" w:rsidRPr="008D22F2">
        <w:rPr>
          <w:rFonts w:ascii="微軟正黑體" w:hAnsi="微軟正黑體"/>
        </w:rPr>
        <w:t>台</w:t>
      </w:r>
      <w:r w:rsidR="00373336" w:rsidRPr="008D22F2">
        <w:rPr>
          <w:rFonts w:ascii="微軟正黑體" w:hAnsi="微軟正黑體" w:hint="eastAsia"/>
        </w:rPr>
        <w:t>外</w:t>
      </w:r>
      <w:r w:rsidR="00304039" w:rsidRPr="008D22F2">
        <w:rPr>
          <w:rFonts w:ascii="微軟正黑體" w:hAnsi="微軟正黑體"/>
        </w:rPr>
        <w:t>幣債券承銷業務與財務顧問輔導銷售業務之待銷售部位</w:t>
      </w:r>
      <w:bookmarkEnd w:id="126"/>
    </w:p>
    <w:p w14:paraId="4BEBCC64" w14:textId="6A153DD2" w:rsidR="00304039" w:rsidRPr="008D22F2" w:rsidRDefault="00732ADA" w:rsidP="00C60E00">
      <w:pPr>
        <w:ind w:leftChars="100" w:left="220"/>
        <w:rPr>
          <w:rFonts w:ascii="微軟正黑體" w:hAnsi="微軟正黑體"/>
        </w:rPr>
      </w:pPr>
      <w:r w:rsidRPr="008D22F2">
        <w:rPr>
          <w:rFonts w:ascii="微軟正黑體" w:hAnsi="微軟正黑體" w:hint="eastAsia"/>
        </w:rPr>
        <w:t xml:space="preserve">(1) </w:t>
      </w:r>
      <w:r w:rsidR="00304039" w:rsidRPr="008D22F2">
        <w:rPr>
          <w:rFonts w:ascii="微軟正黑體" w:hAnsi="微軟正黑體" w:hint="eastAsia"/>
        </w:rPr>
        <w:t>風險承擔單位：</w:t>
      </w:r>
      <w:r w:rsidR="00181141">
        <w:rPr>
          <w:rFonts w:ascii="微軟正黑體" w:hAnsi="微軟正黑體" w:hint="eastAsia"/>
        </w:rPr>
        <w:t>金融市場事業總處</w:t>
      </w:r>
      <w:r w:rsidR="00304039" w:rsidRPr="008D22F2">
        <w:rPr>
          <w:rFonts w:ascii="微軟正黑體" w:hAnsi="微軟正黑體" w:hint="eastAsia"/>
        </w:rPr>
        <w:t>債券資本市場部</w:t>
      </w:r>
    </w:p>
    <w:p w14:paraId="300D0427" w14:textId="77777777" w:rsidR="00304039" w:rsidRPr="008D22F2" w:rsidRDefault="00732ADA" w:rsidP="00C60E00">
      <w:pPr>
        <w:ind w:leftChars="100" w:left="220"/>
        <w:rPr>
          <w:rFonts w:ascii="微軟正黑體" w:hAnsi="微軟正黑體"/>
        </w:rPr>
      </w:pPr>
      <w:r w:rsidRPr="008D22F2">
        <w:rPr>
          <w:rFonts w:ascii="微軟正黑體" w:hAnsi="微軟正黑體" w:hint="eastAsia"/>
        </w:rPr>
        <w:t xml:space="preserve">(2) </w:t>
      </w:r>
      <w:r w:rsidR="00304039" w:rsidRPr="008D22F2">
        <w:rPr>
          <w:rFonts w:ascii="微軟正黑體" w:hAnsi="微軟正黑體" w:hint="eastAsia"/>
        </w:rPr>
        <w:t>法定資本計</w:t>
      </w:r>
      <w:proofErr w:type="gramStart"/>
      <w:r w:rsidR="00304039" w:rsidRPr="008D22F2">
        <w:rPr>
          <w:rFonts w:ascii="微軟正黑體" w:hAnsi="微軟正黑體" w:hint="eastAsia"/>
        </w:rPr>
        <w:t>提簿別</w:t>
      </w:r>
      <w:proofErr w:type="gramEnd"/>
      <w:r w:rsidR="00304039" w:rsidRPr="008D22F2">
        <w:rPr>
          <w:rFonts w:ascii="微軟正黑體" w:hAnsi="微軟正黑體" w:hint="eastAsia"/>
        </w:rPr>
        <w:t>：交易</w:t>
      </w:r>
      <w:proofErr w:type="gramStart"/>
      <w:r w:rsidR="00304039" w:rsidRPr="008D22F2">
        <w:rPr>
          <w:rFonts w:ascii="微軟正黑體" w:hAnsi="微軟正黑體" w:hint="eastAsia"/>
        </w:rPr>
        <w:t>簿</w:t>
      </w:r>
      <w:proofErr w:type="gramEnd"/>
    </w:p>
    <w:p w14:paraId="7E650E40" w14:textId="77777777" w:rsidR="00304039" w:rsidRPr="008D22F2" w:rsidRDefault="00732ADA" w:rsidP="00C60E00">
      <w:pPr>
        <w:ind w:leftChars="100" w:left="220"/>
        <w:rPr>
          <w:rFonts w:ascii="微軟正黑體" w:hAnsi="微軟正黑體"/>
        </w:rPr>
      </w:pPr>
      <w:r w:rsidRPr="008D22F2">
        <w:rPr>
          <w:rFonts w:ascii="微軟正黑體" w:hAnsi="微軟正黑體" w:hint="eastAsia"/>
        </w:rPr>
        <w:t xml:space="preserve">(3) </w:t>
      </w:r>
      <w:r w:rsidR="00304039" w:rsidRPr="008D22F2">
        <w:rPr>
          <w:rFonts w:ascii="微軟正黑體" w:hAnsi="微軟正黑體" w:hint="eastAsia"/>
        </w:rPr>
        <w:t>金融資產分類：FVPL金融資產</w:t>
      </w:r>
    </w:p>
    <w:p w14:paraId="05E0B566" w14:textId="10C78A88" w:rsidR="00304039" w:rsidRPr="008D22F2" w:rsidRDefault="00732ADA" w:rsidP="00C60E00">
      <w:pPr>
        <w:ind w:leftChars="100" w:left="220"/>
        <w:rPr>
          <w:rFonts w:ascii="微軟正黑體" w:hAnsi="微軟正黑體"/>
          <w:szCs w:val="24"/>
        </w:rPr>
      </w:pPr>
      <w:r w:rsidRPr="008D22F2">
        <w:rPr>
          <w:rFonts w:ascii="微軟正黑體" w:hAnsi="微軟正黑體" w:hint="eastAsia"/>
        </w:rPr>
        <w:t xml:space="preserve">(4) </w:t>
      </w:r>
      <w:r w:rsidR="00304039" w:rsidRPr="008D22F2">
        <w:rPr>
          <w:rFonts w:ascii="微軟正黑體" w:hAnsi="微軟正黑體"/>
        </w:rPr>
        <w:t>年度預算：</w:t>
      </w:r>
      <w:r w:rsidR="00304039" w:rsidRPr="008D22F2">
        <w:rPr>
          <w:rFonts w:ascii="微軟正黑體" w:hAnsi="微軟正黑體"/>
          <w:szCs w:val="24"/>
        </w:rPr>
        <w:t>TWD</w:t>
      </w:r>
      <w:r w:rsidR="00181141">
        <w:rPr>
          <w:rFonts w:ascii="微軟正黑體" w:hAnsi="微軟正黑體" w:hint="eastAsia"/>
          <w:b/>
          <w:szCs w:val="24"/>
        </w:rPr>
        <w:t>65</w:t>
      </w:r>
      <w:r w:rsidRPr="008D22F2">
        <w:rPr>
          <w:rFonts w:ascii="微軟正黑體" w:hAnsi="微軟正黑體"/>
          <w:szCs w:val="24"/>
        </w:rPr>
        <w:t>佰萬元</w:t>
      </w:r>
    </w:p>
    <w:p w14:paraId="189BBF2E" w14:textId="77777777" w:rsidR="00732ADA" w:rsidRPr="008D22F2" w:rsidRDefault="00732ADA" w:rsidP="00C60E00">
      <w:pPr>
        <w:ind w:leftChars="100" w:left="220"/>
        <w:rPr>
          <w:rFonts w:ascii="微軟正黑體" w:hAnsi="微軟正黑體"/>
        </w:rPr>
      </w:pPr>
      <w:r w:rsidRPr="008D22F2">
        <w:rPr>
          <w:rFonts w:ascii="微軟正黑體" w:hAnsi="微軟正黑體"/>
        </w:rPr>
        <w:t xml:space="preserve">(5) </w:t>
      </w:r>
      <w:r w:rsidRPr="008D22F2">
        <w:rPr>
          <w:rFonts w:ascii="微軟正黑體" w:hAnsi="微軟正黑體" w:hint="eastAsia"/>
        </w:rPr>
        <w:t>投資</w:t>
      </w:r>
      <w:r w:rsidRPr="008D22F2">
        <w:rPr>
          <w:rFonts w:ascii="微軟正黑體" w:hAnsi="微軟正黑體"/>
        </w:rPr>
        <w:t>標的：</w:t>
      </w:r>
    </w:p>
    <w:p w14:paraId="2A02193C" w14:textId="77777777" w:rsidR="00304039" w:rsidRPr="008D22F2" w:rsidRDefault="00304039" w:rsidP="00241CBE">
      <w:pPr>
        <w:pStyle w:val="a3"/>
        <w:numPr>
          <w:ilvl w:val="0"/>
          <w:numId w:val="36"/>
        </w:numPr>
        <w:ind w:leftChars="318" w:left="1180"/>
        <w:rPr>
          <w:rFonts w:ascii="微軟正黑體" w:hAnsi="微軟正黑體"/>
        </w:rPr>
      </w:pPr>
      <w:r w:rsidRPr="008D22F2">
        <w:rPr>
          <w:rFonts w:ascii="微軟正黑體" w:hAnsi="微軟正黑體"/>
        </w:rPr>
        <w:t>本行從事台</w:t>
      </w:r>
      <w:r w:rsidR="00B00FCE" w:rsidRPr="008D22F2">
        <w:rPr>
          <w:rFonts w:ascii="微軟正黑體" w:hAnsi="微軟正黑體" w:hint="eastAsia"/>
        </w:rPr>
        <w:t>外</w:t>
      </w:r>
      <w:r w:rsidRPr="008D22F2">
        <w:rPr>
          <w:rFonts w:ascii="微軟正黑體" w:hAnsi="微軟正黑體"/>
        </w:rPr>
        <w:t>幣債券初級市場承銷</w:t>
      </w:r>
      <w:r w:rsidRPr="008D22F2">
        <w:rPr>
          <w:rFonts w:ascii="微軟正黑體" w:hAnsi="微軟正黑體" w:hint="eastAsia"/>
        </w:rPr>
        <w:t>業務</w:t>
      </w:r>
      <w:r w:rsidRPr="008D22F2">
        <w:rPr>
          <w:rFonts w:ascii="微軟正黑體" w:hAnsi="微軟正黑體"/>
        </w:rPr>
        <w:t>之包銷債券</w:t>
      </w:r>
      <w:r w:rsidRPr="008D22F2">
        <w:rPr>
          <w:rFonts w:ascii="微軟正黑體" w:hAnsi="微軟正黑體" w:hint="eastAsia"/>
        </w:rPr>
        <w:t>標的及</w:t>
      </w:r>
      <w:r w:rsidRPr="008D22F2">
        <w:rPr>
          <w:rFonts w:ascii="微軟正黑體" w:hAnsi="微軟正黑體"/>
        </w:rPr>
        <w:t>簽訂財務顧問合約輔導銷售之債券標的</w:t>
      </w:r>
      <w:r w:rsidRPr="008D22F2">
        <w:rPr>
          <w:rFonts w:ascii="微軟正黑體" w:hAnsi="微軟正黑體" w:hint="eastAsia"/>
        </w:rPr>
        <w:t>，於債券發行日尚未全數銷售完畢之剩餘待銷售部位</w:t>
      </w:r>
      <w:r w:rsidRPr="008D22F2">
        <w:rPr>
          <w:rFonts w:ascii="微軟正黑體" w:hAnsi="微軟正黑體"/>
        </w:rPr>
        <w:t>。(以下統稱待銷售部位)</w:t>
      </w:r>
    </w:p>
    <w:p w14:paraId="2D8EDE40" w14:textId="77777777" w:rsidR="00B00FCE" w:rsidRPr="008D22F2" w:rsidRDefault="00B00FCE" w:rsidP="00241CBE">
      <w:pPr>
        <w:pStyle w:val="a3"/>
        <w:numPr>
          <w:ilvl w:val="0"/>
          <w:numId w:val="36"/>
        </w:numPr>
        <w:ind w:leftChars="318" w:left="1180"/>
        <w:rPr>
          <w:rFonts w:ascii="微軟正黑體" w:hAnsi="微軟正黑體"/>
        </w:rPr>
      </w:pPr>
      <w:r w:rsidRPr="008D22F2">
        <w:rPr>
          <w:rFonts w:ascii="微軟正黑體" w:hAnsi="微軟正黑體" w:hint="eastAsia"/>
        </w:rPr>
        <w:t>協助客戶處分之次級市場債券標的。</w:t>
      </w:r>
    </w:p>
    <w:p w14:paraId="5CF113B7" w14:textId="68F11335" w:rsidR="00304039" w:rsidRPr="008D22F2" w:rsidRDefault="00304039" w:rsidP="00241CBE">
      <w:pPr>
        <w:pStyle w:val="a3"/>
        <w:numPr>
          <w:ilvl w:val="0"/>
          <w:numId w:val="36"/>
        </w:numPr>
        <w:ind w:leftChars="318" w:left="1180"/>
        <w:rPr>
          <w:rFonts w:ascii="微軟正黑體" w:hAnsi="微軟正黑體"/>
        </w:rPr>
      </w:pPr>
      <w:r w:rsidRPr="008D22F2">
        <w:rPr>
          <w:rFonts w:ascii="微軟正黑體" w:hAnsi="微軟正黑體"/>
        </w:rPr>
        <w:t>國內、外法人以新台幣</w:t>
      </w:r>
      <w:r w:rsidR="00B00FCE" w:rsidRPr="008D22F2">
        <w:rPr>
          <w:rFonts w:ascii="微軟正黑體" w:hAnsi="微軟正黑體" w:hint="eastAsia"/>
        </w:rPr>
        <w:t>/外幣</w:t>
      </w:r>
      <w:r w:rsidRPr="008D22F2">
        <w:rPr>
          <w:rFonts w:ascii="微軟正黑體" w:hAnsi="微軟正黑體"/>
        </w:rPr>
        <w:t>計價之公司債、金融債。</w:t>
      </w:r>
    </w:p>
    <w:p w14:paraId="278E44D9" w14:textId="77777777" w:rsidR="00304039" w:rsidRPr="008D22F2" w:rsidRDefault="00304039" w:rsidP="00241CBE">
      <w:pPr>
        <w:pStyle w:val="a3"/>
        <w:numPr>
          <w:ilvl w:val="0"/>
          <w:numId w:val="36"/>
        </w:numPr>
        <w:ind w:leftChars="318" w:left="1180"/>
        <w:rPr>
          <w:rFonts w:ascii="微軟正黑體" w:hAnsi="微軟正黑體"/>
        </w:rPr>
      </w:pPr>
      <w:r w:rsidRPr="008D22F2">
        <w:rPr>
          <w:rFonts w:ascii="微軟正黑體" w:hAnsi="微軟正黑體" w:hint="eastAsia"/>
        </w:rPr>
        <w:t>各檔待銷售部位自發行日起算，原則上三</w:t>
      </w:r>
      <w:proofErr w:type="gramStart"/>
      <w:r w:rsidRPr="008D22F2">
        <w:rPr>
          <w:rFonts w:ascii="微軟正黑體" w:hAnsi="微軟正黑體" w:hint="eastAsia"/>
        </w:rPr>
        <w:t>個</w:t>
      </w:r>
      <w:proofErr w:type="gramEnd"/>
      <w:r w:rsidRPr="008D22F2">
        <w:rPr>
          <w:rFonts w:ascii="微軟正黑體" w:hAnsi="微軟正黑體" w:hint="eastAsia"/>
        </w:rPr>
        <w:t>月內應銷售完畢。如逾三個月未銷售完畢，風險承擔單位應每月至風險管理月會報告銷售情況及因應措施，並依風險管理月會決議執行後續銷售。</w:t>
      </w:r>
    </w:p>
    <w:p w14:paraId="17F40BDB" w14:textId="77777777" w:rsidR="00304039" w:rsidRPr="008D22F2" w:rsidRDefault="00304039" w:rsidP="00241CBE">
      <w:pPr>
        <w:pStyle w:val="a3"/>
        <w:numPr>
          <w:ilvl w:val="0"/>
          <w:numId w:val="36"/>
        </w:numPr>
        <w:ind w:leftChars="318" w:left="1180"/>
        <w:rPr>
          <w:rFonts w:ascii="微軟正黑體" w:hAnsi="微軟正黑體"/>
        </w:rPr>
      </w:pPr>
      <w:proofErr w:type="gramStart"/>
      <w:r w:rsidRPr="008D22F2">
        <w:rPr>
          <w:rFonts w:ascii="微軟正黑體" w:hAnsi="微軟正黑體"/>
        </w:rPr>
        <w:t>於購入私</w:t>
      </w:r>
      <w:proofErr w:type="gramEnd"/>
      <w:r w:rsidRPr="008D22F2">
        <w:rPr>
          <w:rFonts w:ascii="微軟正黑體" w:hAnsi="微軟正黑體"/>
        </w:rPr>
        <w:t>募債券、發行條件內嵌複雜選擇權或衍生性金融商品之債券(</w:t>
      </w:r>
      <w:proofErr w:type="gramStart"/>
      <w:r w:rsidRPr="008D22F2">
        <w:rPr>
          <w:rFonts w:ascii="微軟正黑體" w:hAnsi="微軟正黑體"/>
        </w:rPr>
        <w:t>僅內嵌單</w:t>
      </w:r>
      <w:proofErr w:type="gramEnd"/>
      <w:r w:rsidRPr="008D22F2">
        <w:rPr>
          <w:rFonts w:ascii="微軟正黑體" w:hAnsi="微軟正黑體"/>
        </w:rPr>
        <w:t>次買權之債券不在此限)、結構型債券、證券化商品等標的前，風險承擔單位必須依本行「評價基準手冊」規定評估標的是否能每日取得合理公開市場報價，並將相關證明文件送交風險管理單位覆核；若經風險管理單位覆核，無法每日取得有效公開市場報價且經評估本行無法自行評價之標的，不得持有部位。</w:t>
      </w:r>
    </w:p>
    <w:p w14:paraId="08778DEE" w14:textId="54B0E8D8" w:rsidR="00732ADA" w:rsidRPr="008D22F2" w:rsidRDefault="00304039" w:rsidP="00241CBE">
      <w:pPr>
        <w:pStyle w:val="a3"/>
        <w:numPr>
          <w:ilvl w:val="0"/>
          <w:numId w:val="37"/>
        </w:numPr>
        <w:ind w:leftChars="318" w:left="1180"/>
        <w:rPr>
          <w:rFonts w:ascii="微軟正黑體" w:hAnsi="微軟正黑體"/>
        </w:rPr>
      </w:pPr>
      <w:proofErr w:type="gramStart"/>
      <w:r w:rsidRPr="008D22F2">
        <w:rPr>
          <w:rFonts w:ascii="微軟正黑體" w:hAnsi="微軟正黑體"/>
        </w:rPr>
        <w:t>承作</w:t>
      </w:r>
      <w:proofErr w:type="gramEnd"/>
      <w:r w:rsidRPr="008D22F2">
        <w:rPr>
          <w:rFonts w:ascii="微軟正黑體" w:hAnsi="微軟正黑體"/>
        </w:rPr>
        <w:t>台幣</w:t>
      </w:r>
      <w:r w:rsidR="004F0D08" w:rsidRPr="008D22F2">
        <w:rPr>
          <w:rFonts w:ascii="微軟正黑體" w:hAnsi="微軟正黑體" w:hint="eastAsia"/>
        </w:rPr>
        <w:t>/外幣</w:t>
      </w:r>
      <w:r w:rsidRPr="008D22F2">
        <w:rPr>
          <w:rFonts w:ascii="微軟正黑體" w:hAnsi="微軟正黑體"/>
        </w:rPr>
        <w:t>IRS</w:t>
      </w:r>
      <w:proofErr w:type="gramStart"/>
      <w:r w:rsidRPr="008D22F2">
        <w:rPr>
          <w:rFonts w:ascii="微軟正黑體" w:hAnsi="微軟正黑體"/>
        </w:rPr>
        <w:t>限避險</w:t>
      </w:r>
      <w:proofErr w:type="gramEnd"/>
      <w:r w:rsidRPr="008D22F2">
        <w:rPr>
          <w:rFonts w:ascii="微軟正黑體" w:hAnsi="微軟正黑體"/>
        </w:rPr>
        <w:t>目的</w:t>
      </w:r>
      <w:r w:rsidRPr="008D22F2">
        <w:rPr>
          <w:rFonts w:ascii="微軟正黑體" w:hAnsi="微軟正黑體" w:hint="eastAsia"/>
        </w:rPr>
        <w:t>，IRS名目本金不得</w:t>
      </w:r>
      <w:proofErr w:type="gramStart"/>
      <w:r w:rsidRPr="008D22F2">
        <w:rPr>
          <w:rFonts w:ascii="微軟正黑體" w:hAnsi="微軟正黑體" w:hint="eastAsia"/>
        </w:rPr>
        <w:t>高於被避險</w:t>
      </w:r>
      <w:proofErr w:type="gramEnd"/>
      <w:r w:rsidRPr="008D22F2">
        <w:rPr>
          <w:rFonts w:ascii="微軟正黑體" w:hAnsi="微軟正黑體" w:hint="eastAsia"/>
        </w:rPr>
        <w:t>部位總面額，IRS之天期應</w:t>
      </w:r>
      <w:proofErr w:type="gramStart"/>
      <w:r w:rsidRPr="008D22F2">
        <w:rPr>
          <w:rFonts w:ascii="微軟正黑體" w:hAnsi="微軟正黑體" w:hint="eastAsia"/>
        </w:rPr>
        <w:t>與被避險</w:t>
      </w:r>
      <w:proofErr w:type="gramEnd"/>
      <w:r w:rsidRPr="008D22F2">
        <w:rPr>
          <w:rFonts w:ascii="微軟正黑體" w:hAnsi="微軟正黑體" w:hint="eastAsia"/>
        </w:rPr>
        <w:t>部位匹配。</w:t>
      </w:r>
    </w:p>
    <w:p w14:paraId="6D8C8DDE" w14:textId="77777777" w:rsidR="00304039" w:rsidRPr="008D22F2" w:rsidRDefault="00304039" w:rsidP="00241CBE">
      <w:pPr>
        <w:pStyle w:val="a3"/>
        <w:numPr>
          <w:ilvl w:val="0"/>
          <w:numId w:val="37"/>
        </w:numPr>
        <w:ind w:leftChars="318" w:left="1180"/>
        <w:rPr>
          <w:rFonts w:ascii="微軟正黑體" w:hAnsi="微軟正黑體"/>
        </w:rPr>
      </w:pPr>
      <w:r w:rsidRPr="008D22F2">
        <w:rPr>
          <w:rFonts w:ascii="微軟正黑體" w:hAnsi="微軟正黑體" w:hint="eastAsia"/>
        </w:rPr>
        <w:t>與交易對手或是客戶端之債券RP/RS交易。</w:t>
      </w:r>
    </w:p>
    <w:p w14:paraId="442B7682" w14:textId="77777777" w:rsidR="00732ADA" w:rsidRPr="008D22F2" w:rsidRDefault="00732ADA" w:rsidP="00C60E00">
      <w:pPr>
        <w:ind w:leftChars="100" w:left="220"/>
        <w:rPr>
          <w:rFonts w:ascii="微軟正黑體" w:hAnsi="微軟正黑體"/>
        </w:rPr>
      </w:pPr>
      <w:r w:rsidRPr="008D22F2">
        <w:rPr>
          <w:rFonts w:ascii="微軟正黑體" w:hAnsi="微軟正黑體" w:hint="eastAsia"/>
        </w:rPr>
        <w:t>(6) 產品類別 : 債票</w:t>
      </w:r>
      <w:proofErr w:type="gramStart"/>
      <w:r w:rsidRPr="008D22F2">
        <w:rPr>
          <w:rFonts w:ascii="微軟正黑體" w:hAnsi="微軟正黑體" w:hint="eastAsia"/>
        </w:rPr>
        <w:t>券</w:t>
      </w:r>
      <w:proofErr w:type="gramEnd"/>
      <w:r w:rsidRPr="008D22F2">
        <w:rPr>
          <w:rFonts w:ascii="微軟正黑體" w:hAnsi="微軟正黑體" w:hint="eastAsia"/>
        </w:rPr>
        <w:t>類產品</w:t>
      </w:r>
    </w:p>
    <w:p w14:paraId="526E329D" w14:textId="77777777" w:rsidR="00304039" w:rsidRPr="008D22F2" w:rsidRDefault="00732ADA" w:rsidP="00C60E00">
      <w:pPr>
        <w:ind w:leftChars="100" w:left="220"/>
        <w:rPr>
          <w:rFonts w:ascii="微軟正黑體" w:hAnsi="微軟正黑體"/>
        </w:rPr>
      </w:pPr>
      <w:r w:rsidRPr="008D22F2">
        <w:rPr>
          <w:rFonts w:ascii="微軟正黑體" w:hAnsi="微軟正黑體" w:hint="eastAsia"/>
        </w:rPr>
        <w:t xml:space="preserve">(7) </w:t>
      </w:r>
      <w:r w:rsidR="00304039" w:rsidRPr="008D22F2">
        <w:rPr>
          <w:rFonts w:ascii="微軟正黑體" w:hAnsi="微軟正黑體"/>
        </w:rPr>
        <w:t>部位限額：</w:t>
      </w:r>
    </w:p>
    <w:p w14:paraId="6898A59F" w14:textId="4CD747CD" w:rsidR="00304039" w:rsidRPr="008D22F2" w:rsidRDefault="00304039" w:rsidP="00241CBE">
      <w:pPr>
        <w:pStyle w:val="a3"/>
        <w:numPr>
          <w:ilvl w:val="0"/>
          <w:numId w:val="38"/>
        </w:numPr>
        <w:ind w:leftChars="318" w:left="1180"/>
        <w:rPr>
          <w:rFonts w:ascii="微軟正黑體" w:hAnsi="微軟正黑體"/>
        </w:rPr>
      </w:pPr>
      <w:r w:rsidRPr="008D22F2">
        <w:rPr>
          <w:rFonts w:ascii="微軟正黑體" w:hAnsi="微軟正黑體" w:hint="eastAsia"/>
        </w:rPr>
        <w:t>台幣債券現貨</w:t>
      </w:r>
      <w:r w:rsidRPr="008D22F2">
        <w:rPr>
          <w:rFonts w:ascii="微軟正黑體" w:hAnsi="微軟正黑體"/>
        </w:rPr>
        <w:t>DV01</w:t>
      </w:r>
      <w:r w:rsidRPr="008D22F2">
        <w:rPr>
          <w:rFonts w:ascii="微軟正黑體" w:hAnsi="微軟正黑體" w:hint="eastAsia"/>
        </w:rPr>
        <w:t>限額</w:t>
      </w:r>
      <w:r w:rsidRPr="008D22F2">
        <w:rPr>
          <w:rFonts w:ascii="微軟正黑體" w:hAnsi="微軟正黑體"/>
        </w:rPr>
        <w:t>：</w:t>
      </w:r>
      <w:r w:rsidRPr="008D22F2">
        <w:rPr>
          <w:rFonts w:ascii="微軟正黑體" w:hAnsi="微軟正黑體"/>
          <w:b/>
        </w:rPr>
        <w:t xml:space="preserve">TWD </w:t>
      </w:r>
      <w:r w:rsidR="00767AC8" w:rsidRPr="00767AC8">
        <w:rPr>
          <w:rFonts w:ascii="微軟正黑體" w:hAnsi="微軟正黑體" w:hint="eastAsia"/>
          <w:b/>
          <w:color w:val="FF0000"/>
        </w:rPr>
        <w:t>2</w:t>
      </w:r>
      <w:r w:rsidRPr="008D22F2">
        <w:rPr>
          <w:rFonts w:ascii="微軟正黑體" w:hAnsi="微軟正黑體"/>
          <w:b/>
        </w:rPr>
        <w:t>佰萬元。</w:t>
      </w:r>
      <w:r w:rsidR="00B00FCE" w:rsidRPr="008D22F2">
        <w:rPr>
          <w:rFonts w:ascii="微軟正黑體" w:hAnsi="微軟正黑體" w:hint="eastAsia"/>
          <w:b/>
        </w:rPr>
        <w:t>警戒值為TWD</w:t>
      </w:r>
      <w:r w:rsidR="00767AC8" w:rsidRPr="00767AC8">
        <w:rPr>
          <w:rFonts w:ascii="微軟正黑體" w:hAnsi="微軟正黑體" w:hint="eastAsia"/>
          <w:b/>
          <w:color w:val="FF0000"/>
        </w:rPr>
        <w:t>1</w:t>
      </w:r>
      <w:r w:rsidR="00B00FCE" w:rsidRPr="008D22F2">
        <w:rPr>
          <w:rFonts w:ascii="微軟正黑體" w:hAnsi="微軟正黑體" w:hint="eastAsia"/>
          <w:b/>
        </w:rPr>
        <w:t>佰萬元。觸及警戒值時須經金融市場事業總處執行長與風險管理處處長同意始得繼續</w:t>
      </w:r>
      <w:proofErr w:type="gramStart"/>
      <w:r w:rsidR="00B00FCE" w:rsidRPr="008D22F2">
        <w:rPr>
          <w:rFonts w:ascii="微軟正黑體" w:hAnsi="微軟正黑體" w:hint="eastAsia"/>
          <w:b/>
        </w:rPr>
        <w:t>承作</w:t>
      </w:r>
      <w:proofErr w:type="gramEnd"/>
      <w:r w:rsidR="00B00FCE" w:rsidRPr="008D22F2">
        <w:rPr>
          <w:rFonts w:ascii="微軟正黑體" w:hAnsi="微軟正黑體" w:hint="eastAsia"/>
          <w:b/>
        </w:rPr>
        <w:t>。</w:t>
      </w:r>
    </w:p>
    <w:p w14:paraId="4316B6E1" w14:textId="2A9A45F8" w:rsidR="00B00FCE" w:rsidRPr="008D22F2" w:rsidRDefault="00B00FCE" w:rsidP="00241CBE">
      <w:pPr>
        <w:pStyle w:val="a3"/>
        <w:numPr>
          <w:ilvl w:val="0"/>
          <w:numId w:val="38"/>
        </w:numPr>
        <w:ind w:leftChars="318" w:left="1180"/>
        <w:rPr>
          <w:rFonts w:ascii="微軟正黑體" w:hAnsi="微軟正黑體"/>
        </w:rPr>
      </w:pPr>
      <w:r w:rsidRPr="008D22F2">
        <w:rPr>
          <w:rFonts w:ascii="微軟正黑體" w:hAnsi="微軟正黑體" w:hint="eastAsia"/>
        </w:rPr>
        <w:t>外幣債券現貨DV01限額：USD</w:t>
      </w:r>
      <w:r w:rsidRPr="00767AC8">
        <w:rPr>
          <w:rFonts w:ascii="微軟正黑體" w:hAnsi="微軟正黑體" w:hint="eastAsia"/>
          <w:color w:val="FF0000"/>
        </w:rPr>
        <w:t xml:space="preserve"> </w:t>
      </w:r>
      <w:r w:rsidR="00767AC8" w:rsidRPr="00767AC8">
        <w:rPr>
          <w:rFonts w:ascii="微軟正黑體" w:hAnsi="微軟正黑體" w:hint="eastAsia"/>
          <w:color w:val="FF0000"/>
        </w:rPr>
        <w:t>30</w:t>
      </w:r>
      <w:r w:rsidRPr="008D22F2">
        <w:rPr>
          <w:rFonts w:ascii="微軟正黑體" w:hAnsi="微軟正黑體" w:hint="eastAsia"/>
        </w:rPr>
        <w:t>仟元。</w:t>
      </w:r>
    </w:p>
    <w:p w14:paraId="6F0A264D" w14:textId="29CC39C5" w:rsidR="00D7140B" w:rsidRPr="008D22F2" w:rsidRDefault="00D7140B" w:rsidP="00D7140B">
      <w:pPr>
        <w:pStyle w:val="a3"/>
        <w:numPr>
          <w:ilvl w:val="0"/>
          <w:numId w:val="38"/>
        </w:numPr>
        <w:ind w:leftChars="318" w:left="1180"/>
        <w:rPr>
          <w:rFonts w:ascii="微軟正黑體" w:hAnsi="微軟正黑體"/>
        </w:rPr>
      </w:pPr>
      <w:r w:rsidRPr="008D22F2">
        <w:rPr>
          <w:rFonts w:ascii="微軟正黑體" w:hAnsi="微軟正黑體" w:hint="eastAsia"/>
        </w:rPr>
        <w:t xml:space="preserve">台幣債券現貨CS01限額：TWD </w:t>
      </w:r>
      <w:r w:rsidR="00767AC8" w:rsidRPr="00767AC8">
        <w:rPr>
          <w:rFonts w:ascii="微軟正黑體" w:hAnsi="微軟正黑體" w:hint="eastAsia"/>
          <w:color w:val="FF0000"/>
        </w:rPr>
        <w:t>2</w:t>
      </w:r>
      <w:r w:rsidRPr="008D22F2">
        <w:rPr>
          <w:rFonts w:ascii="微軟正黑體" w:hAnsi="微軟正黑體" w:hint="eastAsia"/>
        </w:rPr>
        <w:t>佰萬元。</w:t>
      </w:r>
      <w:r w:rsidRPr="008D22F2">
        <w:rPr>
          <w:rFonts w:ascii="微軟正黑體" w:hAnsi="微軟正黑體" w:hint="eastAsia"/>
          <w:b/>
        </w:rPr>
        <w:t>警戒值為TWD</w:t>
      </w:r>
      <w:r w:rsidR="00767AC8" w:rsidRPr="00767AC8">
        <w:rPr>
          <w:rFonts w:ascii="微軟正黑體" w:hAnsi="微軟正黑體" w:hint="eastAsia"/>
          <w:b/>
          <w:color w:val="FF0000"/>
        </w:rPr>
        <w:t>1</w:t>
      </w:r>
      <w:r w:rsidRPr="008D22F2">
        <w:rPr>
          <w:rFonts w:ascii="微軟正黑體" w:hAnsi="微軟正黑體" w:hint="eastAsia"/>
          <w:b/>
        </w:rPr>
        <w:t>佰萬元。觸及警戒值時須經金融市場事業總處執行長與風險管理處處長同意始得繼續</w:t>
      </w:r>
      <w:proofErr w:type="gramStart"/>
      <w:r w:rsidRPr="008D22F2">
        <w:rPr>
          <w:rFonts w:ascii="微軟正黑體" w:hAnsi="微軟正黑體" w:hint="eastAsia"/>
          <w:b/>
        </w:rPr>
        <w:t>承作</w:t>
      </w:r>
      <w:proofErr w:type="gramEnd"/>
      <w:r w:rsidRPr="008D22F2">
        <w:rPr>
          <w:rFonts w:ascii="微軟正黑體" w:hAnsi="微軟正黑體" w:hint="eastAsia"/>
          <w:b/>
        </w:rPr>
        <w:t>。</w:t>
      </w:r>
    </w:p>
    <w:p w14:paraId="736C53FA" w14:textId="38CA9339" w:rsidR="00D7140B" w:rsidRPr="008D22F2" w:rsidRDefault="00D7140B" w:rsidP="00D7140B">
      <w:pPr>
        <w:pStyle w:val="a3"/>
        <w:numPr>
          <w:ilvl w:val="0"/>
          <w:numId w:val="38"/>
        </w:numPr>
        <w:ind w:leftChars="318" w:left="1180"/>
        <w:rPr>
          <w:rFonts w:ascii="微軟正黑體" w:hAnsi="微軟正黑體"/>
        </w:rPr>
      </w:pPr>
      <w:r w:rsidRPr="008D22F2">
        <w:rPr>
          <w:rFonts w:ascii="微軟正黑體" w:hAnsi="微軟正黑體" w:hint="eastAsia"/>
        </w:rPr>
        <w:t xml:space="preserve">外幣債券現貨CS01限額：USD </w:t>
      </w:r>
      <w:r w:rsidR="00767AC8">
        <w:rPr>
          <w:rFonts w:ascii="微軟正黑體" w:hAnsi="微軟正黑體" w:hint="eastAsia"/>
          <w:color w:val="FF0000"/>
        </w:rPr>
        <w:t>50</w:t>
      </w:r>
      <w:r w:rsidRPr="008D22F2">
        <w:rPr>
          <w:rFonts w:ascii="微軟正黑體" w:hAnsi="微軟正黑體" w:hint="eastAsia"/>
        </w:rPr>
        <w:t>仟元。</w:t>
      </w:r>
    </w:p>
    <w:p w14:paraId="1DDE8F57" w14:textId="77777777" w:rsidR="00304039" w:rsidRPr="008D22F2" w:rsidRDefault="00732ADA" w:rsidP="00C60E00">
      <w:pPr>
        <w:ind w:leftChars="100" w:left="220"/>
        <w:rPr>
          <w:rFonts w:ascii="微軟正黑體" w:hAnsi="微軟正黑體"/>
        </w:rPr>
      </w:pPr>
      <w:r w:rsidRPr="008D22F2">
        <w:rPr>
          <w:rFonts w:ascii="微軟正黑體" w:hAnsi="微軟正黑體" w:hint="eastAsia"/>
        </w:rPr>
        <w:t>(8) 損失控制機制 :</w:t>
      </w:r>
    </w:p>
    <w:p w14:paraId="7E2DB745" w14:textId="42F4BB0D" w:rsidR="00C60E00" w:rsidRPr="008D22F2" w:rsidRDefault="00C60E00" w:rsidP="00241CBE">
      <w:pPr>
        <w:pStyle w:val="a3"/>
        <w:numPr>
          <w:ilvl w:val="0"/>
          <w:numId w:val="38"/>
        </w:numPr>
        <w:ind w:leftChars="318" w:left="1180"/>
        <w:rPr>
          <w:rFonts w:ascii="微軟正黑體" w:hAnsi="微軟正黑體"/>
        </w:rPr>
      </w:pPr>
      <w:r w:rsidRPr="008D22F2">
        <w:rPr>
          <w:rFonts w:ascii="微軟正黑體" w:hAnsi="微軟正黑體" w:hint="eastAsia"/>
        </w:rPr>
        <w:t>本投資組合管理介入啟動點為年度預算80%，</w:t>
      </w:r>
      <w:r w:rsidRPr="008D22F2">
        <w:rPr>
          <w:rFonts w:ascii="微軟正黑體" w:hAnsi="微軟正黑體" w:hint="eastAsia"/>
          <w:b/>
        </w:rPr>
        <w:t>TWD</w:t>
      </w:r>
      <w:r w:rsidR="00FA6FC5" w:rsidRPr="008D22F2">
        <w:rPr>
          <w:rFonts w:ascii="微軟正黑體" w:hAnsi="微軟正黑體" w:hint="eastAsia"/>
          <w:b/>
        </w:rPr>
        <w:t>52</w:t>
      </w:r>
      <w:r w:rsidRPr="008D22F2">
        <w:rPr>
          <w:rFonts w:ascii="微軟正黑體" w:hAnsi="微軟正黑體" w:hint="eastAsia"/>
          <w:b/>
        </w:rPr>
        <w:t>佰萬元</w:t>
      </w:r>
    </w:p>
    <w:p w14:paraId="3ADCDAE3" w14:textId="77777777" w:rsidR="00304039" w:rsidRPr="008D22F2" w:rsidRDefault="00304039" w:rsidP="00241CBE">
      <w:pPr>
        <w:pStyle w:val="a3"/>
        <w:numPr>
          <w:ilvl w:val="0"/>
          <w:numId w:val="38"/>
        </w:numPr>
        <w:ind w:leftChars="318" w:left="1180"/>
        <w:rPr>
          <w:rFonts w:ascii="微軟正黑體" w:hAnsi="微軟正黑體"/>
        </w:rPr>
      </w:pPr>
      <w:r w:rsidRPr="008D22F2">
        <w:rPr>
          <w:rFonts w:ascii="微軟正黑體" w:hAnsi="微軟正黑體"/>
        </w:rPr>
        <w:t>單一</w:t>
      </w:r>
      <w:proofErr w:type="gramStart"/>
      <w:r w:rsidRPr="008D22F2">
        <w:rPr>
          <w:rFonts w:ascii="微軟正黑體" w:hAnsi="微軟正黑體"/>
        </w:rPr>
        <w:t>檔</w:t>
      </w:r>
      <w:proofErr w:type="gramEnd"/>
      <w:r w:rsidRPr="008D22F2">
        <w:rPr>
          <w:rFonts w:ascii="微軟正黑體" w:hAnsi="微軟正黑體"/>
        </w:rPr>
        <w:t>債券部位Purchase-to-Date未實現損失之管理介入啟動點</w:t>
      </w:r>
      <w:r w:rsidR="00732ADA" w:rsidRPr="008D22F2">
        <w:rPr>
          <w:rFonts w:ascii="微軟正黑體" w:hAnsi="微軟正黑體" w:hint="eastAsia"/>
        </w:rPr>
        <w:t>(MAT)</w:t>
      </w:r>
      <w:r w:rsidRPr="008D22F2">
        <w:rPr>
          <w:rFonts w:ascii="微軟正黑體" w:hAnsi="微軟正黑體"/>
        </w:rPr>
        <w:t>為買進成本之10%。</w:t>
      </w:r>
    </w:p>
    <w:p w14:paraId="45C60404" w14:textId="77777777" w:rsidR="00304039" w:rsidRPr="008D22F2" w:rsidRDefault="00732ADA" w:rsidP="00C60E00">
      <w:pPr>
        <w:ind w:leftChars="100" w:left="220"/>
        <w:rPr>
          <w:rFonts w:ascii="微軟正黑體" w:hAnsi="微軟正黑體"/>
        </w:rPr>
      </w:pPr>
      <w:r w:rsidRPr="008D22F2">
        <w:rPr>
          <w:rFonts w:ascii="微軟正黑體" w:hAnsi="微軟正黑體" w:hint="eastAsia"/>
        </w:rPr>
        <w:lastRenderedPageBreak/>
        <w:t xml:space="preserve">(9) </w:t>
      </w:r>
      <w:r w:rsidR="00304039" w:rsidRPr="008D22F2">
        <w:rPr>
          <w:rFonts w:ascii="微軟正黑體" w:hAnsi="微軟正黑體"/>
        </w:rPr>
        <w:t>持有期間限制：</w:t>
      </w:r>
    </w:p>
    <w:p w14:paraId="5894E737" w14:textId="77777777" w:rsidR="00304039" w:rsidRPr="008D22F2" w:rsidRDefault="00304039" w:rsidP="00241CBE">
      <w:pPr>
        <w:pStyle w:val="a3"/>
        <w:numPr>
          <w:ilvl w:val="0"/>
          <w:numId w:val="39"/>
        </w:numPr>
        <w:ind w:leftChars="318" w:left="1180"/>
        <w:rPr>
          <w:rFonts w:ascii="微軟正黑體" w:hAnsi="微軟正黑體"/>
        </w:rPr>
      </w:pPr>
      <w:r w:rsidRPr="008D22F2">
        <w:rPr>
          <w:rFonts w:ascii="微軟正黑體" w:hAnsi="微軟正黑體" w:hint="eastAsia"/>
        </w:rPr>
        <w:t>本投資組合持有之債券部位，</w:t>
      </w:r>
      <w:proofErr w:type="gramStart"/>
      <w:r w:rsidRPr="008D22F2">
        <w:rPr>
          <w:rFonts w:ascii="微軟正黑體" w:hAnsi="微軟正黑體" w:hint="eastAsia"/>
        </w:rPr>
        <w:t>準</w:t>
      </w:r>
      <w:proofErr w:type="gramEnd"/>
      <w:r w:rsidRPr="008D22F2">
        <w:rPr>
          <w:rFonts w:ascii="微軟正黑體" w:hAnsi="微軟正黑體" w:hint="eastAsia"/>
        </w:rPr>
        <w:t>用「市場風險限額管理準則」低流動應產品持有期間相關規範，持有期間最長不得高於六個月。</w:t>
      </w:r>
    </w:p>
    <w:p w14:paraId="63771A0C" w14:textId="77777777" w:rsidR="00304039" w:rsidRPr="008D22F2" w:rsidRDefault="00304039" w:rsidP="00241CBE">
      <w:pPr>
        <w:pStyle w:val="a3"/>
        <w:numPr>
          <w:ilvl w:val="0"/>
          <w:numId w:val="39"/>
        </w:numPr>
        <w:ind w:leftChars="318" w:left="1180"/>
        <w:rPr>
          <w:rFonts w:ascii="微軟正黑體" w:hAnsi="微軟正黑體"/>
        </w:rPr>
      </w:pPr>
      <w:r w:rsidRPr="008D22F2">
        <w:rPr>
          <w:rFonts w:ascii="微軟正黑體" w:hAnsi="微軟正黑體"/>
        </w:rPr>
        <w:t>如遇特殊情況須申請延長持有</w:t>
      </w:r>
      <w:proofErr w:type="gramStart"/>
      <w:r w:rsidRPr="008D22F2">
        <w:rPr>
          <w:rFonts w:ascii="微軟正黑體" w:hAnsi="微軟正黑體"/>
        </w:rPr>
        <w:t>期間，</w:t>
      </w:r>
      <w:proofErr w:type="gramEnd"/>
      <w:r w:rsidRPr="008D22F2">
        <w:rPr>
          <w:rFonts w:ascii="微軟正黑體" w:hAnsi="微軟正黑體"/>
        </w:rPr>
        <w:t>風險承擔單位必須於屆滿持有期限前，備妥申請延長之原因以及本行授信管理單位出具該債券發行人之信用風險評估報告，</w:t>
      </w:r>
      <w:r w:rsidRPr="008D22F2">
        <w:rPr>
          <w:rFonts w:ascii="微軟正黑體" w:hAnsi="微軟正黑體" w:hint="eastAsia"/>
        </w:rPr>
        <w:t>提請風險管理月會核議</w:t>
      </w:r>
      <w:r w:rsidRPr="008D22F2">
        <w:rPr>
          <w:rFonts w:ascii="微軟正黑體" w:hAnsi="微軟正黑體"/>
        </w:rPr>
        <w:t>取得核准</w:t>
      </w:r>
      <w:r w:rsidRPr="008D22F2">
        <w:rPr>
          <w:rFonts w:ascii="微軟正黑體" w:hAnsi="微軟正黑體" w:hint="eastAsia"/>
        </w:rPr>
        <w:t>，</w:t>
      </w:r>
      <w:r w:rsidRPr="008D22F2">
        <w:rPr>
          <w:rFonts w:ascii="微軟正黑體" w:hAnsi="微軟正黑體"/>
        </w:rPr>
        <w:t>申請延長持有期間最長不得高於</w:t>
      </w:r>
      <w:r w:rsidRPr="008D22F2">
        <w:rPr>
          <w:rFonts w:ascii="微軟正黑體" w:hAnsi="微軟正黑體" w:hint="eastAsia"/>
        </w:rPr>
        <w:t>三</w:t>
      </w:r>
      <w:r w:rsidRPr="008D22F2">
        <w:rPr>
          <w:rFonts w:ascii="微軟正黑體" w:hAnsi="微軟正黑體"/>
        </w:rPr>
        <w:t>個月，且僅限延長1次</w:t>
      </w:r>
      <w:r w:rsidR="00796DC7" w:rsidRPr="008D22F2">
        <w:rPr>
          <w:rFonts w:ascii="微軟正黑體" w:hAnsi="微軟正黑體" w:hint="eastAsia"/>
        </w:rPr>
        <w:t>。</w:t>
      </w:r>
    </w:p>
    <w:p w14:paraId="6B2F1BDE" w14:textId="77777777" w:rsidR="00C60E00" w:rsidRPr="008D22F2" w:rsidRDefault="00C60E00">
      <w:pPr>
        <w:widowControl/>
        <w:spacing w:line="240" w:lineRule="auto"/>
        <w:ind w:left="0"/>
        <w:rPr>
          <w:rFonts w:ascii="微軟正黑體" w:hAnsi="微軟正黑體" w:cstheme="majorBidi"/>
          <w:b/>
          <w:bCs/>
          <w:sz w:val="32"/>
          <w:szCs w:val="48"/>
        </w:rPr>
      </w:pPr>
      <w:r w:rsidRPr="008D22F2">
        <w:rPr>
          <w:rFonts w:ascii="微軟正黑體" w:hAnsi="微軟正黑體"/>
        </w:rPr>
        <w:br w:type="page"/>
      </w:r>
    </w:p>
    <w:p w14:paraId="094D07DE" w14:textId="25BEAE1C" w:rsidR="00614E01" w:rsidRPr="008D22F2" w:rsidRDefault="00823CBE" w:rsidP="00823CBE">
      <w:pPr>
        <w:pStyle w:val="20"/>
        <w:numPr>
          <w:ilvl w:val="0"/>
          <w:numId w:val="0"/>
        </w:numPr>
        <w:spacing w:after="240"/>
        <w:ind w:left="993" w:hanging="851"/>
        <w:rPr>
          <w:rFonts w:ascii="微軟正黑體" w:hAnsi="微軟正黑體"/>
          <w:kern w:val="0"/>
        </w:rPr>
      </w:pPr>
      <w:bookmarkStart w:id="127" w:name="_Toc91246250"/>
      <w:r w:rsidRPr="008D22F2">
        <w:rPr>
          <w:rFonts w:ascii="微軟正黑體" w:hAnsi="微軟正黑體" w:hint="eastAsia"/>
        </w:rPr>
        <w:lastRenderedPageBreak/>
        <w:t>3.</w:t>
      </w:r>
      <w:r w:rsidR="002F548C" w:rsidRPr="008D22F2">
        <w:rPr>
          <w:rFonts w:ascii="微軟正黑體" w:hAnsi="微軟正黑體" w:hint="eastAsia"/>
        </w:rPr>
        <w:t>5</w:t>
      </w:r>
      <w:r w:rsidRPr="008D22F2">
        <w:rPr>
          <w:rFonts w:ascii="微軟正黑體" w:hAnsi="微軟正黑體" w:hint="eastAsia"/>
        </w:rPr>
        <w:t xml:space="preserve"> </w:t>
      </w:r>
      <w:r w:rsidR="00614E01" w:rsidRPr="008D22F2">
        <w:rPr>
          <w:rFonts w:ascii="微軟正黑體" w:hAnsi="微軟正黑體"/>
        </w:rPr>
        <w:t>總行</w:t>
      </w:r>
      <w:r w:rsidR="00FB1BC7" w:rsidRPr="008D22F2">
        <w:rPr>
          <w:rFonts w:ascii="微軟正黑體" w:hAnsi="微軟正黑體" w:hint="eastAsia"/>
        </w:rPr>
        <w:t>非交易目的</w:t>
      </w:r>
      <w:r w:rsidR="00614E01" w:rsidRPr="008D22F2">
        <w:rPr>
          <w:rFonts w:ascii="微軟正黑體" w:hAnsi="微軟正黑體"/>
        </w:rPr>
        <w:t>部位</w:t>
      </w:r>
      <w:bookmarkEnd w:id="127"/>
      <w:r w:rsidR="00614E01" w:rsidRPr="008D22F2">
        <w:rPr>
          <w:rFonts w:ascii="微軟正黑體" w:hAnsi="微軟正黑體" w:hint="eastAsia"/>
        </w:rPr>
        <w:t xml:space="preserve">  </w:t>
      </w:r>
    </w:p>
    <w:p w14:paraId="6B3378A2" w14:textId="77777777" w:rsidR="00A276D3" w:rsidRPr="008D22F2" w:rsidRDefault="00823CBE" w:rsidP="00823CBE">
      <w:pPr>
        <w:pStyle w:val="3"/>
        <w:numPr>
          <w:ilvl w:val="0"/>
          <w:numId w:val="0"/>
        </w:numPr>
        <w:spacing w:beforeLines="100" w:before="360" w:afterLines="100" w:after="360"/>
        <w:rPr>
          <w:rFonts w:ascii="微軟正黑體" w:hAnsi="微軟正黑體"/>
        </w:rPr>
      </w:pPr>
      <w:r w:rsidRPr="008D22F2">
        <w:rPr>
          <w:rFonts w:ascii="微軟正黑體" w:hAnsi="微軟正黑體" w:hint="eastAsia"/>
        </w:rPr>
        <w:t xml:space="preserve"> </w:t>
      </w:r>
      <w:bookmarkStart w:id="128" w:name="_Toc91246251"/>
      <w:r w:rsidR="002F548C" w:rsidRPr="008D22F2">
        <w:rPr>
          <w:rFonts w:ascii="微軟正黑體" w:hAnsi="微軟正黑體" w:hint="eastAsia"/>
        </w:rPr>
        <w:t>3.5</w:t>
      </w:r>
      <w:r w:rsidRPr="008D22F2">
        <w:rPr>
          <w:rFonts w:ascii="微軟正黑體" w:hAnsi="微軟正黑體" w:hint="eastAsia"/>
        </w:rPr>
        <w:t xml:space="preserve">.1 </w:t>
      </w:r>
      <w:r w:rsidRPr="008D22F2">
        <w:rPr>
          <w:rFonts w:ascii="微軟正黑體" w:hAnsi="微軟正黑體"/>
        </w:rPr>
        <w:t>股票型基金投資</w:t>
      </w:r>
      <w:bookmarkEnd w:id="128"/>
    </w:p>
    <w:p w14:paraId="30A7C667"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(1) 風險承擔單位：總行(由財務管理處投資交易部股權交易組管理)</w:t>
      </w:r>
      <w:r w:rsidRPr="008D22F2">
        <w:rPr>
          <w:rFonts w:ascii="微軟正黑體" w:hAnsi="微軟正黑體"/>
        </w:rPr>
        <w:t>。</w:t>
      </w:r>
    </w:p>
    <w:p w14:paraId="2F733875"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：銀行簿</w:t>
      </w:r>
      <w:r w:rsidRPr="008D22F2">
        <w:rPr>
          <w:rFonts w:ascii="微軟正黑體" w:hAnsi="微軟正黑體"/>
        </w:rPr>
        <w:t>。</w:t>
      </w:r>
    </w:p>
    <w:p w14:paraId="7249AE94"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 xml:space="preserve">(3) </w:t>
      </w:r>
      <w:r w:rsidRPr="008D22F2">
        <w:rPr>
          <w:rFonts w:ascii="微軟正黑體" w:hAnsi="微軟正黑體"/>
        </w:rPr>
        <w:t>會計</w:t>
      </w:r>
      <w:r w:rsidRPr="008D22F2">
        <w:rPr>
          <w:rFonts w:ascii="微軟正黑體" w:hAnsi="微軟正黑體" w:hint="eastAsia"/>
        </w:rPr>
        <w:t>金融資產分類：FVPL金融資產</w:t>
      </w:r>
      <w:r w:rsidRPr="008D22F2">
        <w:rPr>
          <w:rFonts w:ascii="微軟正黑體" w:hAnsi="微軟正黑體"/>
        </w:rPr>
        <w:t>。</w:t>
      </w:r>
    </w:p>
    <w:p w14:paraId="0FBB47F3"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年度預算：TWD</w:t>
      </w:r>
      <w:r w:rsidRPr="008D22F2">
        <w:rPr>
          <w:rFonts w:ascii="微軟正黑體" w:hAnsi="微軟正黑體" w:hint="eastAsia"/>
        </w:rPr>
        <w:t xml:space="preserve"> </w:t>
      </w:r>
      <w:r w:rsidRPr="008D22F2">
        <w:rPr>
          <w:rFonts w:ascii="微軟正黑體" w:hAnsi="微軟正黑體"/>
        </w:rPr>
        <w:t>10佰萬元。</w:t>
      </w:r>
    </w:p>
    <w:p w14:paraId="1EC3E336"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(5) 投資</w:t>
      </w:r>
      <w:r w:rsidRPr="008D22F2">
        <w:rPr>
          <w:rFonts w:ascii="微軟正黑體" w:hAnsi="微軟正黑體"/>
        </w:rPr>
        <w:t>標的：</w:t>
      </w:r>
      <w:r w:rsidRPr="008D22F2">
        <w:rPr>
          <w:rFonts w:ascii="微軟正黑體" w:hAnsi="微軟正黑體" w:hint="eastAsia"/>
        </w:rPr>
        <w:t>符合</w:t>
      </w:r>
      <w:r w:rsidRPr="008D22F2">
        <w:rPr>
          <w:rFonts w:ascii="微軟正黑體" w:hAnsi="微軟正黑體"/>
        </w:rPr>
        <w:t>「金融交易信用風險管理準則」規範之</w:t>
      </w:r>
      <w:r w:rsidRPr="008D22F2">
        <w:rPr>
          <w:rFonts w:ascii="微軟正黑體" w:hAnsi="微軟正黑體" w:hint="eastAsia"/>
        </w:rPr>
        <w:t>股票型</w:t>
      </w:r>
      <w:r w:rsidRPr="008D22F2">
        <w:rPr>
          <w:rFonts w:ascii="微軟正黑體" w:hAnsi="微軟正黑體"/>
        </w:rPr>
        <w:t>基金種類。</w:t>
      </w:r>
    </w:p>
    <w:p w14:paraId="5BF04F5B"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lang w:val="sv-SE"/>
        </w:rPr>
        <w:t>(6) 產品類別: 股權類產品</w:t>
      </w:r>
      <w:r w:rsidRPr="008D22F2">
        <w:rPr>
          <w:rFonts w:ascii="微軟正黑體" w:hAnsi="微軟正黑體"/>
        </w:rPr>
        <w:t>。</w:t>
      </w:r>
    </w:p>
    <w:p w14:paraId="2D212D80"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w:t>
      </w:r>
      <w:r w:rsidR="00C60E00" w:rsidRPr="008D22F2">
        <w:rPr>
          <w:rFonts w:ascii="微軟正黑體" w:hAnsi="微軟正黑體" w:hint="eastAsia"/>
        </w:rPr>
        <w:t>7</w:t>
      </w:r>
      <w:r w:rsidRPr="008D22F2">
        <w:rPr>
          <w:rFonts w:ascii="微軟正黑體" w:hAnsi="微軟正黑體" w:hint="eastAsia"/>
        </w:rPr>
        <w:t xml:space="preserve">) </w:t>
      </w:r>
      <w:r w:rsidRPr="008D22F2">
        <w:rPr>
          <w:rFonts w:ascii="微軟正黑體" w:hAnsi="微軟正黑體"/>
        </w:rPr>
        <w:t>部位限額：</w:t>
      </w:r>
    </w:p>
    <w:p w14:paraId="6CDB605D" w14:textId="77777777" w:rsidR="00A276D3" w:rsidRPr="008D22F2" w:rsidRDefault="00A276D3" w:rsidP="00C60E00">
      <w:pPr>
        <w:ind w:leftChars="100" w:left="220" w:firstLine="480"/>
        <w:rPr>
          <w:rFonts w:ascii="微軟正黑體" w:hAnsi="微軟正黑體"/>
          <w:b/>
        </w:rPr>
      </w:pPr>
      <w:r w:rsidRPr="008D22F2">
        <w:rPr>
          <w:rFonts w:ascii="微軟正黑體" w:hAnsi="微軟正黑體" w:hint="eastAsia"/>
        </w:rPr>
        <w:t>總</w:t>
      </w:r>
      <w:r w:rsidRPr="008D22F2">
        <w:rPr>
          <w:rFonts w:ascii="微軟正黑體" w:hAnsi="微軟正黑體"/>
        </w:rPr>
        <w:t>市值</w:t>
      </w:r>
      <w:r w:rsidRPr="008D22F2">
        <w:rPr>
          <w:rFonts w:ascii="微軟正黑體" w:hAnsi="微軟正黑體" w:hint="eastAsia"/>
        </w:rPr>
        <w:t>限額：</w:t>
      </w:r>
      <w:r w:rsidRPr="008D22F2">
        <w:rPr>
          <w:rFonts w:ascii="微軟正黑體" w:hAnsi="微軟正黑體"/>
          <w:b/>
        </w:rPr>
        <w:t>TWD</w:t>
      </w:r>
      <w:r w:rsidRPr="008D22F2">
        <w:rPr>
          <w:rFonts w:ascii="微軟正黑體" w:hAnsi="微軟正黑體" w:hint="eastAsia"/>
          <w:b/>
        </w:rPr>
        <w:t xml:space="preserve"> 3</w:t>
      </w:r>
      <w:r w:rsidRPr="008D22F2">
        <w:rPr>
          <w:rFonts w:ascii="微軟正黑體" w:hAnsi="微軟正黑體"/>
          <w:b/>
        </w:rPr>
        <w:t>00佰萬元。</w:t>
      </w:r>
    </w:p>
    <w:p w14:paraId="370CB9F6" w14:textId="77777777" w:rsidR="00A276D3" w:rsidRPr="008D22F2" w:rsidRDefault="00A276D3" w:rsidP="00C60E00">
      <w:pPr>
        <w:ind w:leftChars="100" w:left="220"/>
        <w:rPr>
          <w:rFonts w:ascii="微軟正黑體" w:hAnsi="微軟正黑體"/>
        </w:rPr>
      </w:pPr>
      <w:r w:rsidRPr="008D22F2">
        <w:rPr>
          <w:rFonts w:ascii="微軟正黑體" w:hAnsi="微軟正黑體" w:hint="eastAsia"/>
        </w:rPr>
        <w:t>(</w:t>
      </w:r>
      <w:r w:rsidR="00C60E00" w:rsidRPr="008D22F2">
        <w:rPr>
          <w:rFonts w:ascii="微軟正黑體" w:hAnsi="微軟正黑體" w:hint="eastAsia"/>
        </w:rPr>
        <w:t>8</w:t>
      </w:r>
      <w:r w:rsidRPr="008D22F2">
        <w:rPr>
          <w:rFonts w:ascii="微軟正黑體" w:hAnsi="微軟正黑體" w:hint="eastAsia"/>
        </w:rPr>
        <w:t>) 損失控制機制</w:t>
      </w:r>
      <w:r w:rsidRPr="008D22F2">
        <w:rPr>
          <w:rFonts w:ascii="微軟正黑體" w:hAnsi="微軟正黑體"/>
        </w:rPr>
        <w:t>：</w:t>
      </w:r>
    </w:p>
    <w:p w14:paraId="7E46D4AD" w14:textId="77777777" w:rsidR="00A276D3" w:rsidRPr="008D22F2" w:rsidRDefault="00A276D3" w:rsidP="00241CBE">
      <w:pPr>
        <w:pStyle w:val="a3"/>
        <w:numPr>
          <w:ilvl w:val="0"/>
          <w:numId w:val="66"/>
        </w:numPr>
        <w:ind w:left="920"/>
        <w:rPr>
          <w:rFonts w:ascii="微軟正黑體" w:hAnsi="微軟正黑體"/>
        </w:rPr>
      </w:pPr>
      <w:r w:rsidRPr="008D22F2">
        <w:rPr>
          <w:rFonts w:ascii="微軟正黑體" w:hAnsi="微軟正黑體" w:hint="eastAsia"/>
        </w:rPr>
        <w:t>整體投資組合YTD總損失金額之年管理介入啟動點(MAT)設定為年度預算目標之80%</w:t>
      </w:r>
      <w:r w:rsidR="00C60E00" w:rsidRPr="008D22F2">
        <w:rPr>
          <w:rFonts w:ascii="微軟正黑體" w:hAnsi="微軟正黑體" w:hint="eastAsia"/>
        </w:rPr>
        <w:t>，</w:t>
      </w:r>
      <w:r w:rsidR="00C60E00" w:rsidRPr="008D22F2">
        <w:rPr>
          <w:rFonts w:ascii="微軟正黑體" w:hAnsi="微軟正黑體" w:hint="eastAsia"/>
          <w:b/>
        </w:rPr>
        <w:t>TWD8佰萬元</w:t>
      </w:r>
      <w:r w:rsidRPr="008D22F2">
        <w:rPr>
          <w:rFonts w:ascii="微軟正黑體" w:hAnsi="微軟正黑體" w:hint="eastAsia"/>
        </w:rPr>
        <w:t>。</w:t>
      </w:r>
    </w:p>
    <w:p w14:paraId="7E59E788" w14:textId="77777777" w:rsidR="00A276D3" w:rsidRPr="008D22F2" w:rsidRDefault="00A276D3" w:rsidP="00241CBE">
      <w:pPr>
        <w:pStyle w:val="a3"/>
        <w:numPr>
          <w:ilvl w:val="0"/>
          <w:numId w:val="66"/>
        </w:numPr>
        <w:ind w:left="920"/>
        <w:rPr>
          <w:rFonts w:ascii="微軟正黑體" w:hAnsi="微軟正黑體"/>
          <w:lang w:val="sv-SE"/>
        </w:rPr>
      </w:pPr>
      <w:r w:rsidRPr="008D22F2">
        <w:rPr>
          <w:rFonts w:ascii="微軟正黑體" w:hAnsi="微軟正黑體" w:hint="eastAsia"/>
        </w:rPr>
        <w:t>單一</w:t>
      </w:r>
      <w:proofErr w:type="gramStart"/>
      <w:r w:rsidRPr="008D22F2">
        <w:rPr>
          <w:rFonts w:ascii="微軟正黑體" w:hAnsi="微軟正黑體" w:hint="eastAsia"/>
        </w:rPr>
        <w:t>檔</w:t>
      </w:r>
      <w:proofErr w:type="gramEnd"/>
      <w:r w:rsidRPr="008D22F2">
        <w:rPr>
          <w:rFonts w:ascii="微軟正黑體" w:hAnsi="微軟正黑體" w:hint="eastAsia"/>
        </w:rPr>
        <w:t>基金之停損點設定為</w:t>
      </w:r>
      <w:r w:rsidRPr="008D22F2">
        <w:rPr>
          <w:rFonts w:ascii="微軟正黑體" w:hAnsi="微軟正黑體" w:hint="eastAsia"/>
          <w:lang w:val="sv-SE"/>
        </w:rPr>
        <w:t>Purchase-to-date(PTD)</w:t>
      </w:r>
      <w:r w:rsidRPr="008D22F2">
        <w:rPr>
          <w:rFonts w:ascii="微軟正黑體" w:hAnsi="微軟正黑體" w:hint="eastAsia"/>
        </w:rPr>
        <w:t>未實現損失達平均</w:t>
      </w:r>
      <w:r w:rsidRPr="008D22F2">
        <w:rPr>
          <w:rFonts w:ascii="微軟正黑體" w:hAnsi="微軟正黑體"/>
        </w:rPr>
        <w:t>買進成本之</w:t>
      </w:r>
      <w:r w:rsidRPr="008D22F2">
        <w:rPr>
          <w:rFonts w:ascii="微軟正黑體" w:hAnsi="微軟正黑體" w:hint="eastAsia"/>
          <w:lang w:val="sv-SE"/>
        </w:rPr>
        <w:t>4</w:t>
      </w:r>
      <w:r w:rsidRPr="008D22F2">
        <w:rPr>
          <w:rFonts w:ascii="微軟正黑體" w:hAnsi="微軟正黑體"/>
          <w:lang w:val="sv-SE"/>
        </w:rPr>
        <w:t>0%</w:t>
      </w:r>
      <w:r w:rsidRPr="008D22F2">
        <w:rPr>
          <w:rFonts w:ascii="微軟正黑體" w:hAnsi="微軟正黑體" w:hint="eastAsia"/>
          <w:lang w:val="sv-SE"/>
        </w:rPr>
        <w:t>，</w:t>
      </w:r>
      <w:r w:rsidRPr="008D22F2">
        <w:rPr>
          <w:rFonts w:ascii="微軟正黑體" w:hAnsi="微軟正黑體" w:hint="eastAsia"/>
        </w:rPr>
        <w:t>管理介入啟動點設定為</w:t>
      </w:r>
      <w:r w:rsidRPr="008D22F2">
        <w:rPr>
          <w:rFonts w:ascii="微軟正黑體" w:hAnsi="微軟正黑體" w:hint="eastAsia"/>
          <w:lang w:val="sv-SE"/>
        </w:rPr>
        <w:t>Purchase-to-date(PTD)</w:t>
      </w:r>
      <w:r w:rsidRPr="008D22F2">
        <w:rPr>
          <w:rFonts w:ascii="微軟正黑體" w:hAnsi="微軟正黑體" w:hint="eastAsia"/>
        </w:rPr>
        <w:t>未實現損失達平均買進成本之</w:t>
      </w:r>
      <w:r w:rsidRPr="008D22F2">
        <w:rPr>
          <w:rFonts w:ascii="微軟正黑體" w:hAnsi="微軟正黑體" w:hint="eastAsia"/>
          <w:lang w:val="sv-SE"/>
        </w:rPr>
        <w:t>30%</w:t>
      </w:r>
      <w:r w:rsidRPr="008D22F2">
        <w:rPr>
          <w:rFonts w:ascii="微軟正黑體" w:hAnsi="微軟正黑體"/>
        </w:rPr>
        <w:t>。</w:t>
      </w:r>
    </w:p>
    <w:p w14:paraId="5A1441D1" w14:textId="77777777" w:rsidR="00614E01" w:rsidRPr="008D22F2" w:rsidRDefault="00614E01" w:rsidP="00A276D3">
      <w:pPr>
        <w:autoSpaceDE w:val="0"/>
        <w:autoSpaceDN w:val="0"/>
        <w:adjustRightInd w:val="0"/>
        <w:spacing w:line="240" w:lineRule="auto"/>
        <w:ind w:leftChars="100" w:left="220"/>
        <w:rPr>
          <w:rFonts w:ascii="微軟正黑體" w:hAnsi="微軟正黑體"/>
          <w:color w:val="000000"/>
          <w:kern w:val="0"/>
          <w:sz w:val="24"/>
          <w:szCs w:val="24"/>
          <w:lang w:val="sv-SE"/>
        </w:rPr>
      </w:pPr>
    </w:p>
    <w:p w14:paraId="562DE10A" w14:textId="77777777" w:rsidR="00A276D3" w:rsidRPr="008D22F2" w:rsidRDefault="00A276D3">
      <w:pPr>
        <w:widowControl/>
        <w:spacing w:line="240" w:lineRule="auto"/>
        <w:ind w:left="0"/>
        <w:rPr>
          <w:rFonts w:ascii="微軟正黑體" w:hAnsi="微軟正黑體"/>
          <w:lang w:val="sv-SE"/>
        </w:rPr>
      </w:pPr>
      <w:r w:rsidRPr="008D22F2">
        <w:rPr>
          <w:rFonts w:ascii="微軟正黑體" w:hAnsi="微軟正黑體"/>
          <w:lang w:val="sv-SE"/>
        </w:rPr>
        <w:br w:type="page"/>
      </w:r>
    </w:p>
    <w:p w14:paraId="391F2EF9" w14:textId="77777777" w:rsidR="00A276D3" w:rsidRPr="008D22F2" w:rsidRDefault="002F548C" w:rsidP="00823CBE">
      <w:pPr>
        <w:pStyle w:val="3"/>
        <w:numPr>
          <w:ilvl w:val="0"/>
          <w:numId w:val="0"/>
        </w:numPr>
        <w:rPr>
          <w:rFonts w:ascii="微軟正黑體" w:hAnsi="微軟正黑體"/>
        </w:rPr>
      </w:pPr>
      <w:bookmarkStart w:id="129" w:name="_Toc91246252"/>
      <w:r w:rsidRPr="008D22F2">
        <w:rPr>
          <w:rFonts w:ascii="微軟正黑體" w:hAnsi="微軟正黑體" w:hint="eastAsia"/>
        </w:rPr>
        <w:lastRenderedPageBreak/>
        <w:t>3.5</w:t>
      </w:r>
      <w:r w:rsidR="00823CBE" w:rsidRPr="008D22F2">
        <w:rPr>
          <w:rFonts w:ascii="微軟正黑體" w:hAnsi="微軟正黑體" w:hint="eastAsia"/>
        </w:rPr>
        <w:t xml:space="preserve">.2 </w:t>
      </w:r>
      <w:r w:rsidR="00A276D3" w:rsidRPr="008D22F2">
        <w:rPr>
          <w:rFonts w:ascii="微軟正黑體" w:hAnsi="微軟正黑體" w:hint="eastAsia"/>
        </w:rPr>
        <w:t>普通股</w:t>
      </w:r>
      <w:r w:rsidR="00A276D3" w:rsidRPr="008D22F2">
        <w:rPr>
          <w:rFonts w:ascii="微軟正黑體" w:hAnsi="微軟正黑體"/>
        </w:rPr>
        <w:t>股票</w:t>
      </w:r>
      <w:r w:rsidR="00A276D3" w:rsidRPr="008D22F2">
        <w:rPr>
          <w:rFonts w:ascii="微軟正黑體" w:hAnsi="微軟正黑體" w:hint="eastAsia"/>
        </w:rPr>
        <w:t>投資</w:t>
      </w:r>
      <w:bookmarkEnd w:id="129"/>
    </w:p>
    <w:p w14:paraId="7C59E756" w14:textId="77777777" w:rsidR="00A276D3" w:rsidRPr="008D22F2" w:rsidRDefault="00A276D3" w:rsidP="00A276D3">
      <w:pPr>
        <w:ind w:left="0"/>
        <w:rPr>
          <w:rFonts w:ascii="微軟正黑體" w:hAnsi="微軟正黑體"/>
        </w:rPr>
      </w:pPr>
      <w:r w:rsidRPr="008D22F2">
        <w:rPr>
          <w:rFonts w:ascii="微軟正黑體" w:hAnsi="微軟正黑體" w:hint="eastAsia"/>
        </w:rPr>
        <w:t>(1) 風險承擔單位：總行(由財務管理處投資交易部股權交易組管理)</w:t>
      </w:r>
    </w:p>
    <w:p w14:paraId="200CC920" w14:textId="77777777" w:rsidR="00A276D3" w:rsidRPr="008D22F2" w:rsidRDefault="00A276D3" w:rsidP="00A276D3">
      <w:pPr>
        <w:ind w:left="0"/>
        <w:rPr>
          <w:rFonts w:ascii="微軟正黑體" w:hAnsi="微軟正黑體"/>
        </w:rPr>
      </w:pPr>
      <w:r w:rsidRPr="008D22F2">
        <w:rPr>
          <w:rFonts w:ascii="微軟正黑體" w:hAnsi="微軟正黑體" w:hint="eastAsia"/>
        </w:rPr>
        <w:t>(2) 法定資本計</w:t>
      </w:r>
      <w:proofErr w:type="gramStart"/>
      <w:r w:rsidRPr="008D22F2">
        <w:rPr>
          <w:rFonts w:ascii="微軟正黑體" w:hAnsi="微軟正黑體" w:hint="eastAsia"/>
        </w:rPr>
        <w:t>提簿別</w:t>
      </w:r>
      <w:proofErr w:type="gramEnd"/>
      <w:r w:rsidRPr="008D22F2">
        <w:rPr>
          <w:rFonts w:ascii="微軟正黑體" w:hAnsi="微軟正黑體" w:hint="eastAsia"/>
        </w:rPr>
        <w:t>：銀行</w:t>
      </w:r>
      <w:proofErr w:type="gramStart"/>
      <w:r w:rsidRPr="008D22F2">
        <w:rPr>
          <w:rFonts w:ascii="微軟正黑體" w:hAnsi="微軟正黑體" w:hint="eastAsia"/>
        </w:rPr>
        <w:t>簿</w:t>
      </w:r>
      <w:proofErr w:type="gramEnd"/>
    </w:p>
    <w:p w14:paraId="258CA645" w14:textId="77777777" w:rsidR="00A276D3" w:rsidRPr="008D22F2" w:rsidRDefault="00A276D3" w:rsidP="00A276D3">
      <w:pPr>
        <w:ind w:left="0"/>
        <w:rPr>
          <w:rFonts w:ascii="微軟正黑體" w:hAnsi="微軟正黑體"/>
        </w:rPr>
      </w:pPr>
      <w:r w:rsidRPr="008D22F2">
        <w:rPr>
          <w:rFonts w:ascii="微軟正黑體" w:hAnsi="微軟正黑體" w:hint="eastAsia"/>
        </w:rPr>
        <w:t xml:space="preserve">(3) </w:t>
      </w:r>
      <w:r w:rsidRPr="008D22F2">
        <w:rPr>
          <w:rFonts w:ascii="微軟正黑體" w:hAnsi="微軟正黑體"/>
        </w:rPr>
        <w:t>會計</w:t>
      </w:r>
      <w:r w:rsidRPr="008D22F2">
        <w:rPr>
          <w:rFonts w:ascii="微軟正黑體" w:hAnsi="微軟正黑體" w:hint="eastAsia"/>
        </w:rPr>
        <w:t>金融資產分類：指定FVOCI金融資產</w:t>
      </w:r>
    </w:p>
    <w:p w14:paraId="1FD37026" w14:textId="41B8C501" w:rsidR="00A276D3" w:rsidRPr="008D22F2" w:rsidRDefault="00A276D3" w:rsidP="00A276D3">
      <w:pPr>
        <w:ind w:left="0"/>
        <w:rPr>
          <w:rFonts w:ascii="微軟正黑體" w:hAnsi="微軟正黑體"/>
        </w:rPr>
      </w:pPr>
      <w:r w:rsidRPr="008D22F2">
        <w:rPr>
          <w:rFonts w:ascii="微軟正黑體" w:hAnsi="微軟正黑體" w:hint="eastAsia"/>
        </w:rPr>
        <w:t xml:space="preserve">(4) </w:t>
      </w:r>
      <w:r w:rsidRPr="008D22F2">
        <w:rPr>
          <w:rFonts w:ascii="微軟正黑體" w:hAnsi="微軟正黑體"/>
        </w:rPr>
        <w:t>年度預算： TWD</w:t>
      </w:r>
      <w:r w:rsidR="00FA6FC5" w:rsidRPr="008D22F2">
        <w:rPr>
          <w:rFonts w:ascii="微軟正黑體" w:hAnsi="微軟正黑體" w:hint="eastAsia"/>
        </w:rPr>
        <w:t>30</w:t>
      </w:r>
      <w:r w:rsidRPr="008D22F2">
        <w:rPr>
          <w:rFonts w:ascii="微軟正黑體" w:hAnsi="微軟正黑體"/>
        </w:rPr>
        <w:t>佰萬元。</w:t>
      </w:r>
    </w:p>
    <w:p w14:paraId="0D82156F" w14:textId="77777777" w:rsidR="00A276D3" w:rsidRPr="008D22F2" w:rsidRDefault="00A276D3" w:rsidP="00A276D3">
      <w:pPr>
        <w:ind w:left="0"/>
        <w:rPr>
          <w:rFonts w:ascii="微軟正黑體" w:hAnsi="微軟正黑體"/>
        </w:rPr>
      </w:pPr>
      <w:r w:rsidRPr="008D22F2">
        <w:rPr>
          <w:rFonts w:ascii="微軟正黑體" w:hAnsi="微軟正黑體" w:hint="eastAsia"/>
        </w:rPr>
        <w:t>(5) 投資</w:t>
      </w:r>
      <w:r w:rsidRPr="008D22F2">
        <w:rPr>
          <w:rFonts w:ascii="微軟正黑體" w:hAnsi="微軟正黑體"/>
        </w:rPr>
        <w:t>標的：</w:t>
      </w:r>
      <w:r w:rsidRPr="008D22F2">
        <w:rPr>
          <w:rFonts w:ascii="微軟正黑體" w:hAnsi="微軟正黑體" w:hint="eastAsia"/>
        </w:rPr>
        <w:t>臺灣證券交易所掛牌上市之股票</w:t>
      </w:r>
    </w:p>
    <w:p w14:paraId="527CFC92" w14:textId="77777777" w:rsidR="00A276D3" w:rsidRPr="008D22F2" w:rsidRDefault="00A276D3" w:rsidP="00A276D3">
      <w:pPr>
        <w:ind w:left="0"/>
        <w:rPr>
          <w:rFonts w:ascii="微軟正黑體" w:hAnsi="微軟正黑體"/>
        </w:rPr>
      </w:pPr>
      <w:r w:rsidRPr="008D22F2">
        <w:rPr>
          <w:rFonts w:ascii="微軟正黑體" w:hAnsi="微軟正黑體" w:hint="eastAsia"/>
          <w:lang w:val="sv-SE"/>
        </w:rPr>
        <w:t>(6) 產品類別: 股權類產品</w:t>
      </w:r>
      <w:r w:rsidRPr="008D22F2">
        <w:rPr>
          <w:rFonts w:ascii="微軟正黑體" w:hAnsi="微軟正黑體"/>
        </w:rPr>
        <w:t>。</w:t>
      </w:r>
    </w:p>
    <w:p w14:paraId="1FF23E30" w14:textId="77777777" w:rsidR="00A276D3" w:rsidRPr="008D22F2" w:rsidRDefault="00A276D3" w:rsidP="00A276D3">
      <w:pPr>
        <w:ind w:left="0"/>
        <w:rPr>
          <w:rFonts w:ascii="微軟正黑體" w:hAnsi="微軟正黑體"/>
          <w:b/>
        </w:rPr>
      </w:pPr>
      <w:r w:rsidRPr="008D22F2">
        <w:rPr>
          <w:rFonts w:ascii="微軟正黑體" w:hAnsi="微軟正黑體" w:hint="eastAsia"/>
        </w:rPr>
        <w:t>(</w:t>
      </w:r>
      <w:r w:rsidR="00C60E00" w:rsidRPr="008D22F2">
        <w:rPr>
          <w:rFonts w:ascii="微軟正黑體" w:hAnsi="微軟正黑體" w:hint="eastAsia"/>
        </w:rPr>
        <w:t>7</w:t>
      </w:r>
      <w:r w:rsidRPr="008D22F2">
        <w:rPr>
          <w:rFonts w:ascii="微軟正黑體" w:hAnsi="微軟正黑體" w:hint="eastAsia"/>
        </w:rPr>
        <w:t>) 部位限額：</w:t>
      </w:r>
      <w:r w:rsidRPr="008D22F2">
        <w:rPr>
          <w:rFonts w:ascii="微軟正黑體" w:hAnsi="微軟正黑體"/>
        </w:rPr>
        <w:t>總</w:t>
      </w:r>
      <w:r w:rsidRPr="008D22F2">
        <w:rPr>
          <w:rFonts w:ascii="微軟正黑體" w:hAnsi="微軟正黑體" w:hint="eastAsia"/>
        </w:rPr>
        <w:t>市值上限</w:t>
      </w:r>
      <w:r w:rsidRPr="008D22F2">
        <w:rPr>
          <w:rFonts w:ascii="微軟正黑體" w:hAnsi="微軟正黑體"/>
        </w:rPr>
        <w:t>為</w:t>
      </w:r>
      <w:r w:rsidRPr="008D22F2">
        <w:rPr>
          <w:rFonts w:ascii="微軟正黑體" w:hAnsi="微軟正黑體"/>
          <w:b/>
        </w:rPr>
        <w:t xml:space="preserve">TWD </w:t>
      </w:r>
      <w:r w:rsidRPr="008D22F2">
        <w:rPr>
          <w:rFonts w:ascii="微軟正黑體" w:hAnsi="微軟正黑體" w:hint="eastAsia"/>
          <w:b/>
        </w:rPr>
        <w:t>1</w:t>
      </w:r>
      <w:r w:rsidRPr="008D22F2">
        <w:rPr>
          <w:rFonts w:ascii="微軟正黑體" w:hAnsi="微軟正黑體"/>
          <w:b/>
        </w:rPr>
        <w:t>,000佰萬元</w:t>
      </w:r>
    </w:p>
    <w:p w14:paraId="2B48866A" w14:textId="77777777" w:rsidR="00A276D3" w:rsidRPr="008D22F2" w:rsidRDefault="00A276D3" w:rsidP="00A276D3">
      <w:pPr>
        <w:ind w:left="0"/>
        <w:rPr>
          <w:rFonts w:ascii="微軟正黑體" w:hAnsi="微軟正黑體"/>
        </w:rPr>
      </w:pPr>
      <w:r w:rsidRPr="008D22F2">
        <w:rPr>
          <w:rFonts w:ascii="微軟正黑體" w:hAnsi="微軟正黑體" w:hint="eastAsia"/>
        </w:rPr>
        <w:t>(</w:t>
      </w:r>
      <w:r w:rsidR="00C60E00" w:rsidRPr="008D22F2">
        <w:rPr>
          <w:rFonts w:ascii="微軟正黑體" w:hAnsi="微軟正黑體" w:hint="eastAsia"/>
        </w:rPr>
        <w:t>8</w:t>
      </w:r>
      <w:r w:rsidRPr="008D22F2">
        <w:rPr>
          <w:rFonts w:ascii="微軟正黑體" w:hAnsi="微軟正黑體" w:hint="eastAsia"/>
        </w:rPr>
        <w:t xml:space="preserve">) </w:t>
      </w:r>
      <w:r w:rsidRPr="008D22F2">
        <w:rPr>
          <w:rFonts w:ascii="微軟正黑體" w:hAnsi="微軟正黑體"/>
        </w:rPr>
        <w:t>停損限額</w:t>
      </w:r>
      <w:r w:rsidRPr="008D22F2">
        <w:rPr>
          <w:rFonts w:ascii="微軟正黑體" w:hAnsi="微軟正黑體" w:hint="eastAsia"/>
        </w:rPr>
        <w:t>與管理介入啟動點</w:t>
      </w:r>
      <w:r w:rsidRPr="008D22F2">
        <w:rPr>
          <w:rFonts w:ascii="微軟正黑體" w:hAnsi="微軟正黑體"/>
        </w:rPr>
        <w:t>：</w:t>
      </w:r>
    </w:p>
    <w:p w14:paraId="18595538" w14:textId="20D40481" w:rsidR="00A276D3" w:rsidRPr="008D22F2" w:rsidRDefault="00A276D3" w:rsidP="00241CBE">
      <w:pPr>
        <w:pStyle w:val="a3"/>
        <w:numPr>
          <w:ilvl w:val="0"/>
          <w:numId w:val="67"/>
        </w:numPr>
        <w:ind w:leftChars="0"/>
        <w:rPr>
          <w:rFonts w:ascii="微軟正黑體" w:hAnsi="微軟正黑體"/>
        </w:rPr>
      </w:pPr>
      <w:r w:rsidRPr="008D22F2">
        <w:rPr>
          <w:rFonts w:ascii="微軟正黑體" w:hAnsi="微軟正黑體" w:hint="eastAsia"/>
        </w:rPr>
        <w:t>整體投資組合YTD總損失金額之年管理介入啟動點(MAT)設定為年度預算目標之</w:t>
      </w:r>
      <w:r w:rsidR="005D7F22">
        <w:rPr>
          <w:rFonts w:ascii="微軟正黑體" w:hAnsi="微軟正黑體" w:hint="eastAsia"/>
        </w:rPr>
        <w:t>7</w:t>
      </w:r>
      <w:r w:rsidRPr="008D22F2">
        <w:rPr>
          <w:rFonts w:ascii="微軟正黑體" w:hAnsi="微軟正黑體" w:hint="eastAsia"/>
        </w:rPr>
        <w:t>0%</w:t>
      </w:r>
      <w:r w:rsidR="00C60E00" w:rsidRPr="008D22F2">
        <w:rPr>
          <w:rFonts w:ascii="微軟正黑體" w:hAnsi="微軟正黑體" w:hint="eastAsia"/>
        </w:rPr>
        <w:t>，</w:t>
      </w:r>
      <w:r w:rsidR="00C60E00" w:rsidRPr="008D22F2">
        <w:rPr>
          <w:rFonts w:ascii="微軟正黑體" w:hAnsi="微軟正黑體" w:hint="eastAsia"/>
          <w:b/>
        </w:rPr>
        <w:t>TWD</w:t>
      </w:r>
      <w:r w:rsidR="00FA6FC5" w:rsidRPr="008D22F2">
        <w:rPr>
          <w:rFonts w:ascii="微軟正黑體" w:hAnsi="微軟正黑體" w:hint="eastAsia"/>
          <w:b/>
        </w:rPr>
        <w:t>2</w:t>
      </w:r>
      <w:r w:rsidR="005D7F22">
        <w:rPr>
          <w:rFonts w:ascii="微軟正黑體" w:hAnsi="微軟正黑體" w:hint="eastAsia"/>
          <w:b/>
        </w:rPr>
        <w:t>1</w:t>
      </w:r>
      <w:r w:rsidR="00C60E00" w:rsidRPr="008D22F2">
        <w:rPr>
          <w:rFonts w:ascii="微軟正黑體" w:hAnsi="微軟正黑體" w:hint="eastAsia"/>
          <w:b/>
        </w:rPr>
        <w:t>佰萬元</w:t>
      </w:r>
      <w:r w:rsidRPr="008D22F2">
        <w:rPr>
          <w:rFonts w:ascii="微軟正黑體" w:hAnsi="微軟正黑體" w:hint="eastAsia"/>
          <w:b/>
        </w:rPr>
        <w:t>。</w:t>
      </w:r>
    </w:p>
    <w:p w14:paraId="36270E7A" w14:textId="77777777" w:rsidR="00A276D3" w:rsidRPr="008D22F2" w:rsidRDefault="00A276D3" w:rsidP="00241CBE">
      <w:pPr>
        <w:pStyle w:val="a3"/>
        <w:numPr>
          <w:ilvl w:val="0"/>
          <w:numId w:val="67"/>
        </w:numPr>
        <w:ind w:leftChars="0"/>
        <w:rPr>
          <w:rFonts w:ascii="微軟正黑體" w:hAnsi="微軟正黑體"/>
        </w:rPr>
      </w:pPr>
      <w:r w:rsidRPr="008D22F2">
        <w:rPr>
          <w:rFonts w:ascii="微軟正黑體" w:hAnsi="微軟正黑體" w:hint="eastAsia"/>
        </w:rPr>
        <w:t>單一</w:t>
      </w:r>
      <w:proofErr w:type="gramStart"/>
      <w:r w:rsidRPr="008D22F2">
        <w:rPr>
          <w:rFonts w:ascii="微軟正黑體" w:hAnsi="微軟正黑體" w:hint="eastAsia"/>
        </w:rPr>
        <w:t>檔</w:t>
      </w:r>
      <w:proofErr w:type="gramEnd"/>
      <w:r w:rsidRPr="008D22F2">
        <w:rPr>
          <w:rFonts w:ascii="微軟正黑體" w:hAnsi="微軟正黑體" w:hint="eastAsia"/>
        </w:rPr>
        <w:t>股票之停損點設定為Purchase-to-date(PTD)未實現損失達平均</w:t>
      </w:r>
      <w:r w:rsidRPr="008D22F2">
        <w:rPr>
          <w:rFonts w:ascii="微軟正黑體" w:hAnsi="微軟正黑體"/>
        </w:rPr>
        <w:t>買進成本之</w:t>
      </w:r>
      <w:r w:rsidRPr="008D22F2">
        <w:rPr>
          <w:rFonts w:ascii="微軟正黑體" w:hAnsi="微軟正黑體" w:hint="eastAsia"/>
        </w:rPr>
        <w:t>4</w:t>
      </w:r>
      <w:r w:rsidRPr="008D22F2">
        <w:rPr>
          <w:rFonts w:ascii="微軟正黑體" w:hAnsi="微軟正黑體"/>
        </w:rPr>
        <w:t>0%</w:t>
      </w:r>
      <w:r w:rsidRPr="008D22F2">
        <w:rPr>
          <w:rFonts w:ascii="微軟正黑體" w:hAnsi="微軟正黑體" w:hint="eastAsia"/>
        </w:rPr>
        <w:t>，管理介入啟動點設定為Purchase-to-date(PTD)未實現損失達平均買進成本之30%</w:t>
      </w:r>
      <w:r w:rsidRPr="008D22F2">
        <w:rPr>
          <w:rFonts w:ascii="微軟正黑體" w:hAnsi="微軟正黑體"/>
        </w:rPr>
        <w:t>。</w:t>
      </w:r>
    </w:p>
    <w:p w14:paraId="13631C97" w14:textId="77777777" w:rsidR="00A276D3" w:rsidRPr="008D22F2" w:rsidRDefault="00A276D3" w:rsidP="00A276D3">
      <w:pPr>
        <w:ind w:left="0"/>
        <w:rPr>
          <w:rFonts w:ascii="微軟正黑體" w:hAnsi="微軟正黑體"/>
        </w:rPr>
      </w:pPr>
      <w:r w:rsidRPr="008D22F2">
        <w:rPr>
          <w:rFonts w:ascii="微軟正黑體" w:hAnsi="微軟正黑體" w:hint="eastAsia"/>
        </w:rPr>
        <w:t>(</w:t>
      </w:r>
      <w:r w:rsidR="00C60E00" w:rsidRPr="008D22F2">
        <w:rPr>
          <w:rFonts w:ascii="微軟正黑體" w:hAnsi="微軟正黑體" w:hint="eastAsia"/>
        </w:rPr>
        <w:t>9</w:t>
      </w:r>
      <w:r w:rsidRPr="008D22F2">
        <w:rPr>
          <w:rFonts w:ascii="微軟正黑體" w:hAnsi="微軟正黑體" w:hint="eastAsia"/>
        </w:rPr>
        <w:t xml:space="preserve">) </w:t>
      </w:r>
      <w:r w:rsidRPr="008D22F2">
        <w:rPr>
          <w:rFonts w:ascii="微軟正黑體" w:hAnsi="微軟正黑體"/>
        </w:rPr>
        <w:t>集中</w:t>
      </w:r>
      <w:r w:rsidRPr="008D22F2">
        <w:rPr>
          <w:rFonts w:ascii="微軟正黑體" w:hAnsi="微軟正黑體" w:hint="eastAsia"/>
        </w:rPr>
        <w:t>度</w:t>
      </w:r>
      <w:r w:rsidRPr="008D22F2">
        <w:rPr>
          <w:rFonts w:ascii="微軟正黑體" w:hAnsi="微軟正黑體"/>
        </w:rPr>
        <w:t>風險</w:t>
      </w:r>
      <w:r w:rsidRPr="008D22F2">
        <w:rPr>
          <w:rFonts w:ascii="微軟正黑體" w:hAnsi="微軟正黑體" w:hint="eastAsia"/>
        </w:rPr>
        <w:t>控管</w:t>
      </w:r>
      <w:r w:rsidRPr="008D22F2">
        <w:rPr>
          <w:rFonts w:ascii="微軟正黑體" w:hAnsi="微軟正黑體"/>
        </w:rPr>
        <w:t>：</w:t>
      </w:r>
    </w:p>
    <w:p w14:paraId="5C4C7E28" w14:textId="77777777" w:rsidR="00614E01" w:rsidRDefault="00A276D3" w:rsidP="00A276D3">
      <w:pPr>
        <w:ind w:left="480"/>
        <w:rPr>
          <w:rFonts w:ascii="微軟正黑體" w:hAnsi="微軟正黑體"/>
        </w:rPr>
      </w:pPr>
      <w:r w:rsidRPr="008D22F2">
        <w:rPr>
          <w:rFonts w:ascii="微軟正黑體" w:hAnsi="微軟正黑體" w:hint="eastAsia"/>
        </w:rPr>
        <w:t>持有電信類股合計市值不得</w:t>
      </w:r>
      <w:r w:rsidRPr="008D22F2">
        <w:rPr>
          <w:rFonts w:ascii="微軟正黑體" w:hAnsi="微軟正黑體"/>
        </w:rPr>
        <w:t>超過</w:t>
      </w:r>
      <w:r w:rsidRPr="008D22F2">
        <w:rPr>
          <w:rFonts w:ascii="微軟正黑體" w:hAnsi="微軟正黑體" w:hint="eastAsia"/>
        </w:rPr>
        <w:t>本投資組合總市值上限之50%，其餘</w:t>
      </w:r>
      <w:r w:rsidRPr="008D22F2">
        <w:rPr>
          <w:rFonts w:ascii="微軟正黑體" w:hAnsi="微軟正黑體"/>
        </w:rPr>
        <w:t>單</w:t>
      </w:r>
      <w:r w:rsidRPr="008D22F2">
        <w:rPr>
          <w:rFonts w:ascii="微軟正黑體" w:hAnsi="微軟正黑體" w:hint="eastAsia"/>
        </w:rPr>
        <w:t>檔股票部位</w:t>
      </w:r>
      <w:r w:rsidRPr="008D22F2">
        <w:rPr>
          <w:rFonts w:ascii="微軟正黑體" w:hAnsi="微軟正黑體"/>
        </w:rPr>
        <w:t>不得超過</w:t>
      </w:r>
      <w:r w:rsidRPr="008D22F2">
        <w:rPr>
          <w:rFonts w:ascii="微軟正黑體" w:hAnsi="微軟正黑體" w:hint="eastAsia"/>
        </w:rPr>
        <w:t>本投資組合總市值上限之15%</w:t>
      </w:r>
      <w:r w:rsidR="00B75A8D" w:rsidRPr="008D22F2">
        <w:rPr>
          <w:rFonts w:ascii="微軟正黑體" w:hAnsi="微軟正黑體" w:hint="eastAsia"/>
        </w:rPr>
        <w:t>，如經董事會核准，得不受15%限制。</w:t>
      </w:r>
    </w:p>
    <w:sectPr w:rsidR="00614E01" w:rsidSect="00014CDE">
      <w:headerReference w:type="default" r:id="rId10"/>
      <w:footerReference w:type="default" r:id="rId11"/>
      <w:pgSz w:w="11906" w:h="16838"/>
      <w:pgMar w:top="1134" w:right="1077" w:bottom="993" w:left="1077" w:header="851" w:footer="992" w:gutter="0"/>
      <w:pgNumType w:start="0" w:chapStyle="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AF84D" w14:textId="77777777" w:rsidR="00D965A3" w:rsidRDefault="00D965A3" w:rsidP="00644F9F">
      <w:pPr>
        <w:spacing w:line="240" w:lineRule="auto"/>
      </w:pPr>
      <w:r>
        <w:separator/>
      </w:r>
    </w:p>
  </w:endnote>
  <w:endnote w:type="continuationSeparator" w:id="0">
    <w:p w14:paraId="54AD66DC" w14:textId="77777777" w:rsidR="00D965A3" w:rsidRDefault="00D965A3" w:rsidP="00644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901246"/>
      <w:docPartObj>
        <w:docPartGallery w:val="Page Numbers (Bottom of Page)"/>
        <w:docPartUnique/>
      </w:docPartObj>
    </w:sdtPr>
    <w:sdtEndPr/>
    <w:sdtContent>
      <w:p w14:paraId="500AE86F" w14:textId="77777777" w:rsidR="006569EB" w:rsidRDefault="006569EB">
        <w:pPr>
          <w:pStyle w:val="ac"/>
          <w:jc w:val="center"/>
        </w:pPr>
        <w:r>
          <w:fldChar w:fldCharType="begin"/>
        </w:r>
        <w:r>
          <w:instrText>PAGE   \* MERGEFORMAT</w:instrText>
        </w:r>
        <w:r>
          <w:fldChar w:fldCharType="separate"/>
        </w:r>
        <w:r w:rsidR="00395415" w:rsidRPr="00395415">
          <w:rPr>
            <w:noProof/>
            <w:lang w:val="zh-TW"/>
          </w:rPr>
          <w:t>11</w:t>
        </w:r>
        <w:r>
          <w:fldChar w:fldCharType="end"/>
        </w:r>
      </w:p>
    </w:sdtContent>
  </w:sdt>
  <w:p w14:paraId="4D83D279" w14:textId="77777777" w:rsidR="006569EB" w:rsidRDefault="006569E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451B4" w14:textId="77777777" w:rsidR="00D965A3" w:rsidRDefault="00D965A3" w:rsidP="00644F9F">
      <w:pPr>
        <w:spacing w:line="240" w:lineRule="auto"/>
      </w:pPr>
      <w:r>
        <w:separator/>
      </w:r>
    </w:p>
  </w:footnote>
  <w:footnote w:type="continuationSeparator" w:id="0">
    <w:p w14:paraId="457C9B96" w14:textId="77777777" w:rsidR="00D965A3" w:rsidRDefault="00D965A3" w:rsidP="00644F9F">
      <w:pPr>
        <w:spacing w:line="240" w:lineRule="auto"/>
      </w:pPr>
      <w:r>
        <w:continuationSeparator/>
      </w:r>
    </w:p>
  </w:footnote>
  <w:footnote w:id="1">
    <w:p w14:paraId="678EB726" w14:textId="77777777" w:rsidR="006569EB" w:rsidRDefault="006569EB" w:rsidP="00F97C3E">
      <w:pPr>
        <w:pStyle w:val="a5"/>
      </w:pPr>
      <w:r>
        <w:rPr>
          <w:rStyle w:val="a7"/>
        </w:rPr>
        <w:footnoteRef/>
      </w:r>
      <w:r>
        <w:t xml:space="preserve"> </w:t>
      </w:r>
      <w:r w:rsidRPr="004B3617">
        <w:rPr>
          <w:rFonts w:ascii="微軟正黑體" w:hAnsi="微軟正黑體" w:hint="eastAsia"/>
          <w:sz w:val="16"/>
        </w:rPr>
        <w:t>不含全權委託股票交易。但於風險報告內容中仍須揭露全權委託股票交易部位之風險值</w:t>
      </w:r>
    </w:p>
  </w:footnote>
  <w:footnote w:id="2">
    <w:p w14:paraId="69150A8A" w14:textId="77777777" w:rsidR="006569EB" w:rsidRDefault="006569EB">
      <w:pPr>
        <w:pStyle w:val="a5"/>
      </w:pPr>
      <w:r>
        <w:rPr>
          <w:rStyle w:val="a7"/>
        </w:rPr>
        <w:footnoteRef/>
      </w:r>
      <w:r>
        <w:t xml:space="preserve"> </w:t>
      </w:r>
      <w:r w:rsidRPr="00D069FF">
        <w:rPr>
          <w:rFonts w:hint="eastAsia"/>
          <w:sz w:val="18"/>
        </w:rPr>
        <w:t>台幣公債得排除於台幣部位</w:t>
      </w:r>
      <w:r w:rsidRPr="00D069FF">
        <w:rPr>
          <w:rFonts w:hint="eastAsia"/>
          <w:sz w:val="18"/>
        </w:rPr>
        <w:t>CS01</w:t>
      </w:r>
      <w:r w:rsidRPr="00D069FF">
        <w:rPr>
          <w:rFonts w:hint="eastAsia"/>
          <w:sz w:val="18"/>
        </w:rPr>
        <w:t>計算。</w:t>
      </w:r>
    </w:p>
  </w:footnote>
  <w:footnote w:id="3">
    <w:p w14:paraId="674232E3" w14:textId="77777777" w:rsidR="006569EB" w:rsidRPr="00D069FF" w:rsidRDefault="006569EB">
      <w:pPr>
        <w:pStyle w:val="a5"/>
        <w:rPr>
          <w:sz w:val="18"/>
        </w:rPr>
      </w:pPr>
      <w:r>
        <w:rPr>
          <w:rStyle w:val="a7"/>
        </w:rPr>
        <w:footnoteRef/>
      </w:r>
      <w:r>
        <w:t xml:space="preserve"> </w:t>
      </w:r>
      <w:r w:rsidRPr="00D069FF">
        <w:rPr>
          <w:rFonts w:hint="eastAsia"/>
          <w:sz w:val="18"/>
        </w:rPr>
        <w:t>信用風險標準法風險權數為</w:t>
      </w:r>
      <w:r w:rsidRPr="00D069FF">
        <w:rPr>
          <w:rFonts w:hint="eastAsia"/>
          <w:sz w:val="18"/>
        </w:rPr>
        <w:t>0</w:t>
      </w:r>
      <w:r w:rsidRPr="00D069FF">
        <w:rPr>
          <w:rFonts w:hint="eastAsia"/>
          <w:sz w:val="18"/>
        </w:rPr>
        <w:t>之外幣債券得排除於外幣部位</w:t>
      </w:r>
      <w:r w:rsidRPr="00D069FF">
        <w:rPr>
          <w:rFonts w:hint="eastAsia"/>
          <w:sz w:val="18"/>
        </w:rPr>
        <w:t>CS01</w:t>
      </w:r>
      <w:r w:rsidRPr="00D069FF">
        <w:rPr>
          <w:rFonts w:hint="eastAsia"/>
          <w:sz w:val="18"/>
        </w:rPr>
        <w:t>計算中</w:t>
      </w:r>
      <w:r>
        <w:rPr>
          <w:rFonts w:hint="eastAsia"/>
          <w:sz w:val="18"/>
        </w:rPr>
        <w:t>。</w:t>
      </w:r>
    </w:p>
  </w:footnote>
  <w:footnote w:id="4">
    <w:p w14:paraId="71A717BD" w14:textId="77777777" w:rsidR="006569EB" w:rsidRDefault="006569EB" w:rsidP="007C10C0">
      <w:pPr>
        <w:pStyle w:val="a5"/>
      </w:pPr>
      <w:r>
        <w:rPr>
          <w:rStyle w:val="a7"/>
        </w:rPr>
        <w:footnoteRef/>
      </w:r>
      <w:r>
        <w:rPr>
          <w:rFonts w:hint="eastAsia"/>
          <w:sz w:val="18"/>
        </w:rPr>
        <w:t>含承銷手續費收入。</w:t>
      </w:r>
    </w:p>
  </w:footnote>
  <w:footnote w:id="5">
    <w:p w14:paraId="78EF3326" w14:textId="77777777" w:rsidR="006569EB" w:rsidRPr="00C41F7D" w:rsidRDefault="006569EB" w:rsidP="00827D6C">
      <w:pPr>
        <w:pStyle w:val="a5"/>
        <w:spacing w:line="240" w:lineRule="auto"/>
      </w:pPr>
      <w:r w:rsidRPr="00C41F7D">
        <w:rPr>
          <w:rStyle w:val="a7"/>
        </w:rPr>
        <w:footnoteRef/>
      </w:r>
      <w:r w:rsidRPr="00C41F7D">
        <w:t xml:space="preserve"> </w:t>
      </w:r>
      <w:r w:rsidRPr="00C41F7D">
        <w:rPr>
          <w:rFonts w:hint="eastAsia"/>
          <w:sz w:val="16"/>
        </w:rPr>
        <w:t>新產品</w:t>
      </w:r>
      <w:r w:rsidRPr="00C41F7D">
        <w:rPr>
          <w:sz w:val="16"/>
        </w:rPr>
        <w:t>/</w:t>
      </w:r>
      <w:r w:rsidRPr="00C41F7D">
        <w:rPr>
          <w:rFonts w:hint="eastAsia"/>
          <w:sz w:val="16"/>
        </w:rPr>
        <w:t>新業務之定義係指，該類產品</w:t>
      </w:r>
      <w:r w:rsidRPr="00C41F7D">
        <w:rPr>
          <w:sz w:val="16"/>
        </w:rPr>
        <w:t>/</w:t>
      </w:r>
      <w:r w:rsidRPr="00C41F7D">
        <w:rPr>
          <w:rFonts w:hint="eastAsia"/>
          <w:sz w:val="16"/>
        </w:rPr>
        <w:t>業務涉及本行</w:t>
      </w:r>
      <w:r w:rsidRPr="00C41F7D">
        <w:rPr>
          <w:sz w:val="16"/>
        </w:rPr>
        <w:t>(</w:t>
      </w:r>
      <w:r w:rsidRPr="00C41F7D">
        <w:rPr>
          <w:rFonts w:hint="eastAsia"/>
          <w:sz w:val="16"/>
        </w:rPr>
        <w:t>含海外分行</w:t>
      </w:r>
      <w:r w:rsidRPr="00C41F7D">
        <w:rPr>
          <w:sz w:val="16"/>
        </w:rPr>
        <w:t>)</w:t>
      </w:r>
      <w:r w:rsidRPr="00C41F7D">
        <w:rPr>
          <w:rFonts w:hint="eastAsia"/>
          <w:sz w:val="16"/>
        </w:rPr>
        <w:t>從未曾遭遇及處理過之市場風險、信用風險、法律遵循風險、作業風險或其他可能風險，以及尚未具備完整之前、中、後台作業流程及系統者，例如未具備可登錄記載交易、處理會計程序及清結算交割流程之系統或程序、中台未具備控管報表或評價等相關風險衡量值尚未開發等。</w:t>
      </w:r>
    </w:p>
  </w:footnote>
  <w:footnote w:id="6">
    <w:p w14:paraId="32468F5E" w14:textId="77777777" w:rsidR="006569EB" w:rsidRPr="00C41F7D" w:rsidRDefault="006569EB" w:rsidP="00F92EFA">
      <w:pPr>
        <w:pStyle w:val="a5"/>
        <w:spacing w:line="240" w:lineRule="auto"/>
      </w:pPr>
      <w:r w:rsidRPr="00C41F7D">
        <w:rPr>
          <w:rStyle w:val="a7"/>
        </w:rPr>
        <w:footnoteRef/>
      </w:r>
      <w:r w:rsidRPr="00C41F7D">
        <w:t xml:space="preserve"> </w:t>
      </w:r>
      <w:r w:rsidRPr="00C41F7D">
        <w:rPr>
          <w:rFonts w:hint="eastAsia"/>
          <w:sz w:val="16"/>
        </w:rPr>
        <w:t>新產品</w:t>
      </w:r>
      <w:r w:rsidRPr="00C41F7D">
        <w:rPr>
          <w:sz w:val="16"/>
        </w:rPr>
        <w:t>/</w:t>
      </w:r>
      <w:r w:rsidRPr="00C41F7D">
        <w:rPr>
          <w:rFonts w:hint="eastAsia"/>
          <w:sz w:val="16"/>
        </w:rPr>
        <w:t>新業務之定義係指，該類產品</w:t>
      </w:r>
      <w:r w:rsidRPr="00C41F7D">
        <w:rPr>
          <w:sz w:val="16"/>
        </w:rPr>
        <w:t>/</w:t>
      </w:r>
      <w:r w:rsidRPr="00C41F7D">
        <w:rPr>
          <w:rFonts w:hint="eastAsia"/>
          <w:sz w:val="16"/>
        </w:rPr>
        <w:t>業務涉及本行</w:t>
      </w:r>
      <w:r w:rsidRPr="00C41F7D">
        <w:rPr>
          <w:sz w:val="16"/>
        </w:rPr>
        <w:t>(</w:t>
      </w:r>
      <w:r w:rsidRPr="00C41F7D">
        <w:rPr>
          <w:rFonts w:hint="eastAsia"/>
          <w:sz w:val="16"/>
        </w:rPr>
        <w:t>含海外分行</w:t>
      </w:r>
      <w:r w:rsidRPr="00C41F7D">
        <w:rPr>
          <w:sz w:val="16"/>
        </w:rPr>
        <w:t>)</w:t>
      </w:r>
      <w:r w:rsidRPr="00C41F7D">
        <w:rPr>
          <w:rFonts w:hint="eastAsia"/>
          <w:sz w:val="16"/>
        </w:rPr>
        <w:t>從未曾遭遇及處理過之市場風險、信用風險、法律遵循風險、作業風險或其他可能風險，以及尚未具備完整之前、中、後台作業流程及系統者，例如未具備可登錄記載交易、處理會計程序及清結算交割流程之系統或程序、中台未具備控管報表或評價等相關風險衡量值尚未開發等。</w:t>
      </w:r>
    </w:p>
  </w:footnote>
  <w:footnote w:id="7">
    <w:p w14:paraId="08751B30" w14:textId="77777777" w:rsidR="006569EB" w:rsidRPr="00C41F7D" w:rsidRDefault="006569EB" w:rsidP="005F374D">
      <w:pPr>
        <w:pStyle w:val="a5"/>
        <w:spacing w:line="240" w:lineRule="auto"/>
      </w:pPr>
      <w:r w:rsidRPr="00C41F7D">
        <w:rPr>
          <w:rStyle w:val="a7"/>
        </w:rPr>
        <w:footnoteRef/>
      </w:r>
      <w:r w:rsidRPr="00C41F7D">
        <w:t xml:space="preserve"> </w:t>
      </w:r>
      <w:r w:rsidRPr="00C41F7D">
        <w:rPr>
          <w:rFonts w:hint="eastAsia"/>
          <w:sz w:val="16"/>
        </w:rPr>
        <w:t>新產品</w:t>
      </w:r>
      <w:r w:rsidRPr="00C41F7D">
        <w:rPr>
          <w:sz w:val="16"/>
        </w:rPr>
        <w:t>/</w:t>
      </w:r>
      <w:r w:rsidRPr="00C41F7D">
        <w:rPr>
          <w:rFonts w:hint="eastAsia"/>
          <w:sz w:val="16"/>
        </w:rPr>
        <w:t>新業務之定義係指，該類產品</w:t>
      </w:r>
      <w:r w:rsidRPr="00C41F7D">
        <w:rPr>
          <w:sz w:val="16"/>
        </w:rPr>
        <w:t>/</w:t>
      </w:r>
      <w:r w:rsidRPr="00C41F7D">
        <w:rPr>
          <w:rFonts w:hint="eastAsia"/>
          <w:sz w:val="16"/>
        </w:rPr>
        <w:t>業務涉及本行</w:t>
      </w:r>
      <w:r w:rsidRPr="00C41F7D">
        <w:rPr>
          <w:sz w:val="16"/>
        </w:rPr>
        <w:t>(</w:t>
      </w:r>
      <w:r w:rsidRPr="00C41F7D">
        <w:rPr>
          <w:rFonts w:hint="eastAsia"/>
          <w:sz w:val="16"/>
        </w:rPr>
        <w:t>含海外分行</w:t>
      </w:r>
      <w:r w:rsidRPr="00C41F7D">
        <w:rPr>
          <w:sz w:val="16"/>
        </w:rPr>
        <w:t>)</w:t>
      </w:r>
      <w:r w:rsidRPr="00C41F7D">
        <w:rPr>
          <w:rFonts w:hint="eastAsia"/>
          <w:sz w:val="16"/>
        </w:rPr>
        <w:t>從未曾遭遇及處理過之市場風險、信用風險、法律遵循風險、作業風險或其他可能風險，以及尚未具備完整之前、中、後台作業流程及系統者，例如未具備可登錄記載交易、處理會計程序及清結算交割流程之系統或程序、中台未具備控管報表或評價等相關風險衡量值尚未開發等。</w:t>
      </w:r>
    </w:p>
  </w:footnote>
  <w:footnote w:id="8">
    <w:p w14:paraId="292C98C7" w14:textId="77777777" w:rsidR="006569EB" w:rsidRPr="00C41F7D" w:rsidRDefault="006569EB" w:rsidP="00893EBF">
      <w:pPr>
        <w:pStyle w:val="a5"/>
        <w:spacing w:line="240" w:lineRule="auto"/>
      </w:pPr>
      <w:r w:rsidRPr="00C41F7D">
        <w:rPr>
          <w:rStyle w:val="a7"/>
        </w:rPr>
        <w:footnoteRef/>
      </w:r>
      <w:r w:rsidRPr="00C41F7D">
        <w:t xml:space="preserve"> </w:t>
      </w:r>
      <w:r w:rsidRPr="00C41F7D">
        <w:rPr>
          <w:rFonts w:hint="eastAsia"/>
          <w:sz w:val="16"/>
        </w:rPr>
        <w:t>新產品</w:t>
      </w:r>
      <w:r w:rsidRPr="00C41F7D">
        <w:rPr>
          <w:sz w:val="16"/>
        </w:rPr>
        <w:t>/</w:t>
      </w:r>
      <w:r w:rsidRPr="00C41F7D">
        <w:rPr>
          <w:rFonts w:hint="eastAsia"/>
          <w:sz w:val="16"/>
        </w:rPr>
        <w:t>新業務之定義係指，該類產品</w:t>
      </w:r>
      <w:r w:rsidRPr="00C41F7D">
        <w:rPr>
          <w:sz w:val="16"/>
        </w:rPr>
        <w:t>/</w:t>
      </w:r>
      <w:r w:rsidRPr="00C41F7D">
        <w:rPr>
          <w:rFonts w:hint="eastAsia"/>
          <w:sz w:val="16"/>
        </w:rPr>
        <w:t>業務涉及本行</w:t>
      </w:r>
      <w:r w:rsidRPr="00C41F7D">
        <w:rPr>
          <w:sz w:val="16"/>
        </w:rPr>
        <w:t>(</w:t>
      </w:r>
      <w:r w:rsidRPr="00C41F7D">
        <w:rPr>
          <w:rFonts w:hint="eastAsia"/>
          <w:sz w:val="16"/>
        </w:rPr>
        <w:t>含海外分行</w:t>
      </w:r>
      <w:r w:rsidRPr="00C41F7D">
        <w:rPr>
          <w:sz w:val="16"/>
        </w:rPr>
        <w:t>)</w:t>
      </w:r>
      <w:r w:rsidRPr="00C41F7D">
        <w:rPr>
          <w:rFonts w:hint="eastAsia"/>
          <w:sz w:val="16"/>
        </w:rPr>
        <w:t>從未曾遭遇及處理過之市場風險、信用風險、法律遵循風險、作業風險或其他可能風險，以及尚未具備完整之前、中、後台作業流程及系統者，例如未具備可登錄記載交易、處理會計程序及清結算交割流程之系統或程序、中台未具備控管報表或評價等相關風險衡量值尚未開發等。</w:t>
      </w:r>
    </w:p>
  </w:footnote>
  <w:footnote w:id="9">
    <w:p w14:paraId="6AF7614B" w14:textId="77777777" w:rsidR="006569EB" w:rsidRPr="00C41F7D" w:rsidRDefault="006569EB" w:rsidP="00893EBF">
      <w:pPr>
        <w:pStyle w:val="a5"/>
        <w:spacing w:line="240" w:lineRule="auto"/>
      </w:pPr>
      <w:r w:rsidRPr="00C41F7D">
        <w:rPr>
          <w:rStyle w:val="a7"/>
        </w:rPr>
        <w:footnoteRef/>
      </w:r>
      <w:r w:rsidRPr="00C41F7D">
        <w:t xml:space="preserve"> </w:t>
      </w:r>
      <w:r w:rsidRPr="00C41F7D">
        <w:rPr>
          <w:rFonts w:hint="eastAsia"/>
          <w:sz w:val="16"/>
        </w:rPr>
        <w:t>新產品</w:t>
      </w:r>
      <w:r w:rsidRPr="00C41F7D">
        <w:rPr>
          <w:sz w:val="16"/>
        </w:rPr>
        <w:t>/</w:t>
      </w:r>
      <w:r w:rsidRPr="00C41F7D">
        <w:rPr>
          <w:rFonts w:hint="eastAsia"/>
          <w:sz w:val="16"/>
        </w:rPr>
        <w:t>新業務之定義係指，該類產品</w:t>
      </w:r>
      <w:r w:rsidRPr="00C41F7D">
        <w:rPr>
          <w:sz w:val="16"/>
        </w:rPr>
        <w:t>/</w:t>
      </w:r>
      <w:r w:rsidRPr="00C41F7D">
        <w:rPr>
          <w:rFonts w:hint="eastAsia"/>
          <w:sz w:val="16"/>
        </w:rPr>
        <w:t>業務涉及本行</w:t>
      </w:r>
      <w:r w:rsidRPr="00C41F7D">
        <w:rPr>
          <w:sz w:val="16"/>
        </w:rPr>
        <w:t>(</w:t>
      </w:r>
      <w:r w:rsidRPr="00C41F7D">
        <w:rPr>
          <w:rFonts w:hint="eastAsia"/>
          <w:sz w:val="16"/>
        </w:rPr>
        <w:t>含海外分行</w:t>
      </w:r>
      <w:r w:rsidRPr="00C41F7D">
        <w:rPr>
          <w:sz w:val="16"/>
        </w:rPr>
        <w:t>)</w:t>
      </w:r>
      <w:r w:rsidRPr="00C41F7D">
        <w:rPr>
          <w:rFonts w:hint="eastAsia"/>
          <w:sz w:val="16"/>
        </w:rPr>
        <w:t>從未曾遭遇及處理過之市場風險、信用風險、法律遵循風險、作業風險或其他可能風險，以及尚未具備完整之前、中、後台作業流程及系統者，例如未具備可登錄記載交易、處理會計程序及清結算交割流程之系統或程序、中台未具備控管報表或評價等相關風險衡量值尚未開發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C4C64" w14:textId="6CF0CC57" w:rsidR="006569EB" w:rsidRDefault="006569EB" w:rsidP="00486CAD">
    <w:pPr>
      <w:pStyle w:val="aa"/>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36D"/>
    <w:multiLevelType w:val="hybridMultilevel"/>
    <w:tmpl w:val="CCD83728"/>
    <w:lvl w:ilvl="0" w:tplc="04090001">
      <w:start w:val="1"/>
      <w:numFmt w:val="bullet"/>
      <w:lvlText w:val=""/>
      <w:lvlJc w:val="left"/>
      <w:pPr>
        <w:ind w:left="1331" w:hanging="480"/>
      </w:pPr>
      <w:rPr>
        <w:rFonts w:ascii="Wingdings" w:hAnsi="Wingdings" w:hint="default"/>
      </w:rPr>
    </w:lvl>
    <w:lvl w:ilvl="1" w:tplc="04090003">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nsid w:val="029F4ECD"/>
    <w:multiLevelType w:val="hybridMultilevel"/>
    <w:tmpl w:val="C310AF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4543E7D"/>
    <w:multiLevelType w:val="hybridMultilevel"/>
    <w:tmpl w:val="AEFA32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4573DEE"/>
    <w:multiLevelType w:val="hybridMultilevel"/>
    <w:tmpl w:val="052A8B34"/>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4">
    <w:nsid w:val="04F5623B"/>
    <w:multiLevelType w:val="hybridMultilevel"/>
    <w:tmpl w:val="72BE54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5960637"/>
    <w:multiLevelType w:val="hybridMultilevel"/>
    <w:tmpl w:val="5E90299A"/>
    <w:lvl w:ilvl="0" w:tplc="04090003">
      <w:start w:val="1"/>
      <w:numFmt w:val="bullet"/>
      <w:lvlText w:val=""/>
      <w:lvlJc w:val="left"/>
      <w:pPr>
        <w:ind w:left="1360" w:hanging="480"/>
      </w:pPr>
      <w:rPr>
        <w:rFonts w:ascii="Wingdings" w:hAnsi="Wingdings" w:hint="default"/>
      </w:rPr>
    </w:lvl>
    <w:lvl w:ilvl="1" w:tplc="04090003" w:tentative="1">
      <w:start w:val="1"/>
      <w:numFmt w:val="bullet"/>
      <w:lvlText w:val=""/>
      <w:lvlJc w:val="left"/>
      <w:pPr>
        <w:ind w:left="1840" w:hanging="480"/>
      </w:pPr>
      <w:rPr>
        <w:rFonts w:ascii="Wingdings" w:hAnsi="Wingdings" w:hint="default"/>
      </w:rPr>
    </w:lvl>
    <w:lvl w:ilvl="2" w:tplc="04090005" w:tentative="1">
      <w:start w:val="1"/>
      <w:numFmt w:val="bullet"/>
      <w:lvlText w:val=""/>
      <w:lvlJc w:val="left"/>
      <w:pPr>
        <w:ind w:left="2320" w:hanging="480"/>
      </w:pPr>
      <w:rPr>
        <w:rFonts w:ascii="Wingdings" w:hAnsi="Wingdings" w:hint="default"/>
      </w:rPr>
    </w:lvl>
    <w:lvl w:ilvl="3" w:tplc="04090001" w:tentative="1">
      <w:start w:val="1"/>
      <w:numFmt w:val="bullet"/>
      <w:lvlText w:val=""/>
      <w:lvlJc w:val="left"/>
      <w:pPr>
        <w:ind w:left="2800" w:hanging="480"/>
      </w:pPr>
      <w:rPr>
        <w:rFonts w:ascii="Wingdings" w:hAnsi="Wingdings" w:hint="default"/>
      </w:rPr>
    </w:lvl>
    <w:lvl w:ilvl="4" w:tplc="04090003" w:tentative="1">
      <w:start w:val="1"/>
      <w:numFmt w:val="bullet"/>
      <w:lvlText w:val=""/>
      <w:lvlJc w:val="left"/>
      <w:pPr>
        <w:ind w:left="3280" w:hanging="480"/>
      </w:pPr>
      <w:rPr>
        <w:rFonts w:ascii="Wingdings" w:hAnsi="Wingdings" w:hint="default"/>
      </w:rPr>
    </w:lvl>
    <w:lvl w:ilvl="5" w:tplc="04090005" w:tentative="1">
      <w:start w:val="1"/>
      <w:numFmt w:val="bullet"/>
      <w:lvlText w:val=""/>
      <w:lvlJc w:val="left"/>
      <w:pPr>
        <w:ind w:left="3760" w:hanging="480"/>
      </w:pPr>
      <w:rPr>
        <w:rFonts w:ascii="Wingdings" w:hAnsi="Wingdings" w:hint="default"/>
      </w:rPr>
    </w:lvl>
    <w:lvl w:ilvl="6" w:tplc="04090001" w:tentative="1">
      <w:start w:val="1"/>
      <w:numFmt w:val="bullet"/>
      <w:lvlText w:val=""/>
      <w:lvlJc w:val="left"/>
      <w:pPr>
        <w:ind w:left="4240" w:hanging="480"/>
      </w:pPr>
      <w:rPr>
        <w:rFonts w:ascii="Wingdings" w:hAnsi="Wingdings" w:hint="default"/>
      </w:rPr>
    </w:lvl>
    <w:lvl w:ilvl="7" w:tplc="04090003" w:tentative="1">
      <w:start w:val="1"/>
      <w:numFmt w:val="bullet"/>
      <w:lvlText w:val=""/>
      <w:lvlJc w:val="left"/>
      <w:pPr>
        <w:ind w:left="4720" w:hanging="480"/>
      </w:pPr>
      <w:rPr>
        <w:rFonts w:ascii="Wingdings" w:hAnsi="Wingdings" w:hint="default"/>
      </w:rPr>
    </w:lvl>
    <w:lvl w:ilvl="8" w:tplc="04090005" w:tentative="1">
      <w:start w:val="1"/>
      <w:numFmt w:val="bullet"/>
      <w:lvlText w:val=""/>
      <w:lvlJc w:val="left"/>
      <w:pPr>
        <w:ind w:left="5200" w:hanging="480"/>
      </w:pPr>
      <w:rPr>
        <w:rFonts w:ascii="Wingdings" w:hAnsi="Wingdings" w:hint="default"/>
      </w:rPr>
    </w:lvl>
  </w:abstractNum>
  <w:abstractNum w:abstractNumId="6">
    <w:nsid w:val="063672C5"/>
    <w:multiLevelType w:val="hybridMultilevel"/>
    <w:tmpl w:val="A3207E6E"/>
    <w:lvl w:ilvl="0" w:tplc="04090003">
      <w:start w:val="1"/>
      <w:numFmt w:val="bullet"/>
      <w:lvlText w:val=""/>
      <w:lvlJc w:val="left"/>
      <w:pPr>
        <w:ind w:left="1811" w:hanging="480"/>
      </w:pPr>
      <w:rPr>
        <w:rFonts w:ascii="Wingdings" w:hAnsi="Wingdings" w:hint="default"/>
      </w:rPr>
    </w:lvl>
    <w:lvl w:ilvl="1" w:tplc="04090003" w:tentative="1">
      <w:start w:val="1"/>
      <w:numFmt w:val="bullet"/>
      <w:lvlText w:val=""/>
      <w:lvlJc w:val="left"/>
      <w:pPr>
        <w:ind w:left="2291" w:hanging="480"/>
      </w:pPr>
      <w:rPr>
        <w:rFonts w:ascii="Wingdings" w:hAnsi="Wingdings" w:hint="default"/>
      </w:rPr>
    </w:lvl>
    <w:lvl w:ilvl="2" w:tplc="04090005" w:tentative="1">
      <w:start w:val="1"/>
      <w:numFmt w:val="bullet"/>
      <w:lvlText w:val=""/>
      <w:lvlJc w:val="left"/>
      <w:pPr>
        <w:ind w:left="2771" w:hanging="480"/>
      </w:pPr>
      <w:rPr>
        <w:rFonts w:ascii="Wingdings" w:hAnsi="Wingdings" w:hint="default"/>
      </w:rPr>
    </w:lvl>
    <w:lvl w:ilvl="3" w:tplc="04090001" w:tentative="1">
      <w:start w:val="1"/>
      <w:numFmt w:val="bullet"/>
      <w:lvlText w:val=""/>
      <w:lvlJc w:val="left"/>
      <w:pPr>
        <w:ind w:left="3251" w:hanging="480"/>
      </w:pPr>
      <w:rPr>
        <w:rFonts w:ascii="Wingdings" w:hAnsi="Wingdings" w:hint="default"/>
      </w:rPr>
    </w:lvl>
    <w:lvl w:ilvl="4" w:tplc="04090003" w:tentative="1">
      <w:start w:val="1"/>
      <w:numFmt w:val="bullet"/>
      <w:lvlText w:val=""/>
      <w:lvlJc w:val="left"/>
      <w:pPr>
        <w:ind w:left="3731" w:hanging="480"/>
      </w:pPr>
      <w:rPr>
        <w:rFonts w:ascii="Wingdings" w:hAnsi="Wingdings" w:hint="default"/>
      </w:rPr>
    </w:lvl>
    <w:lvl w:ilvl="5" w:tplc="04090005" w:tentative="1">
      <w:start w:val="1"/>
      <w:numFmt w:val="bullet"/>
      <w:lvlText w:val=""/>
      <w:lvlJc w:val="left"/>
      <w:pPr>
        <w:ind w:left="4211" w:hanging="480"/>
      </w:pPr>
      <w:rPr>
        <w:rFonts w:ascii="Wingdings" w:hAnsi="Wingdings" w:hint="default"/>
      </w:rPr>
    </w:lvl>
    <w:lvl w:ilvl="6" w:tplc="04090001" w:tentative="1">
      <w:start w:val="1"/>
      <w:numFmt w:val="bullet"/>
      <w:lvlText w:val=""/>
      <w:lvlJc w:val="left"/>
      <w:pPr>
        <w:ind w:left="4691" w:hanging="480"/>
      </w:pPr>
      <w:rPr>
        <w:rFonts w:ascii="Wingdings" w:hAnsi="Wingdings" w:hint="default"/>
      </w:rPr>
    </w:lvl>
    <w:lvl w:ilvl="7" w:tplc="04090003" w:tentative="1">
      <w:start w:val="1"/>
      <w:numFmt w:val="bullet"/>
      <w:lvlText w:val=""/>
      <w:lvlJc w:val="left"/>
      <w:pPr>
        <w:ind w:left="5171" w:hanging="480"/>
      </w:pPr>
      <w:rPr>
        <w:rFonts w:ascii="Wingdings" w:hAnsi="Wingdings" w:hint="default"/>
      </w:rPr>
    </w:lvl>
    <w:lvl w:ilvl="8" w:tplc="04090005" w:tentative="1">
      <w:start w:val="1"/>
      <w:numFmt w:val="bullet"/>
      <w:lvlText w:val=""/>
      <w:lvlJc w:val="left"/>
      <w:pPr>
        <w:ind w:left="5651" w:hanging="480"/>
      </w:pPr>
      <w:rPr>
        <w:rFonts w:ascii="Wingdings" w:hAnsi="Wingdings" w:hint="default"/>
      </w:rPr>
    </w:lvl>
  </w:abstractNum>
  <w:abstractNum w:abstractNumId="7">
    <w:nsid w:val="06895B6E"/>
    <w:multiLevelType w:val="hybridMultilevel"/>
    <w:tmpl w:val="87CC30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08623546"/>
    <w:multiLevelType w:val="multilevel"/>
    <w:tmpl w:val="52EC9370"/>
    <w:lvl w:ilvl="0">
      <w:start w:val="1"/>
      <w:numFmt w:val="decimal"/>
      <w:pStyle w:val="2"/>
      <w:lvlText w:val="%1、"/>
      <w:lvlJc w:val="left"/>
      <w:pPr>
        <w:ind w:left="851" w:hanging="851"/>
      </w:pPr>
      <w:rPr>
        <w:rFonts w:ascii="Arial" w:eastAsia="微軟正黑體" w:hAnsi="Arial" w:hint="default"/>
        <w:b/>
        <w:i w:val="0"/>
        <w:sz w:val="36"/>
      </w:rPr>
    </w:lvl>
    <w:lvl w:ilvl="1">
      <w:start w:val="1"/>
      <w:numFmt w:val="decimal"/>
      <w:lvlText w:val="%1.%2"/>
      <w:lvlJc w:val="left"/>
      <w:pPr>
        <w:ind w:left="851" w:hanging="851"/>
      </w:pPr>
      <w:rPr>
        <w:rFonts w:ascii="Arial" w:eastAsia="微軟正黑體" w:hAnsi="Arial" w:hint="default"/>
        <w:b/>
        <w:i w:val="0"/>
        <w:sz w:val="32"/>
      </w:rPr>
    </w:lvl>
    <w:lvl w:ilvl="2">
      <w:start w:val="1"/>
      <w:numFmt w:val="decimal"/>
      <w:lvlText w:val="%1.%2.%3"/>
      <w:lvlJc w:val="left"/>
      <w:pPr>
        <w:ind w:left="851" w:hanging="851"/>
      </w:pPr>
      <w:rPr>
        <w:rFonts w:ascii="Arial" w:eastAsia="微軟正黑體" w:hAnsi="Arial" w:hint="default"/>
        <w:b/>
        <w:color w:val="auto"/>
        <w:sz w:val="28"/>
      </w:rPr>
    </w:lvl>
    <w:lvl w:ilvl="3">
      <w:start w:val="1"/>
      <w:numFmt w:val="decimal"/>
      <w:lvlText w:val="%1.%2.%3.%4"/>
      <w:lvlJc w:val="left"/>
      <w:pPr>
        <w:ind w:left="851" w:hanging="851"/>
      </w:pPr>
      <w:rPr>
        <w:rFonts w:ascii="Arial" w:eastAsia="微軟正黑體" w:hAnsi="Arial" w:hint="default"/>
        <w:b/>
        <w:i w:val="0"/>
        <w:color w:val="auto"/>
        <w:sz w:val="24"/>
        <w:lang w:val="sv-SE"/>
      </w:rPr>
    </w:lvl>
    <w:lvl w:ilvl="4">
      <w:start w:val="1"/>
      <w:numFmt w:val="decimal"/>
      <w:lvlText w:val="%2.%3.%4.%5"/>
      <w:lvlJc w:val="left"/>
      <w:pPr>
        <w:ind w:left="851" w:hanging="851"/>
      </w:pPr>
      <w:rPr>
        <w:rFonts w:ascii="Arial" w:eastAsia="微軟正黑體" w:hAnsi="Arial" w:hint="default"/>
        <w:b w:val="0"/>
        <w:i w:val="0"/>
        <w:strike w:val="0"/>
        <w:color w:val="auto"/>
        <w:sz w:val="22"/>
      </w:rPr>
    </w:lvl>
    <w:lvl w:ilvl="5">
      <w:start w:val="1"/>
      <w:numFmt w:val="decimal"/>
      <w:lvlText w:val="(%6)"/>
      <w:lvlJc w:val="left"/>
      <w:pPr>
        <w:ind w:left="851" w:hanging="624"/>
      </w:pPr>
      <w:rPr>
        <w:rFonts w:ascii="Arial" w:eastAsia="微軟正黑體" w:hAnsi="Arial" w:hint="default"/>
        <w:b w:val="0"/>
        <w:i w:val="0"/>
        <w:strike w:val="0"/>
        <w:color w:val="auto"/>
        <w:sz w:val="22"/>
        <w:lang w:val="en-US"/>
      </w:rPr>
    </w:lvl>
    <w:lvl w:ilvl="6">
      <w:start w:val="1"/>
      <w:numFmt w:val="bullet"/>
      <w:lvlText w:val=""/>
      <w:lvlJc w:val="left"/>
      <w:pPr>
        <w:ind w:left="1293" w:hanging="386"/>
      </w:pPr>
      <w:rPr>
        <w:rFonts w:ascii="Symbol" w:hAnsi="Symbol" w:hint="default"/>
        <w:color w:val="auto"/>
        <w:sz w:val="22"/>
      </w:rPr>
    </w:lvl>
    <w:lvl w:ilvl="7">
      <w:start w:val="1"/>
      <w:numFmt w:val="bullet"/>
      <w:lvlText w:val="−"/>
      <w:lvlJc w:val="left"/>
      <w:pPr>
        <w:ind w:left="1729" w:hanging="368"/>
      </w:pPr>
      <w:rPr>
        <w:rFonts w:ascii="Arial" w:eastAsia="微軟正黑體" w:hAnsi="Arial" w:hint="default"/>
        <w:b/>
        <w:i w:val="0"/>
        <w:sz w:val="22"/>
      </w:rPr>
    </w:lvl>
    <w:lvl w:ilvl="8">
      <w:start w:val="1"/>
      <w:numFmt w:val="decimal"/>
      <w:lvlText w:val="%1.%2.%3.%4.%5.%6.%7.%8.%9"/>
      <w:lvlJc w:val="left"/>
      <w:pPr>
        <w:ind w:left="5102" w:hanging="1700"/>
      </w:pPr>
      <w:rPr>
        <w:rFonts w:hint="eastAsia"/>
      </w:rPr>
    </w:lvl>
  </w:abstractNum>
  <w:abstractNum w:abstractNumId="9">
    <w:nsid w:val="09373F69"/>
    <w:multiLevelType w:val="hybridMultilevel"/>
    <w:tmpl w:val="9CBA3A8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09A23D05"/>
    <w:multiLevelType w:val="hybridMultilevel"/>
    <w:tmpl w:val="3C46A0C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B5D17AF"/>
    <w:multiLevelType w:val="hybridMultilevel"/>
    <w:tmpl w:val="A9EC3E3C"/>
    <w:lvl w:ilvl="0" w:tplc="04090001">
      <w:start w:val="1"/>
      <w:numFmt w:val="bullet"/>
      <w:lvlText w:val=""/>
      <w:lvlJc w:val="left"/>
      <w:pPr>
        <w:ind w:left="1152" w:hanging="480"/>
      </w:pPr>
      <w:rPr>
        <w:rFonts w:ascii="Wingdings" w:hAnsi="Wingdings" w:hint="default"/>
      </w:rPr>
    </w:lvl>
    <w:lvl w:ilvl="1" w:tplc="04090003" w:tentative="1">
      <w:start w:val="1"/>
      <w:numFmt w:val="bullet"/>
      <w:lvlText w:val=""/>
      <w:lvlJc w:val="left"/>
      <w:pPr>
        <w:ind w:left="1632" w:hanging="480"/>
      </w:pPr>
      <w:rPr>
        <w:rFonts w:ascii="Wingdings" w:hAnsi="Wingdings" w:hint="default"/>
      </w:rPr>
    </w:lvl>
    <w:lvl w:ilvl="2" w:tplc="04090005" w:tentative="1">
      <w:start w:val="1"/>
      <w:numFmt w:val="bullet"/>
      <w:lvlText w:val=""/>
      <w:lvlJc w:val="left"/>
      <w:pPr>
        <w:ind w:left="2112" w:hanging="480"/>
      </w:pPr>
      <w:rPr>
        <w:rFonts w:ascii="Wingdings" w:hAnsi="Wingdings" w:hint="default"/>
      </w:rPr>
    </w:lvl>
    <w:lvl w:ilvl="3" w:tplc="04090001" w:tentative="1">
      <w:start w:val="1"/>
      <w:numFmt w:val="bullet"/>
      <w:lvlText w:val=""/>
      <w:lvlJc w:val="left"/>
      <w:pPr>
        <w:ind w:left="2592" w:hanging="480"/>
      </w:pPr>
      <w:rPr>
        <w:rFonts w:ascii="Wingdings" w:hAnsi="Wingdings" w:hint="default"/>
      </w:rPr>
    </w:lvl>
    <w:lvl w:ilvl="4" w:tplc="04090003" w:tentative="1">
      <w:start w:val="1"/>
      <w:numFmt w:val="bullet"/>
      <w:lvlText w:val=""/>
      <w:lvlJc w:val="left"/>
      <w:pPr>
        <w:ind w:left="3072" w:hanging="480"/>
      </w:pPr>
      <w:rPr>
        <w:rFonts w:ascii="Wingdings" w:hAnsi="Wingdings" w:hint="default"/>
      </w:rPr>
    </w:lvl>
    <w:lvl w:ilvl="5" w:tplc="04090005" w:tentative="1">
      <w:start w:val="1"/>
      <w:numFmt w:val="bullet"/>
      <w:lvlText w:val=""/>
      <w:lvlJc w:val="left"/>
      <w:pPr>
        <w:ind w:left="3552" w:hanging="480"/>
      </w:pPr>
      <w:rPr>
        <w:rFonts w:ascii="Wingdings" w:hAnsi="Wingdings" w:hint="default"/>
      </w:rPr>
    </w:lvl>
    <w:lvl w:ilvl="6" w:tplc="04090001" w:tentative="1">
      <w:start w:val="1"/>
      <w:numFmt w:val="bullet"/>
      <w:lvlText w:val=""/>
      <w:lvlJc w:val="left"/>
      <w:pPr>
        <w:ind w:left="4032" w:hanging="480"/>
      </w:pPr>
      <w:rPr>
        <w:rFonts w:ascii="Wingdings" w:hAnsi="Wingdings" w:hint="default"/>
      </w:rPr>
    </w:lvl>
    <w:lvl w:ilvl="7" w:tplc="04090003" w:tentative="1">
      <w:start w:val="1"/>
      <w:numFmt w:val="bullet"/>
      <w:lvlText w:val=""/>
      <w:lvlJc w:val="left"/>
      <w:pPr>
        <w:ind w:left="4512" w:hanging="480"/>
      </w:pPr>
      <w:rPr>
        <w:rFonts w:ascii="Wingdings" w:hAnsi="Wingdings" w:hint="default"/>
      </w:rPr>
    </w:lvl>
    <w:lvl w:ilvl="8" w:tplc="04090005" w:tentative="1">
      <w:start w:val="1"/>
      <w:numFmt w:val="bullet"/>
      <w:lvlText w:val=""/>
      <w:lvlJc w:val="left"/>
      <w:pPr>
        <w:ind w:left="4992" w:hanging="480"/>
      </w:pPr>
      <w:rPr>
        <w:rFonts w:ascii="Wingdings" w:hAnsi="Wingdings" w:hint="default"/>
      </w:rPr>
    </w:lvl>
  </w:abstractNum>
  <w:abstractNum w:abstractNumId="12">
    <w:nsid w:val="0C0E2D13"/>
    <w:multiLevelType w:val="hybridMultilevel"/>
    <w:tmpl w:val="6A803FE6"/>
    <w:lvl w:ilvl="0" w:tplc="04090001">
      <w:start w:val="1"/>
      <w:numFmt w:val="bullet"/>
      <w:lvlText w:val=""/>
      <w:lvlJc w:val="left"/>
      <w:pPr>
        <w:ind w:left="1111" w:hanging="480"/>
      </w:pPr>
      <w:rPr>
        <w:rFonts w:ascii="Wingdings" w:hAnsi="Wingdings" w:hint="default"/>
      </w:rPr>
    </w:lvl>
    <w:lvl w:ilvl="1" w:tplc="04090003">
      <w:start w:val="1"/>
      <w:numFmt w:val="bullet"/>
      <w:lvlText w:val=""/>
      <w:lvlJc w:val="left"/>
      <w:pPr>
        <w:ind w:left="1591" w:hanging="480"/>
      </w:pPr>
      <w:rPr>
        <w:rFonts w:ascii="Wingdings" w:hAnsi="Wingdings" w:hint="default"/>
      </w:rPr>
    </w:lvl>
    <w:lvl w:ilvl="2" w:tplc="04090005" w:tentative="1">
      <w:start w:val="1"/>
      <w:numFmt w:val="bullet"/>
      <w:lvlText w:val=""/>
      <w:lvlJc w:val="left"/>
      <w:pPr>
        <w:ind w:left="2071" w:hanging="480"/>
      </w:pPr>
      <w:rPr>
        <w:rFonts w:ascii="Wingdings" w:hAnsi="Wingdings" w:hint="default"/>
      </w:rPr>
    </w:lvl>
    <w:lvl w:ilvl="3" w:tplc="04090001" w:tentative="1">
      <w:start w:val="1"/>
      <w:numFmt w:val="bullet"/>
      <w:lvlText w:val=""/>
      <w:lvlJc w:val="left"/>
      <w:pPr>
        <w:ind w:left="2551" w:hanging="480"/>
      </w:pPr>
      <w:rPr>
        <w:rFonts w:ascii="Wingdings" w:hAnsi="Wingdings" w:hint="default"/>
      </w:rPr>
    </w:lvl>
    <w:lvl w:ilvl="4" w:tplc="04090003" w:tentative="1">
      <w:start w:val="1"/>
      <w:numFmt w:val="bullet"/>
      <w:lvlText w:val=""/>
      <w:lvlJc w:val="left"/>
      <w:pPr>
        <w:ind w:left="3031" w:hanging="480"/>
      </w:pPr>
      <w:rPr>
        <w:rFonts w:ascii="Wingdings" w:hAnsi="Wingdings" w:hint="default"/>
      </w:rPr>
    </w:lvl>
    <w:lvl w:ilvl="5" w:tplc="04090005" w:tentative="1">
      <w:start w:val="1"/>
      <w:numFmt w:val="bullet"/>
      <w:lvlText w:val=""/>
      <w:lvlJc w:val="left"/>
      <w:pPr>
        <w:ind w:left="3511" w:hanging="480"/>
      </w:pPr>
      <w:rPr>
        <w:rFonts w:ascii="Wingdings" w:hAnsi="Wingdings" w:hint="default"/>
      </w:rPr>
    </w:lvl>
    <w:lvl w:ilvl="6" w:tplc="04090001" w:tentative="1">
      <w:start w:val="1"/>
      <w:numFmt w:val="bullet"/>
      <w:lvlText w:val=""/>
      <w:lvlJc w:val="left"/>
      <w:pPr>
        <w:ind w:left="3991" w:hanging="480"/>
      </w:pPr>
      <w:rPr>
        <w:rFonts w:ascii="Wingdings" w:hAnsi="Wingdings" w:hint="default"/>
      </w:rPr>
    </w:lvl>
    <w:lvl w:ilvl="7" w:tplc="04090003" w:tentative="1">
      <w:start w:val="1"/>
      <w:numFmt w:val="bullet"/>
      <w:lvlText w:val=""/>
      <w:lvlJc w:val="left"/>
      <w:pPr>
        <w:ind w:left="4471" w:hanging="480"/>
      </w:pPr>
      <w:rPr>
        <w:rFonts w:ascii="Wingdings" w:hAnsi="Wingdings" w:hint="default"/>
      </w:rPr>
    </w:lvl>
    <w:lvl w:ilvl="8" w:tplc="04090005" w:tentative="1">
      <w:start w:val="1"/>
      <w:numFmt w:val="bullet"/>
      <w:lvlText w:val=""/>
      <w:lvlJc w:val="left"/>
      <w:pPr>
        <w:ind w:left="4951" w:hanging="480"/>
      </w:pPr>
      <w:rPr>
        <w:rFonts w:ascii="Wingdings" w:hAnsi="Wingdings" w:hint="default"/>
      </w:rPr>
    </w:lvl>
  </w:abstractNum>
  <w:abstractNum w:abstractNumId="13">
    <w:nsid w:val="0C374308"/>
    <w:multiLevelType w:val="hybridMultilevel"/>
    <w:tmpl w:val="956262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0D227441"/>
    <w:multiLevelType w:val="hybridMultilevel"/>
    <w:tmpl w:val="711A9550"/>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5">
    <w:nsid w:val="0FFA2B21"/>
    <w:multiLevelType w:val="hybridMultilevel"/>
    <w:tmpl w:val="A7E6C584"/>
    <w:lvl w:ilvl="0" w:tplc="04090001">
      <w:start w:val="1"/>
      <w:numFmt w:val="bullet"/>
      <w:lvlText w:val=""/>
      <w:lvlJc w:val="left"/>
      <w:pPr>
        <w:ind w:left="1533" w:hanging="480"/>
      </w:pPr>
      <w:rPr>
        <w:rFonts w:ascii="Wingdings" w:hAnsi="Wingdings" w:hint="default"/>
      </w:rPr>
    </w:lvl>
    <w:lvl w:ilvl="1" w:tplc="04090003" w:tentative="1">
      <w:start w:val="1"/>
      <w:numFmt w:val="bullet"/>
      <w:lvlText w:val=""/>
      <w:lvlJc w:val="left"/>
      <w:pPr>
        <w:ind w:left="2013" w:hanging="480"/>
      </w:pPr>
      <w:rPr>
        <w:rFonts w:ascii="Wingdings" w:hAnsi="Wingdings" w:hint="default"/>
      </w:rPr>
    </w:lvl>
    <w:lvl w:ilvl="2" w:tplc="04090005" w:tentative="1">
      <w:start w:val="1"/>
      <w:numFmt w:val="bullet"/>
      <w:lvlText w:val=""/>
      <w:lvlJc w:val="left"/>
      <w:pPr>
        <w:ind w:left="2493" w:hanging="480"/>
      </w:pPr>
      <w:rPr>
        <w:rFonts w:ascii="Wingdings" w:hAnsi="Wingdings" w:hint="default"/>
      </w:rPr>
    </w:lvl>
    <w:lvl w:ilvl="3" w:tplc="04090001" w:tentative="1">
      <w:start w:val="1"/>
      <w:numFmt w:val="bullet"/>
      <w:lvlText w:val=""/>
      <w:lvlJc w:val="left"/>
      <w:pPr>
        <w:ind w:left="2973" w:hanging="480"/>
      </w:pPr>
      <w:rPr>
        <w:rFonts w:ascii="Wingdings" w:hAnsi="Wingdings" w:hint="default"/>
      </w:rPr>
    </w:lvl>
    <w:lvl w:ilvl="4" w:tplc="04090003" w:tentative="1">
      <w:start w:val="1"/>
      <w:numFmt w:val="bullet"/>
      <w:lvlText w:val=""/>
      <w:lvlJc w:val="left"/>
      <w:pPr>
        <w:ind w:left="3453" w:hanging="480"/>
      </w:pPr>
      <w:rPr>
        <w:rFonts w:ascii="Wingdings" w:hAnsi="Wingdings" w:hint="default"/>
      </w:rPr>
    </w:lvl>
    <w:lvl w:ilvl="5" w:tplc="04090005" w:tentative="1">
      <w:start w:val="1"/>
      <w:numFmt w:val="bullet"/>
      <w:lvlText w:val=""/>
      <w:lvlJc w:val="left"/>
      <w:pPr>
        <w:ind w:left="3933" w:hanging="480"/>
      </w:pPr>
      <w:rPr>
        <w:rFonts w:ascii="Wingdings" w:hAnsi="Wingdings" w:hint="default"/>
      </w:rPr>
    </w:lvl>
    <w:lvl w:ilvl="6" w:tplc="04090001" w:tentative="1">
      <w:start w:val="1"/>
      <w:numFmt w:val="bullet"/>
      <w:lvlText w:val=""/>
      <w:lvlJc w:val="left"/>
      <w:pPr>
        <w:ind w:left="4413" w:hanging="480"/>
      </w:pPr>
      <w:rPr>
        <w:rFonts w:ascii="Wingdings" w:hAnsi="Wingdings" w:hint="default"/>
      </w:rPr>
    </w:lvl>
    <w:lvl w:ilvl="7" w:tplc="04090003" w:tentative="1">
      <w:start w:val="1"/>
      <w:numFmt w:val="bullet"/>
      <w:lvlText w:val=""/>
      <w:lvlJc w:val="left"/>
      <w:pPr>
        <w:ind w:left="4893" w:hanging="480"/>
      </w:pPr>
      <w:rPr>
        <w:rFonts w:ascii="Wingdings" w:hAnsi="Wingdings" w:hint="default"/>
      </w:rPr>
    </w:lvl>
    <w:lvl w:ilvl="8" w:tplc="04090005" w:tentative="1">
      <w:start w:val="1"/>
      <w:numFmt w:val="bullet"/>
      <w:lvlText w:val=""/>
      <w:lvlJc w:val="left"/>
      <w:pPr>
        <w:ind w:left="5373" w:hanging="480"/>
      </w:pPr>
      <w:rPr>
        <w:rFonts w:ascii="Wingdings" w:hAnsi="Wingdings" w:hint="default"/>
      </w:rPr>
    </w:lvl>
  </w:abstractNum>
  <w:abstractNum w:abstractNumId="16">
    <w:nsid w:val="11313C4B"/>
    <w:multiLevelType w:val="hybridMultilevel"/>
    <w:tmpl w:val="B2D8782A"/>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7">
    <w:nsid w:val="12963D5F"/>
    <w:multiLevelType w:val="hybridMultilevel"/>
    <w:tmpl w:val="46242E64"/>
    <w:lvl w:ilvl="0" w:tplc="04090001">
      <w:start w:val="1"/>
      <w:numFmt w:val="bullet"/>
      <w:lvlText w:val=""/>
      <w:lvlJc w:val="left"/>
      <w:pPr>
        <w:ind w:left="622" w:hanging="480"/>
      </w:pPr>
      <w:rPr>
        <w:rFonts w:ascii="Wingdings" w:hAnsi="Wingding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8">
    <w:nsid w:val="130B46B8"/>
    <w:multiLevelType w:val="hybridMultilevel"/>
    <w:tmpl w:val="66AA1778"/>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9">
    <w:nsid w:val="134A223F"/>
    <w:multiLevelType w:val="hybridMultilevel"/>
    <w:tmpl w:val="ECD89B3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13D87E1F"/>
    <w:multiLevelType w:val="hybridMultilevel"/>
    <w:tmpl w:val="168E86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13F71858"/>
    <w:multiLevelType w:val="hybridMultilevel"/>
    <w:tmpl w:val="31F0378C"/>
    <w:lvl w:ilvl="0" w:tplc="04090003">
      <w:start w:val="1"/>
      <w:numFmt w:val="bullet"/>
      <w:lvlText w:val=""/>
      <w:lvlJc w:val="left"/>
      <w:pPr>
        <w:ind w:left="1551" w:hanging="480"/>
      </w:pPr>
      <w:rPr>
        <w:rFonts w:ascii="Wingdings" w:hAnsi="Wingdings" w:hint="default"/>
      </w:rPr>
    </w:lvl>
    <w:lvl w:ilvl="1" w:tplc="04090003" w:tentative="1">
      <w:start w:val="1"/>
      <w:numFmt w:val="bullet"/>
      <w:lvlText w:val=""/>
      <w:lvlJc w:val="left"/>
      <w:pPr>
        <w:ind w:left="2031" w:hanging="480"/>
      </w:pPr>
      <w:rPr>
        <w:rFonts w:ascii="Wingdings" w:hAnsi="Wingdings" w:hint="default"/>
      </w:rPr>
    </w:lvl>
    <w:lvl w:ilvl="2" w:tplc="04090005" w:tentative="1">
      <w:start w:val="1"/>
      <w:numFmt w:val="bullet"/>
      <w:lvlText w:val=""/>
      <w:lvlJc w:val="left"/>
      <w:pPr>
        <w:ind w:left="2511" w:hanging="480"/>
      </w:pPr>
      <w:rPr>
        <w:rFonts w:ascii="Wingdings" w:hAnsi="Wingdings" w:hint="default"/>
      </w:rPr>
    </w:lvl>
    <w:lvl w:ilvl="3" w:tplc="04090001" w:tentative="1">
      <w:start w:val="1"/>
      <w:numFmt w:val="bullet"/>
      <w:lvlText w:val=""/>
      <w:lvlJc w:val="left"/>
      <w:pPr>
        <w:ind w:left="2991" w:hanging="480"/>
      </w:pPr>
      <w:rPr>
        <w:rFonts w:ascii="Wingdings" w:hAnsi="Wingdings" w:hint="default"/>
      </w:rPr>
    </w:lvl>
    <w:lvl w:ilvl="4" w:tplc="04090003" w:tentative="1">
      <w:start w:val="1"/>
      <w:numFmt w:val="bullet"/>
      <w:lvlText w:val=""/>
      <w:lvlJc w:val="left"/>
      <w:pPr>
        <w:ind w:left="3471" w:hanging="480"/>
      </w:pPr>
      <w:rPr>
        <w:rFonts w:ascii="Wingdings" w:hAnsi="Wingdings" w:hint="default"/>
      </w:rPr>
    </w:lvl>
    <w:lvl w:ilvl="5" w:tplc="04090005" w:tentative="1">
      <w:start w:val="1"/>
      <w:numFmt w:val="bullet"/>
      <w:lvlText w:val=""/>
      <w:lvlJc w:val="left"/>
      <w:pPr>
        <w:ind w:left="3951" w:hanging="480"/>
      </w:pPr>
      <w:rPr>
        <w:rFonts w:ascii="Wingdings" w:hAnsi="Wingdings" w:hint="default"/>
      </w:rPr>
    </w:lvl>
    <w:lvl w:ilvl="6" w:tplc="04090001" w:tentative="1">
      <w:start w:val="1"/>
      <w:numFmt w:val="bullet"/>
      <w:lvlText w:val=""/>
      <w:lvlJc w:val="left"/>
      <w:pPr>
        <w:ind w:left="4431" w:hanging="480"/>
      </w:pPr>
      <w:rPr>
        <w:rFonts w:ascii="Wingdings" w:hAnsi="Wingdings" w:hint="default"/>
      </w:rPr>
    </w:lvl>
    <w:lvl w:ilvl="7" w:tplc="04090003" w:tentative="1">
      <w:start w:val="1"/>
      <w:numFmt w:val="bullet"/>
      <w:lvlText w:val=""/>
      <w:lvlJc w:val="left"/>
      <w:pPr>
        <w:ind w:left="4911" w:hanging="480"/>
      </w:pPr>
      <w:rPr>
        <w:rFonts w:ascii="Wingdings" w:hAnsi="Wingdings" w:hint="default"/>
      </w:rPr>
    </w:lvl>
    <w:lvl w:ilvl="8" w:tplc="04090005" w:tentative="1">
      <w:start w:val="1"/>
      <w:numFmt w:val="bullet"/>
      <w:lvlText w:val=""/>
      <w:lvlJc w:val="left"/>
      <w:pPr>
        <w:ind w:left="5391" w:hanging="480"/>
      </w:pPr>
      <w:rPr>
        <w:rFonts w:ascii="Wingdings" w:hAnsi="Wingdings" w:hint="default"/>
      </w:rPr>
    </w:lvl>
  </w:abstractNum>
  <w:abstractNum w:abstractNumId="22">
    <w:nsid w:val="14373542"/>
    <w:multiLevelType w:val="multilevel"/>
    <w:tmpl w:val="AADAD68E"/>
    <w:lvl w:ilvl="0">
      <w:start w:val="1"/>
      <w:numFmt w:val="decimal"/>
      <w:lvlText w:val="%1."/>
      <w:lvlJc w:val="left"/>
      <w:pPr>
        <w:ind w:left="851" w:hanging="851"/>
      </w:pPr>
      <w:rPr>
        <w:rFonts w:hint="default"/>
        <w:b/>
        <w:i w:val="0"/>
        <w:sz w:val="36"/>
      </w:rPr>
    </w:lvl>
    <w:lvl w:ilvl="1">
      <w:start w:val="1"/>
      <w:numFmt w:val="decimal"/>
      <w:pStyle w:val="20"/>
      <w:lvlText w:val="%1.%2"/>
      <w:lvlJc w:val="left"/>
      <w:pPr>
        <w:ind w:left="851" w:hanging="851"/>
      </w:pPr>
      <w:rPr>
        <w:rFonts w:ascii="微軟正黑體" w:eastAsia="微軟正黑體" w:hAnsi="微軟正黑體" w:hint="default"/>
        <w:b/>
        <w:i w:val="0"/>
        <w:sz w:val="32"/>
      </w:rPr>
    </w:lvl>
    <w:lvl w:ilvl="2">
      <w:start w:val="1"/>
      <w:numFmt w:val="decimal"/>
      <w:pStyle w:val="3"/>
      <w:lvlText w:val="%1.%2.%3"/>
      <w:lvlJc w:val="left"/>
      <w:pPr>
        <w:ind w:left="1702" w:hanging="851"/>
      </w:pPr>
      <w:rPr>
        <w:rFonts w:ascii="微軟正黑體" w:eastAsia="微軟正黑體" w:hAnsi="微軟正黑體"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51" w:hanging="851"/>
      </w:pPr>
      <w:rPr>
        <w:rFonts w:ascii="Arial" w:eastAsia="微軟正黑體" w:hAnsi="Arial" w:hint="default"/>
        <w:b/>
        <w:i w:val="0"/>
        <w:color w:val="auto"/>
        <w:sz w:val="24"/>
      </w:rPr>
    </w:lvl>
    <w:lvl w:ilvl="4">
      <w:start w:val="1"/>
      <w:numFmt w:val="decimal"/>
      <w:pStyle w:val="40"/>
      <w:lvlText w:val="%1.%2.%3.%4.%5"/>
      <w:lvlJc w:val="left"/>
      <w:pPr>
        <w:ind w:left="851" w:hanging="851"/>
      </w:pPr>
      <w:rPr>
        <w:rFonts w:ascii="Arial" w:eastAsia="微軟正黑體" w:hAnsi="Arial" w:hint="default"/>
        <w:b w:val="0"/>
        <w:i w:val="0"/>
        <w:strike w:val="0"/>
        <w:color w:val="auto"/>
        <w:sz w:val="22"/>
      </w:rPr>
    </w:lvl>
    <w:lvl w:ilvl="5">
      <w:start w:val="1"/>
      <w:numFmt w:val="decimal"/>
      <w:pStyle w:val="6"/>
      <w:lvlText w:val="(%6)"/>
      <w:lvlJc w:val="left"/>
      <w:pPr>
        <w:ind w:left="1617" w:hanging="624"/>
      </w:pPr>
      <w:rPr>
        <w:rFonts w:ascii="Arial" w:eastAsia="微軟正黑體" w:hAnsi="Arial" w:hint="default"/>
        <w:b w:val="0"/>
        <w:i w:val="0"/>
        <w:strike w:val="0"/>
        <w:color w:val="auto"/>
        <w:sz w:val="22"/>
        <w:lang w:val="en-US"/>
      </w:rPr>
    </w:lvl>
    <w:lvl w:ilvl="6">
      <w:start w:val="1"/>
      <w:numFmt w:val="bullet"/>
      <w:pStyle w:val="1"/>
      <w:lvlText w:val=""/>
      <w:lvlJc w:val="left"/>
      <w:pPr>
        <w:ind w:left="1293" w:hanging="386"/>
      </w:pPr>
      <w:rPr>
        <w:rFonts w:ascii="Symbol" w:hAnsi="Symbol" w:hint="default"/>
        <w:color w:val="auto"/>
        <w:sz w:val="22"/>
      </w:rPr>
    </w:lvl>
    <w:lvl w:ilvl="7">
      <w:start w:val="1"/>
      <w:numFmt w:val="bullet"/>
      <w:pStyle w:val="21"/>
      <w:lvlText w:val="−"/>
      <w:lvlJc w:val="left"/>
      <w:pPr>
        <w:ind w:left="1729" w:hanging="368"/>
      </w:pPr>
      <w:rPr>
        <w:rFonts w:ascii="Arial" w:eastAsia="微軟正黑體" w:hAnsi="Arial" w:hint="default"/>
        <w:b/>
        <w:i w:val="0"/>
        <w:strike w:val="0"/>
        <w:sz w:val="22"/>
      </w:rPr>
    </w:lvl>
    <w:lvl w:ilvl="8">
      <w:start w:val="1"/>
      <w:numFmt w:val="decimal"/>
      <w:lvlText w:val="%1.%2.%3.%4.%5.%6.%7.%8.%9"/>
      <w:lvlJc w:val="left"/>
      <w:pPr>
        <w:ind w:left="5102" w:hanging="1700"/>
      </w:pPr>
      <w:rPr>
        <w:rFonts w:hint="eastAsia"/>
      </w:rPr>
    </w:lvl>
  </w:abstractNum>
  <w:abstractNum w:abstractNumId="23">
    <w:nsid w:val="16795D42"/>
    <w:multiLevelType w:val="hybridMultilevel"/>
    <w:tmpl w:val="CC74F59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18EA050C"/>
    <w:multiLevelType w:val="hybridMultilevel"/>
    <w:tmpl w:val="B9C43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19B616B9"/>
    <w:multiLevelType w:val="hybridMultilevel"/>
    <w:tmpl w:val="EFD0929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1A74171B"/>
    <w:multiLevelType w:val="hybridMultilevel"/>
    <w:tmpl w:val="4C1EB1F8"/>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27">
    <w:nsid w:val="1C7311A9"/>
    <w:multiLevelType w:val="hybridMultilevel"/>
    <w:tmpl w:val="5972FEF8"/>
    <w:lvl w:ilvl="0" w:tplc="04090001">
      <w:start w:val="1"/>
      <w:numFmt w:val="bullet"/>
      <w:lvlText w:val=""/>
      <w:lvlJc w:val="left"/>
      <w:pPr>
        <w:ind w:left="1658" w:hanging="480"/>
      </w:pPr>
      <w:rPr>
        <w:rFonts w:ascii="Wingdings" w:hAnsi="Wingdings" w:hint="default"/>
      </w:rPr>
    </w:lvl>
    <w:lvl w:ilvl="1" w:tplc="04090003">
      <w:start w:val="1"/>
      <w:numFmt w:val="bullet"/>
      <w:lvlText w:val=""/>
      <w:lvlJc w:val="left"/>
      <w:pPr>
        <w:ind w:left="2138" w:hanging="480"/>
      </w:pPr>
      <w:rPr>
        <w:rFonts w:ascii="Wingdings" w:hAnsi="Wingdings" w:hint="default"/>
      </w:rPr>
    </w:lvl>
    <w:lvl w:ilvl="2" w:tplc="04090005" w:tentative="1">
      <w:start w:val="1"/>
      <w:numFmt w:val="bullet"/>
      <w:lvlText w:val=""/>
      <w:lvlJc w:val="left"/>
      <w:pPr>
        <w:ind w:left="2618" w:hanging="480"/>
      </w:pPr>
      <w:rPr>
        <w:rFonts w:ascii="Wingdings" w:hAnsi="Wingdings" w:hint="default"/>
      </w:rPr>
    </w:lvl>
    <w:lvl w:ilvl="3" w:tplc="04090001" w:tentative="1">
      <w:start w:val="1"/>
      <w:numFmt w:val="bullet"/>
      <w:lvlText w:val=""/>
      <w:lvlJc w:val="left"/>
      <w:pPr>
        <w:ind w:left="3098" w:hanging="480"/>
      </w:pPr>
      <w:rPr>
        <w:rFonts w:ascii="Wingdings" w:hAnsi="Wingdings" w:hint="default"/>
      </w:rPr>
    </w:lvl>
    <w:lvl w:ilvl="4" w:tplc="04090003" w:tentative="1">
      <w:start w:val="1"/>
      <w:numFmt w:val="bullet"/>
      <w:lvlText w:val=""/>
      <w:lvlJc w:val="left"/>
      <w:pPr>
        <w:ind w:left="3578" w:hanging="480"/>
      </w:pPr>
      <w:rPr>
        <w:rFonts w:ascii="Wingdings" w:hAnsi="Wingdings" w:hint="default"/>
      </w:rPr>
    </w:lvl>
    <w:lvl w:ilvl="5" w:tplc="04090005" w:tentative="1">
      <w:start w:val="1"/>
      <w:numFmt w:val="bullet"/>
      <w:lvlText w:val=""/>
      <w:lvlJc w:val="left"/>
      <w:pPr>
        <w:ind w:left="4058" w:hanging="480"/>
      </w:pPr>
      <w:rPr>
        <w:rFonts w:ascii="Wingdings" w:hAnsi="Wingdings" w:hint="default"/>
      </w:rPr>
    </w:lvl>
    <w:lvl w:ilvl="6" w:tplc="04090001" w:tentative="1">
      <w:start w:val="1"/>
      <w:numFmt w:val="bullet"/>
      <w:lvlText w:val=""/>
      <w:lvlJc w:val="left"/>
      <w:pPr>
        <w:ind w:left="4538" w:hanging="480"/>
      </w:pPr>
      <w:rPr>
        <w:rFonts w:ascii="Wingdings" w:hAnsi="Wingdings" w:hint="default"/>
      </w:rPr>
    </w:lvl>
    <w:lvl w:ilvl="7" w:tplc="04090003" w:tentative="1">
      <w:start w:val="1"/>
      <w:numFmt w:val="bullet"/>
      <w:lvlText w:val=""/>
      <w:lvlJc w:val="left"/>
      <w:pPr>
        <w:ind w:left="5018" w:hanging="480"/>
      </w:pPr>
      <w:rPr>
        <w:rFonts w:ascii="Wingdings" w:hAnsi="Wingdings" w:hint="default"/>
      </w:rPr>
    </w:lvl>
    <w:lvl w:ilvl="8" w:tplc="04090005" w:tentative="1">
      <w:start w:val="1"/>
      <w:numFmt w:val="bullet"/>
      <w:lvlText w:val=""/>
      <w:lvlJc w:val="left"/>
      <w:pPr>
        <w:ind w:left="5498" w:hanging="480"/>
      </w:pPr>
      <w:rPr>
        <w:rFonts w:ascii="Wingdings" w:hAnsi="Wingdings" w:hint="default"/>
      </w:rPr>
    </w:lvl>
  </w:abstractNum>
  <w:abstractNum w:abstractNumId="28">
    <w:nsid w:val="1E583F4B"/>
    <w:multiLevelType w:val="hybridMultilevel"/>
    <w:tmpl w:val="DF08CA18"/>
    <w:lvl w:ilvl="0" w:tplc="04090001">
      <w:start w:val="1"/>
      <w:numFmt w:val="bullet"/>
      <w:lvlText w:val=""/>
      <w:lvlJc w:val="left"/>
      <w:pPr>
        <w:ind w:left="1331" w:hanging="480"/>
      </w:pPr>
      <w:rPr>
        <w:rFonts w:ascii="Wingdings" w:hAnsi="Wingdings" w:hint="default"/>
      </w:rPr>
    </w:lvl>
    <w:lvl w:ilvl="1" w:tplc="04090003">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29">
    <w:nsid w:val="2135150B"/>
    <w:multiLevelType w:val="hybridMultilevel"/>
    <w:tmpl w:val="EEE0BCC8"/>
    <w:lvl w:ilvl="0" w:tplc="04090003">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abstractNum w:abstractNumId="30">
    <w:nsid w:val="22B240F0"/>
    <w:multiLevelType w:val="hybridMultilevel"/>
    <w:tmpl w:val="D004A2E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259D2784"/>
    <w:multiLevelType w:val="hybridMultilevel"/>
    <w:tmpl w:val="6B063EC6"/>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32">
    <w:nsid w:val="25AC698C"/>
    <w:multiLevelType w:val="hybridMultilevel"/>
    <w:tmpl w:val="62E45B4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265F4779"/>
    <w:multiLevelType w:val="hybridMultilevel"/>
    <w:tmpl w:val="627E09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27AC1FA3"/>
    <w:multiLevelType w:val="hybridMultilevel"/>
    <w:tmpl w:val="C0A0670A"/>
    <w:lvl w:ilvl="0" w:tplc="04090003">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35">
    <w:nsid w:val="27CD2E07"/>
    <w:multiLevelType w:val="hybridMultilevel"/>
    <w:tmpl w:val="F7CE5010"/>
    <w:lvl w:ilvl="0" w:tplc="04090001">
      <w:start w:val="1"/>
      <w:numFmt w:val="bullet"/>
      <w:lvlText w:val=""/>
      <w:lvlJc w:val="left"/>
      <w:pPr>
        <w:ind w:left="1151" w:hanging="480"/>
      </w:pPr>
      <w:rPr>
        <w:rFonts w:ascii="Wingdings" w:hAnsi="Wingdings" w:hint="default"/>
      </w:rPr>
    </w:lvl>
    <w:lvl w:ilvl="1" w:tplc="04090003" w:tentative="1">
      <w:start w:val="1"/>
      <w:numFmt w:val="bullet"/>
      <w:lvlText w:val=""/>
      <w:lvlJc w:val="left"/>
      <w:pPr>
        <w:ind w:left="1631" w:hanging="480"/>
      </w:pPr>
      <w:rPr>
        <w:rFonts w:ascii="Wingdings" w:hAnsi="Wingdings" w:hint="default"/>
      </w:rPr>
    </w:lvl>
    <w:lvl w:ilvl="2" w:tplc="04090005" w:tentative="1">
      <w:start w:val="1"/>
      <w:numFmt w:val="bullet"/>
      <w:lvlText w:val=""/>
      <w:lvlJc w:val="left"/>
      <w:pPr>
        <w:ind w:left="2111" w:hanging="480"/>
      </w:pPr>
      <w:rPr>
        <w:rFonts w:ascii="Wingdings" w:hAnsi="Wingdings" w:hint="default"/>
      </w:rPr>
    </w:lvl>
    <w:lvl w:ilvl="3" w:tplc="04090001" w:tentative="1">
      <w:start w:val="1"/>
      <w:numFmt w:val="bullet"/>
      <w:lvlText w:val=""/>
      <w:lvlJc w:val="left"/>
      <w:pPr>
        <w:ind w:left="2591" w:hanging="480"/>
      </w:pPr>
      <w:rPr>
        <w:rFonts w:ascii="Wingdings" w:hAnsi="Wingdings" w:hint="default"/>
      </w:rPr>
    </w:lvl>
    <w:lvl w:ilvl="4" w:tplc="04090003" w:tentative="1">
      <w:start w:val="1"/>
      <w:numFmt w:val="bullet"/>
      <w:lvlText w:val=""/>
      <w:lvlJc w:val="left"/>
      <w:pPr>
        <w:ind w:left="3071" w:hanging="480"/>
      </w:pPr>
      <w:rPr>
        <w:rFonts w:ascii="Wingdings" w:hAnsi="Wingdings" w:hint="default"/>
      </w:rPr>
    </w:lvl>
    <w:lvl w:ilvl="5" w:tplc="04090005" w:tentative="1">
      <w:start w:val="1"/>
      <w:numFmt w:val="bullet"/>
      <w:lvlText w:val=""/>
      <w:lvlJc w:val="left"/>
      <w:pPr>
        <w:ind w:left="3551" w:hanging="480"/>
      </w:pPr>
      <w:rPr>
        <w:rFonts w:ascii="Wingdings" w:hAnsi="Wingdings" w:hint="default"/>
      </w:rPr>
    </w:lvl>
    <w:lvl w:ilvl="6" w:tplc="04090001" w:tentative="1">
      <w:start w:val="1"/>
      <w:numFmt w:val="bullet"/>
      <w:lvlText w:val=""/>
      <w:lvlJc w:val="left"/>
      <w:pPr>
        <w:ind w:left="4031" w:hanging="480"/>
      </w:pPr>
      <w:rPr>
        <w:rFonts w:ascii="Wingdings" w:hAnsi="Wingdings" w:hint="default"/>
      </w:rPr>
    </w:lvl>
    <w:lvl w:ilvl="7" w:tplc="04090003" w:tentative="1">
      <w:start w:val="1"/>
      <w:numFmt w:val="bullet"/>
      <w:lvlText w:val=""/>
      <w:lvlJc w:val="left"/>
      <w:pPr>
        <w:ind w:left="4511" w:hanging="480"/>
      </w:pPr>
      <w:rPr>
        <w:rFonts w:ascii="Wingdings" w:hAnsi="Wingdings" w:hint="default"/>
      </w:rPr>
    </w:lvl>
    <w:lvl w:ilvl="8" w:tplc="04090005" w:tentative="1">
      <w:start w:val="1"/>
      <w:numFmt w:val="bullet"/>
      <w:lvlText w:val=""/>
      <w:lvlJc w:val="left"/>
      <w:pPr>
        <w:ind w:left="4991" w:hanging="480"/>
      </w:pPr>
      <w:rPr>
        <w:rFonts w:ascii="Wingdings" w:hAnsi="Wingdings" w:hint="default"/>
      </w:rPr>
    </w:lvl>
  </w:abstractNum>
  <w:abstractNum w:abstractNumId="36">
    <w:nsid w:val="28712621"/>
    <w:multiLevelType w:val="hybridMultilevel"/>
    <w:tmpl w:val="F1E80148"/>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37">
    <w:nsid w:val="29F13F67"/>
    <w:multiLevelType w:val="hybridMultilevel"/>
    <w:tmpl w:val="4496B6F6"/>
    <w:lvl w:ilvl="0" w:tplc="04090001">
      <w:start w:val="1"/>
      <w:numFmt w:val="bullet"/>
      <w:lvlText w:val=""/>
      <w:lvlJc w:val="left"/>
      <w:pPr>
        <w:ind w:left="1111" w:hanging="480"/>
      </w:pPr>
      <w:rPr>
        <w:rFonts w:ascii="Wingdings" w:hAnsi="Wingdings" w:hint="default"/>
      </w:rPr>
    </w:lvl>
    <w:lvl w:ilvl="1" w:tplc="04090003">
      <w:start w:val="1"/>
      <w:numFmt w:val="bullet"/>
      <w:lvlText w:val=""/>
      <w:lvlJc w:val="left"/>
      <w:pPr>
        <w:ind w:left="1591" w:hanging="480"/>
      </w:pPr>
      <w:rPr>
        <w:rFonts w:ascii="Wingdings" w:hAnsi="Wingdings" w:hint="default"/>
      </w:rPr>
    </w:lvl>
    <w:lvl w:ilvl="2" w:tplc="04090005" w:tentative="1">
      <w:start w:val="1"/>
      <w:numFmt w:val="bullet"/>
      <w:lvlText w:val=""/>
      <w:lvlJc w:val="left"/>
      <w:pPr>
        <w:ind w:left="2071" w:hanging="480"/>
      </w:pPr>
      <w:rPr>
        <w:rFonts w:ascii="Wingdings" w:hAnsi="Wingdings" w:hint="default"/>
      </w:rPr>
    </w:lvl>
    <w:lvl w:ilvl="3" w:tplc="04090001" w:tentative="1">
      <w:start w:val="1"/>
      <w:numFmt w:val="bullet"/>
      <w:lvlText w:val=""/>
      <w:lvlJc w:val="left"/>
      <w:pPr>
        <w:ind w:left="2551" w:hanging="480"/>
      </w:pPr>
      <w:rPr>
        <w:rFonts w:ascii="Wingdings" w:hAnsi="Wingdings" w:hint="default"/>
      </w:rPr>
    </w:lvl>
    <w:lvl w:ilvl="4" w:tplc="04090003" w:tentative="1">
      <w:start w:val="1"/>
      <w:numFmt w:val="bullet"/>
      <w:lvlText w:val=""/>
      <w:lvlJc w:val="left"/>
      <w:pPr>
        <w:ind w:left="3031" w:hanging="480"/>
      </w:pPr>
      <w:rPr>
        <w:rFonts w:ascii="Wingdings" w:hAnsi="Wingdings" w:hint="default"/>
      </w:rPr>
    </w:lvl>
    <w:lvl w:ilvl="5" w:tplc="04090005" w:tentative="1">
      <w:start w:val="1"/>
      <w:numFmt w:val="bullet"/>
      <w:lvlText w:val=""/>
      <w:lvlJc w:val="left"/>
      <w:pPr>
        <w:ind w:left="3511" w:hanging="480"/>
      </w:pPr>
      <w:rPr>
        <w:rFonts w:ascii="Wingdings" w:hAnsi="Wingdings" w:hint="default"/>
      </w:rPr>
    </w:lvl>
    <w:lvl w:ilvl="6" w:tplc="04090001" w:tentative="1">
      <w:start w:val="1"/>
      <w:numFmt w:val="bullet"/>
      <w:lvlText w:val=""/>
      <w:lvlJc w:val="left"/>
      <w:pPr>
        <w:ind w:left="3991" w:hanging="480"/>
      </w:pPr>
      <w:rPr>
        <w:rFonts w:ascii="Wingdings" w:hAnsi="Wingdings" w:hint="default"/>
      </w:rPr>
    </w:lvl>
    <w:lvl w:ilvl="7" w:tplc="04090003" w:tentative="1">
      <w:start w:val="1"/>
      <w:numFmt w:val="bullet"/>
      <w:lvlText w:val=""/>
      <w:lvlJc w:val="left"/>
      <w:pPr>
        <w:ind w:left="4471" w:hanging="480"/>
      </w:pPr>
      <w:rPr>
        <w:rFonts w:ascii="Wingdings" w:hAnsi="Wingdings" w:hint="default"/>
      </w:rPr>
    </w:lvl>
    <w:lvl w:ilvl="8" w:tplc="04090005" w:tentative="1">
      <w:start w:val="1"/>
      <w:numFmt w:val="bullet"/>
      <w:lvlText w:val=""/>
      <w:lvlJc w:val="left"/>
      <w:pPr>
        <w:ind w:left="4951" w:hanging="480"/>
      </w:pPr>
      <w:rPr>
        <w:rFonts w:ascii="Wingdings" w:hAnsi="Wingdings" w:hint="default"/>
      </w:rPr>
    </w:lvl>
  </w:abstractNum>
  <w:abstractNum w:abstractNumId="38">
    <w:nsid w:val="2A4837EB"/>
    <w:multiLevelType w:val="hybridMultilevel"/>
    <w:tmpl w:val="3D9E4B1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2A4A02CB"/>
    <w:multiLevelType w:val="hybridMultilevel"/>
    <w:tmpl w:val="BC6043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2A6118A8"/>
    <w:multiLevelType w:val="hybridMultilevel"/>
    <w:tmpl w:val="0CDA44F6"/>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41">
    <w:nsid w:val="2B510F24"/>
    <w:multiLevelType w:val="hybridMultilevel"/>
    <w:tmpl w:val="ECF4CD2A"/>
    <w:lvl w:ilvl="0" w:tplc="04090003">
      <w:start w:val="1"/>
      <w:numFmt w:val="bullet"/>
      <w:lvlText w:val=""/>
      <w:lvlJc w:val="left"/>
      <w:pPr>
        <w:ind w:left="1180" w:hanging="480"/>
      </w:pPr>
      <w:rPr>
        <w:rFonts w:ascii="Wingdings" w:hAnsi="Wingdings"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42">
    <w:nsid w:val="2BF04711"/>
    <w:multiLevelType w:val="hybridMultilevel"/>
    <w:tmpl w:val="338AA29C"/>
    <w:lvl w:ilvl="0" w:tplc="04090001">
      <w:start w:val="1"/>
      <w:numFmt w:val="bullet"/>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43">
    <w:nsid w:val="2CAC0BAC"/>
    <w:multiLevelType w:val="hybridMultilevel"/>
    <w:tmpl w:val="CFA0D8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305036D7"/>
    <w:multiLevelType w:val="hybridMultilevel"/>
    <w:tmpl w:val="871223DC"/>
    <w:lvl w:ilvl="0" w:tplc="04090003">
      <w:start w:val="1"/>
      <w:numFmt w:val="bullet"/>
      <w:lvlText w:val=""/>
      <w:lvlJc w:val="left"/>
      <w:pPr>
        <w:ind w:left="1591" w:hanging="480"/>
      </w:pPr>
      <w:rPr>
        <w:rFonts w:ascii="Wingdings" w:hAnsi="Wingdings" w:hint="default"/>
      </w:rPr>
    </w:lvl>
    <w:lvl w:ilvl="1" w:tplc="04090003" w:tentative="1">
      <w:start w:val="1"/>
      <w:numFmt w:val="bullet"/>
      <w:lvlText w:val=""/>
      <w:lvlJc w:val="left"/>
      <w:pPr>
        <w:ind w:left="2071" w:hanging="480"/>
      </w:pPr>
      <w:rPr>
        <w:rFonts w:ascii="Wingdings" w:hAnsi="Wingdings" w:hint="default"/>
      </w:rPr>
    </w:lvl>
    <w:lvl w:ilvl="2" w:tplc="04090005" w:tentative="1">
      <w:start w:val="1"/>
      <w:numFmt w:val="bullet"/>
      <w:lvlText w:val=""/>
      <w:lvlJc w:val="left"/>
      <w:pPr>
        <w:ind w:left="2551" w:hanging="480"/>
      </w:pPr>
      <w:rPr>
        <w:rFonts w:ascii="Wingdings" w:hAnsi="Wingdings" w:hint="default"/>
      </w:rPr>
    </w:lvl>
    <w:lvl w:ilvl="3" w:tplc="04090001" w:tentative="1">
      <w:start w:val="1"/>
      <w:numFmt w:val="bullet"/>
      <w:lvlText w:val=""/>
      <w:lvlJc w:val="left"/>
      <w:pPr>
        <w:ind w:left="3031" w:hanging="480"/>
      </w:pPr>
      <w:rPr>
        <w:rFonts w:ascii="Wingdings" w:hAnsi="Wingdings" w:hint="default"/>
      </w:rPr>
    </w:lvl>
    <w:lvl w:ilvl="4" w:tplc="04090003" w:tentative="1">
      <w:start w:val="1"/>
      <w:numFmt w:val="bullet"/>
      <w:lvlText w:val=""/>
      <w:lvlJc w:val="left"/>
      <w:pPr>
        <w:ind w:left="3511" w:hanging="480"/>
      </w:pPr>
      <w:rPr>
        <w:rFonts w:ascii="Wingdings" w:hAnsi="Wingdings" w:hint="default"/>
      </w:rPr>
    </w:lvl>
    <w:lvl w:ilvl="5" w:tplc="04090005" w:tentative="1">
      <w:start w:val="1"/>
      <w:numFmt w:val="bullet"/>
      <w:lvlText w:val=""/>
      <w:lvlJc w:val="left"/>
      <w:pPr>
        <w:ind w:left="3991" w:hanging="480"/>
      </w:pPr>
      <w:rPr>
        <w:rFonts w:ascii="Wingdings" w:hAnsi="Wingdings" w:hint="default"/>
      </w:rPr>
    </w:lvl>
    <w:lvl w:ilvl="6" w:tplc="04090001" w:tentative="1">
      <w:start w:val="1"/>
      <w:numFmt w:val="bullet"/>
      <w:lvlText w:val=""/>
      <w:lvlJc w:val="left"/>
      <w:pPr>
        <w:ind w:left="4471" w:hanging="480"/>
      </w:pPr>
      <w:rPr>
        <w:rFonts w:ascii="Wingdings" w:hAnsi="Wingdings" w:hint="default"/>
      </w:rPr>
    </w:lvl>
    <w:lvl w:ilvl="7" w:tplc="04090003" w:tentative="1">
      <w:start w:val="1"/>
      <w:numFmt w:val="bullet"/>
      <w:lvlText w:val=""/>
      <w:lvlJc w:val="left"/>
      <w:pPr>
        <w:ind w:left="4951" w:hanging="480"/>
      </w:pPr>
      <w:rPr>
        <w:rFonts w:ascii="Wingdings" w:hAnsi="Wingdings" w:hint="default"/>
      </w:rPr>
    </w:lvl>
    <w:lvl w:ilvl="8" w:tplc="04090005" w:tentative="1">
      <w:start w:val="1"/>
      <w:numFmt w:val="bullet"/>
      <w:lvlText w:val=""/>
      <w:lvlJc w:val="left"/>
      <w:pPr>
        <w:ind w:left="5431" w:hanging="480"/>
      </w:pPr>
      <w:rPr>
        <w:rFonts w:ascii="Wingdings" w:hAnsi="Wingdings" w:hint="default"/>
      </w:rPr>
    </w:lvl>
  </w:abstractNum>
  <w:abstractNum w:abstractNumId="45">
    <w:nsid w:val="308D3FCB"/>
    <w:multiLevelType w:val="hybridMultilevel"/>
    <w:tmpl w:val="FD2414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31B539FB"/>
    <w:multiLevelType w:val="hybridMultilevel"/>
    <w:tmpl w:val="35DEF6F6"/>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47">
    <w:nsid w:val="35C0408D"/>
    <w:multiLevelType w:val="hybridMultilevel"/>
    <w:tmpl w:val="6636BA84"/>
    <w:lvl w:ilvl="0" w:tplc="04090001">
      <w:start w:val="1"/>
      <w:numFmt w:val="bullet"/>
      <w:lvlText w:val=""/>
      <w:lvlJc w:val="left"/>
      <w:pPr>
        <w:ind w:left="1331" w:hanging="480"/>
      </w:pPr>
      <w:rPr>
        <w:rFonts w:ascii="Wingdings" w:hAnsi="Wingdings" w:hint="default"/>
      </w:rPr>
    </w:lvl>
    <w:lvl w:ilvl="1" w:tplc="04090003">
      <w:start w:val="1"/>
      <w:numFmt w:val="bullet"/>
      <w:lvlText w:val=""/>
      <w:lvlJc w:val="left"/>
      <w:pPr>
        <w:ind w:left="1757"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48">
    <w:nsid w:val="36C90C44"/>
    <w:multiLevelType w:val="hybridMultilevel"/>
    <w:tmpl w:val="96547C1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38252B9B"/>
    <w:multiLevelType w:val="hybridMultilevel"/>
    <w:tmpl w:val="26C83D2E"/>
    <w:lvl w:ilvl="0" w:tplc="04090003">
      <w:start w:val="1"/>
      <w:numFmt w:val="bullet"/>
      <w:lvlText w:val=""/>
      <w:lvlJc w:val="left"/>
      <w:pPr>
        <w:ind w:left="2460" w:hanging="480"/>
      </w:pPr>
      <w:rPr>
        <w:rFonts w:ascii="Wingdings" w:hAnsi="Wingdings" w:hint="default"/>
      </w:rPr>
    </w:lvl>
    <w:lvl w:ilvl="1" w:tplc="04090003" w:tentative="1">
      <w:start w:val="1"/>
      <w:numFmt w:val="bullet"/>
      <w:lvlText w:val=""/>
      <w:lvlJc w:val="left"/>
      <w:pPr>
        <w:ind w:left="2940" w:hanging="480"/>
      </w:pPr>
      <w:rPr>
        <w:rFonts w:ascii="Wingdings" w:hAnsi="Wingdings" w:hint="default"/>
      </w:rPr>
    </w:lvl>
    <w:lvl w:ilvl="2" w:tplc="04090005" w:tentative="1">
      <w:start w:val="1"/>
      <w:numFmt w:val="bullet"/>
      <w:lvlText w:val=""/>
      <w:lvlJc w:val="left"/>
      <w:pPr>
        <w:ind w:left="3420" w:hanging="480"/>
      </w:pPr>
      <w:rPr>
        <w:rFonts w:ascii="Wingdings" w:hAnsi="Wingdings" w:hint="default"/>
      </w:rPr>
    </w:lvl>
    <w:lvl w:ilvl="3" w:tplc="04090001" w:tentative="1">
      <w:start w:val="1"/>
      <w:numFmt w:val="bullet"/>
      <w:lvlText w:val=""/>
      <w:lvlJc w:val="left"/>
      <w:pPr>
        <w:ind w:left="3900" w:hanging="480"/>
      </w:pPr>
      <w:rPr>
        <w:rFonts w:ascii="Wingdings" w:hAnsi="Wingdings" w:hint="default"/>
      </w:rPr>
    </w:lvl>
    <w:lvl w:ilvl="4" w:tplc="04090003" w:tentative="1">
      <w:start w:val="1"/>
      <w:numFmt w:val="bullet"/>
      <w:lvlText w:val=""/>
      <w:lvlJc w:val="left"/>
      <w:pPr>
        <w:ind w:left="4380" w:hanging="480"/>
      </w:pPr>
      <w:rPr>
        <w:rFonts w:ascii="Wingdings" w:hAnsi="Wingdings" w:hint="default"/>
      </w:rPr>
    </w:lvl>
    <w:lvl w:ilvl="5" w:tplc="04090005" w:tentative="1">
      <w:start w:val="1"/>
      <w:numFmt w:val="bullet"/>
      <w:lvlText w:val=""/>
      <w:lvlJc w:val="left"/>
      <w:pPr>
        <w:ind w:left="4860" w:hanging="480"/>
      </w:pPr>
      <w:rPr>
        <w:rFonts w:ascii="Wingdings" w:hAnsi="Wingdings" w:hint="default"/>
      </w:rPr>
    </w:lvl>
    <w:lvl w:ilvl="6" w:tplc="04090001" w:tentative="1">
      <w:start w:val="1"/>
      <w:numFmt w:val="bullet"/>
      <w:lvlText w:val=""/>
      <w:lvlJc w:val="left"/>
      <w:pPr>
        <w:ind w:left="5340" w:hanging="480"/>
      </w:pPr>
      <w:rPr>
        <w:rFonts w:ascii="Wingdings" w:hAnsi="Wingdings" w:hint="default"/>
      </w:rPr>
    </w:lvl>
    <w:lvl w:ilvl="7" w:tplc="04090003" w:tentative="1">
      <w:start w:val="1"/>
      <w:numFmt w:val="bullet"/>
      <w:lvlText w:val=""/>
      <w:lvlJc w:val="left"/>
      <w:pPr>
        <w:ind w:left="5820" w:hanging="480"/>
      </w:pPr>
      <w:rPr>
        <w:rFonts w:ascii="Wingdings" w:hAnsi="Wingdings" w:hint="default"/>
      </w:rPr>
    </w:lvl>
    <w:lvl w:ilvl="8" w:tplc="04090005" w:tentative="1">
      <w:start w:val="1"/>
      <w:numFmt w:val="bullet"/>
      <w:lvlText w:val=""/>
      <w:lvlJc w:val="left"/>
      <w:pPr>
        <w:ind w:left="6300" w:hanging="480"/>
      </w:pPr>
      <w:rPr>
        <w:rFonts w:ascii="Wingdings" w:hAnsi="Wingdings" w:hint="default"/>
      </w:rPr>
    </w:lvl>
  </w:abstractNum>
  <w:abstractNum w:abstractNumId="50">
    <w:nsid w:val="3CE71A62"/>
    <w:multiLevelType w:val="hybridMultilevel"/>
    <w:tmpl w:val="BFE419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40DB4176"/>
    <w:multiLevelType w:val="hybridMultilevel"/>
    <w:tmpl w:val="BF46524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422F439E"/>
    <w:multiLevelType w:val="hybridMultilevel"/>
    <w:tmpl w:val="9E827C7A"/>
    <w:lvl w:ilvl="0" w:tplc="04090003">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abstractNum w:abstractNumId="53">
    <w:nsid w:val="444D042B"/>
    <w:multiLevelType w:val="hybridMultilevel"/>
    <w:tmpl w:val="0CAEAE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nsid w:val="44594BAD"/>
    <w:multiLevelType w:val="hybridMultilevel"/>
    <w:tmpl w:val="E1B8E91E"/>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55">
    <w:nsid w:val="46C12F8A"/>
    <w:multiLevelType w:val="hybridMultilevel"/>
    <w:tmpl w:val="1F4891CA"/>
    <w:lvl w:ilvl="0" w:tplc="04090003">
      <w:start w:val="1"/>
      <w:numFmt w:val="bullet"/>
      <w:lvlText w:val=""/>
      <w:lvlJc w:val="left"/>
      <w:pPr>
        <w:ind w:left="1811" w:hanging="480"/>
      </w:pPr>
      <w:rPr>
        <w:rFonts w:ascii="Wingdings" w:hAnsi="Wingdings" w:hint="default"/>
      </w:rPr>
    </w:lvl>
    <w:lvl w:ilvl="1" w:tplc="04090003" w:tentative="1">
      <w:start w:val="1"/>
      <w:numFmt w:val="bullet"/>
      <w:lvlText w:val=""/>
      <w:lvlJc w:val="left"/>
      <w:pPr>
        <w:ind w:left="2291" w:hanging="480"/>
      </w:pPr>
      <w:rPr>
        <w:rFonts w:ascii="Wingdings" w:hAnsi="Wingdings" w:hint="default"/>
      </w:rPr>
    </w:lvl>
    <w:lvl w:ilvl="2" w:tplc="04090005" w:tentative="1">
      <w:start w:val="1"/>
      <w:numFmt w:val="bullet"/>
      <w:lvlText w:val=""/>
      <w:lvlJc w:val="left"/>
      <w:pPr>
        <w:ind w:left="2771" w:hanging="480"/>
      </w:pPr>
      <w:rPr>
        <w:rFonts w:ascii="Wingdings" w:hAnsi="Wingdings" w:hint="default"/>
      </w:rPr>
    </w:lvl>
    <w:lvl w:ilvl="3" w:tplc="04090001" w:tentative="1">
      <w:start w:val="1"/>
      <w:numFmt w:val="bullet"/>
      <w:lvlText w:val=""/>
      <w:lvlJc w:val="left"/>
      <w:pPr>
        <w:ind w:left="3251" w:hanging="480"/>
      </w:pPr>
      <w:rPr>
        <w:rFonts w:ascii="Wingdings" w:hAnsi="Wingdings" w:hint="default"/>
      </w:rPr>
    </w:lvl>
    <w:lvl w:ilvl="4" w:tplc="04090003" w:tentative="1">
      <w:start w:val="1"/>
      <w:numFmt w:val="bullet"/>
      <w:lvlText w:val=""/>
      <w:lvlJc w:val="left"/>
      <w:pPr>
        <w:ind w:left="3731" w:hanging="480"/>
      </w:pPr>
      <w:rPr>
        <w:rFonts w:ascii="Wingdings" w:hAnsi="Wingdings" w:hint="default"/>
      </w:rPr>
    </w:lvl>
    <w:lvl w:ilvl="5" w:tplc="04090005" w:tentative="1">
      <w:start w:val="1"/>
      <w:numFmt w:val="bullet"/>
      <w:lvlText w:val=""/>
      <w:lvlJc w:val="left"/>
      <w:pPr>
        <w:ind w:left="4211" w:hanging="480"/>
      </w:pPr>
      <w:rPr>
        <w:rFonts w:ascii="Wingdings" w:hAnsi="Wingdings" w:hint="default"/>
      </w:rPr>
    </w:lvl>
    <w:lvl w:ilvl="6" w:tplc="04090001" w:tentative="1">
      <w:start w:val="1"/>
      <w:numFmt w:val="bullet"/>
      <w:lvlText w:val=""/>
      <w:lvlJc w:val="left"/>
      <w:pPr>
        <w:ind w:left="4691" w:hanging="480"/>
      </w:pPr>
      <w:rPr>
        <w:rFonts w:ascii="Wingdings" w:hAnsi="Wingdings" w:hint="default"/>
      </w:rPr>
    </w:lvl>
    <w:lvl w:ilvl="7" w:tplc="04090003" w:tentative="1">
      <w:start w:val="1"/>
      <w:numFmt w:val="bullet"/>
      <w:lvlText w:val=""/>
      <w:lvlJc w:val="left"/>
      <w:pPr>
        <w:ind w:left="5171" w:hanging="480"/>
      </w:pPr>
      <w:rPr>
        <w:rFonts w:ascii="Wingdings" w:hAnsi="Wingdings" w:hint="default"/>
      </w:rPr>
    </w:lvl>
    <w:lvl w:ilvl="8" w:tplc="04090005" w:tentative="1">
      <w:start w:val="1"/>
      <w:numFmt w:val="bullet"/>
      <w:lvlText w:val=""/>
      <w:lvlJc w:val="left"/>
      <w:pPr>
        <w:ind w:left="5651" w:hanging="480"/>
      </w:pPr>
      <w:rPr>
        <w:rFonts w:ascii="Wingdings" w:hAnsi="Wingdings" w:hint="default"/>
      </w:rPr>
    </w:lvl>
  </w:abstractNum>
  <w:abstractNum w:abstractNumId="56">
    <w:nsid w:val="46DE641D"/>
    <w:multiLevelType w:val="hybridMultilevel"/>
    <w:tmpl w:val="DB668224"/>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57">
    <w:nsid w:val="476E193C"/>
    <w:multiLevelType w:val="hybridMultilevel"/>
    <w:tmpl w:val="9EC2EE82"/>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58">
    <w:nsid w:val="4A0E5151"/>
    <w:multiLevelType w:val="hybridMultilevel"/>
    <w:tmpl w:val="940AE20C"/>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9">
    <w:nsid w:val="4D562B96"/>
    <w:multiLevelType w:val="hybridMultilevel"/>
    <w:tmpl w:val="8FD67B6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nsid w:val="4DF85601"/>
    <w:multiLevelType w:val="hybridMultilevel"/>
    <w:tmpl w:val="17B4A226"/>
    <w:lvl w:ilvl="0" w:tplc="16F4F508">
      <w:numFmt w:val="bullet"/>
      <w:pStyle w:val="5"/>
      <w:lvlText w:val="‒"/>
      <w:lvlJc w:val="left"/>
      <w:pPr>
        <w:ind w:left="1211" w:hanging="360"/>
      </w:pPr>
      <w:rPr>
        <w:rFonts w:ascii="Arial" w:eastAsia="微軟正黑體" w:hAnsi="Arial" w:hint="default"/>
        <w:strike w:val="0"/>
      </w:rPr>
    </w:lvl>
    <w:lvl w:ilvl="1" w:tplc="04090003">
      <w:start w:val="1"/>
      <w:numFmt w:val="bullet"/>
      <w:lvlText w:val=""/>
      <w:lvlJc w:val="left"/>
      <w:pPr>
        <w:ind w:left="1091" w:hanging="480"/>
      </w:pPr>
      <w:rPr>
        <w:rFonts w:ascii="Wingdings" w:hAnsi="Wingdings" w:hint="default"/>
      </w:rPr>
    </w:lvl>
    <w:lvl w:ilvl="2" w:tplc="04090005">
      <w:start w:val="1"/>
      <w:numFmt w:val="bullet"/>
      <w:lvlText w:val=""/>
      <w:lvlJc w:val="left"/>
      <w:pPr>
        <w:ind w:left="1571" w:hanging="480"/>
      </w:pPr>
      <w:rPr>
        <w:rFonts w:ascii="Wingdings" w:hAnsi="Wingdings" w:hint="default"/>
      </w:rPr>
    </w:lvl>
    <w:lvl w:ilvl="3" w:tplc="04090001">
      <w:start w:val="1"/>
      <w:numFmt w:val="bullet"/>
      <w:lvlText w:val=""/>
      <w:lvlJc w:val="left"/>
      <w:pPr>
        <w:ind w:left="2051" w:hanging="480"/>
      </w:pPr>
      <w:rPr>
        <w:rFonts w:ascii="Wingdings" w:hAnsi="Wingdings" w:hint="default"/>
      </w:rPr>
    </w:lvl>
    <w:lvl w:ilvl="4" w:tplc="04090003" w:tentative="1">
      <w:start w:val="1"/>
      <w:numFmt w:val="bullet"/>
      <w:lvlText w:val=""/>
      <w:lvlJc w:val="left"/>
      <w:pPr>
        <w:ind w:left="2531" w:hanging="480"/>
      </w:pPr>
      <w:rPr>
        <w:rFonts w:ascii="Wingdings" w:hAnsi="Wingdings" w:hint="default"/>
      </w:rPr>
    </w:lvl>
    <w:lvl w:ilvl="5" w:tplc="04090005" w:tentative="1">
      <w:start w:val="1"/>
      <w:numFmt w:val="bullet"/>
      <w:lvlText w:val=""/>
      <w:lvlJc w:val="left"/>
      <w:pPr>
        <w:ind w:left="3011" w:hanging="480"/>
      </w:pPr>
      <w:rPr>
        <w:rFonts w:ascii="Wingdings" w:hAnsi="Wingdings" w:hint="default"/>
      </w:rPr>
    </w:lvl>
    <w:lvl w:ilvl="6" w:tplc="04090001" w:tentative="1">
      <w:start w:val="1"/>
      <w:numFmt w:val="bullet"/>
      <w:lvlText w:val=""/>
      <w:lvlJc w:val="left"/>
      <w:pPr>
        <w:ind w:left="3491" w:hanging="480"/>
      </w:pPr>
      <w:rPr>
        <w:rFonts w:ascii="Wingdings" w:hAnsi="Wingdings" w:hint="default"/>
      </w:rPr>
    </w:lvl>
    <w:lvl w:ilvl="7" w:tplc="04090003" w:tentative="1">
      <w:start w:val="1"/>
      <w:numFmt w:val="bullet"/>
      <w:lvlText w:val=""/>
      <w:lvlJc w:val="left"/>
      <w:pPr>
        <w:ind w:left="3971" w:hanging="480"/>
      </w:pPr>
      <w:rPr>
        <w:rFonts w:ascii="Wingdings" w:hAnsi="Wingdings" w:hint="default"/>
      </w:rPr>
    </w:lvl>
    <w:lvl w:ilvl="8" w:tplc="04090005" w:tentative="1">
      <w:start w:val="1"/>
      <w:numFmt w:val="bullet"/>
      <w:lvlText w:val=""/>
      <w:lvlJc w:val="left"/>
      <w:pPr>
        <w:ind w:left="4451" w:hanging="480"/>
      </w:pPr>
      <w:rPr>
        <w:rFonts w:ascii="Wingdings" w:hAnsi="Wingdings" w:hint="default"/>
      </w:rPr>
    </w:lvl>
  </w:abstractNum>
  <w:abstractNum w:abstractNumId="61">
    <w:nsid w:val="4EF42743"/>
    <w:multiLevelType w:val="hybridMultilevel"/>
    <w:tmpl w:val="DA1E39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nsid w:val="4F5C32D5"/>
    <w:multiLevelType w:val="hybridMultilevel"/>
    <w:tmpl w:val="1C4E1F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
    <w:nsid w:val="4FD444A1"/>
    <w:multiLevelType w:val="hybridMultilevel"/>
    <w:tmpl w:val="45263D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
    <w:nsid w:val="51F72D23"/>
    <w:multiLevelType w:val="hybridMultilevel"/>
    <w:tmpl w:val="0E2888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
    <w:nsid w:val="54063C56"/>
    <w:multiLevelType w:val="hybridMultilevel"/>
    <w:tmpl w:val="ECFAE63A"/>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66">
    <w:nsid w:val="56CB70BD"/>
    <w:multiLevelType w:val="hybridMultilevel"/>
    <w:tmpl w:val="7D90A44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7">
    <w:nsid w:val="56F12932"/>
    <w:multiLevelType w:val="hybridMultilevel"/>
    <w:tmpl w:val="414C814C"/>
    <w:lvl w:ilvl="0" w:tplc="04090001">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68">
    <w:nsid w:val="5899225B"/>
    <w:multiLevelType w:val="hybridMultilevel"/>
    <w:tmpl w:val="57B07A7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9">
    <w:nsid w:val="58DE0CC6"/>
    <w:multiLevelType w:val="hybridMultilevel"/>
    <w:tmpl w:val="6E260CBC"/>
    <w:lvl w:ilvl="0" w:tplc="04090001">
      <w:start w:val="1"/>
      <w:numFmt w:val="bullet"/>
      <w:lvlText w:val=""/>
      <w:lvlJc w:val="left"/>
      <w:pPr>
        <w:ind w:left="1111" w:hanging="480"/>
      </w:pPr>
      <w:rPr>
        <w:rFonts w:ascii="Wingdings" w:hAnsi="Wingdings" w:hint="default"/>
      </w:rPr>
    </w:lvl>
    <w:lvl w:ilvl="1" w:tplc="04090003" w:tentative="1">
      <w:start w:val="1"/>
      <w:numFmt w:val="bullet"/>
      <w:lvlText w:val=""/>
      <w:lvlJc w:val="left"/>
      <w:pPr>
        <w:ind w:left="1591" w:hanging="480"/>
      </w:pPr>
      <w:rPr>
        <w:rFonts w:ascii="Wingdings" w:hAnsi="Wingdings" w:hint="default"/>
      </w:rPr>
    </w:lvl>
    <w:lvl w:ilvl="2" w:tplc="04090005" w:tentative="1">
      <w:start w:val="1"/>
      <w:numFmt w:val="bullet"/>
      <w:lvlText w:val=""/>
      <w:lvlJc w:val="left"/>
      <w:pPr>
        <w:ind w:left="2071" w:hanging="480"/>
      </w:pPr>
      <w:rPr>
        <w:rFonts w:ascii="Wingdings" w:hAnsi="Wingdings" w:hint="default"/>
      </w:rPr>
    </w:lvl>
    <w:lvl w:ilvl="3" w:tplc="04090001" w:tentative="1">
      <w:start w:val="1"/>
      <w:numFmt w:val="bullet"/>
      <w:lvlText w:val=""/>
      <w:lvlJc w:val="left"/>
      <w:pPr>
        <w:ind w:left="2551" w:hanging="480"/>
      </w:pPr>
      <w:rPr>
        <w:rFonts w:ascii="Wingdings" w:hAnsi="Wingdings" w:hint="default"/>
      </w:rPr>
    </w:lvl>
    <w:lvl w:ilvl="4" w:tplc="04090003" w:tentative="1">
      <w:start w:val="1"/>
      <w:numFmt w:val="bullet"/>
      <w:lvlText w:val=""/>
      <w:lvlJc w:val="left"/>
      <w:pPr>
        <w:ind w:left="3031" w:hanging="480"/>
      </w:pPr>
      <w:rPr>
        <w:rFonts w:ascii="Wingdings" w:hAnsi="Wingdings" w:hint="default"/>
      </w:rPr>
    </w:lvl>
    <w:lvl w:ilvl="5" w:tplc="04090005" w:tentative="1">
      <w:start w:val="1"/>
      <w:numFmt w:val="bullet"/>
      <w:lvlText w:val=""/>
      <w:lvlJc w:val="left"/>
      <w:pPr>
        <w:ind w:left="3511" w:hanging="480"/>
      </w:pPr>
      <w:rPr>
        <w:rFonts w:ascii="Wingdings" w:hAnsi="Wingdings" w:hint="default"/>
      </w:rPr>
    </w:lvl>
    <w:lvl w:ilvl="6" w:tplc="04090001" w:tentative="1">
      <w:start w:val="1"/>
      <w:numFmt w:val="bullet"/>
      <w:lvlText w:val=""/>
      <w:lvlJc w:val="left"/>
      <w:pPr>
        <w:ind w:left="3991" w:hanging="480"/>
      </w:pPr>
      <w:rPr>
        <w:rFonts w:ascii="Wingdings" w:hAnsi="Wingdings" w:hint="default"/>
      </w:rPr>
    </w:lvl>
    <w:lvl w:ilvl="7" w:tplc="04090003" w:tentative="1">
      <w:start w:val="1"/>
      <w:numFmt w:val="bullet"/>
      <w:lvlText w:val=""/>
      <w:lvlJc w:val="left"/>
      <w:pPr>
        <w:ind w:left="4471" w:hanging="480"/>
      </w:pPr>
      <w:rPr>
        <w:rFonts w:ascii="Wingdings" w:hAnsi="Wingdings" w:hint="default"/>
      </w:rPr>
    </w:lvl>
    <w:lvl w:ilvl="8" w:tplc="04090005" w:tentative="1">
      <w:start w:val="1"/>
      <w:numFmt w:val="bullet"/>
      <w:lvlText w:val=""/>
      <w:lvlJc w:val="left"/>
      <w:pPr>
        <w:ind w:left="4951" w:hanging="480"/>
      </w:pPr>
      <w:rPr>
        <w:rFonts w:ascii="Wingdings" w:hAnsi="Wingdings" w:hint="default"/>
      </w:rPr>
    </w:lvl>
  </w:abstractNum>
  <w:abstractNum w:abstractNumId="70">
    <w:nsid w:val="5A47191E"/>
    <w:multiLevelType w:val="hybridMultilevel"/>
    <w:tmpl w:val="B60803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
    <w:nsid w:val="5B2155C0"/>
    <w:multiLevelType w:val="hybridMultilevel"/>
    <w:tmpl w:val="F5FEC4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
    <w:nsid w:val="5DE73E9D"/>
    <w:multiLevelType w:val="hybridMultilevel"/>
    <w:tmpl w:val="830497C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
    <w:nsid w:val="604C13B8"/>
    <w:multiLevelType w:val="hybridMultilevel"/>
    <w:tmpl w:val="5BB0CEEA"/>
    <w:lvl w:ilvl="0" w:tplc="04090001">
      <w:start w:val="1"/>
      <w:numFmt w:val="bullet"/>
      <w:lvlText w:val=""/>
      <w:lvlJc w:val="left"/>
      <w:pPr>
        <w:ind w:left="1111" w:hanging="480"/>
      </w:pPr>
      <w:rPr>
        <w:rFonts w:ascii="Wingdings" w:hAnsi="Wingdings" w:hint="default"/>
      </w:rPr>
    </w:lvl>
    <w:lvl w:ilvl="1" w:tplc="04090003">
      <w:start w:val="1"/>
      <w:numFmt w:val="bullet"/>
      <w:lvlText w:val=""/>
      <w:lvlJc w:val="left"/>
      <w:pPr>
        <w:ind w:left="1591" w:hanging="480"/>
      </w:pPr>
      <w:rPr>
        <w:rFonts w:ascii="Wingdings" w:hAnsi="Wingdings" w:hint="default"/>
      </w:rPr>
    </w:lvl>
    <w:lvl w:ilvl="2" w:tplc="04090005" w:tentative="1">
      <w:start w:val="1"/>
      <w:numFmt w:val="bullet"/>
      <w:lvlText w:val=""/>
      <w:lvlJc w:val="left"/>
      <w:pPr>
        <w:ind w:left="2071" w:hanging="480"/>
      </w:pPr>
      <w:rPr>
        <w:rFonts w:ascii="Wingdings" w:hAnsi="Wingdings" w:hint="default"/>
      </w:rPr>
    </w:lvl>
    <w:lvl w:ilvl="3" w:tplc="04090001" w:tentative="1">
      <w:start w:val="1"/>
      <w:numFmt w:val="bullet"/>
      <w:lvlText w:val=""/>
      <w:lvlJc w:val="left"/>
      <w:pPr>
        <w:ind w:left="2551" w:hanging="480"/>
      </w:pPr>
      <w:rPr>
        <w:rFonts w:ascii="Wingdings" w:hAnsi="Wingdings" w:hint="default"/>
      </w:rPr>
    </w:lvl>
    <w:lvl w:ilvl="4" w:tplc="04090003" w:tentative="1">
      <w:start w:val="1"/>
      <w:numFmt w:val="bullet"/>
      <w:lvlText w:val=""/>
      <w:lvlJc w:val="left"/>
      <w:pPr>
        <w:ind w:left="3031" w:hanging="480"/>
      </w:pPr>
      <w:rPr>
        <w:rFonts w:ascii="Wingdings" w:hAnsi="Wingdings" w:hint="default"/>
      </w:rPr>
    </w:lvl>
    <w:lvl w:ilvl="5" w:tplc="04090005" w:tentative="1">
      <w:start w:val="1"/>
      <w:numFmt w:val="bullet"/>
      <w:lvlText w:val=""/>
      <w:lvlJc w:val="left"/>
      <w:pPr>
        <w:ind w:left="3511" w:hanging="480"/>
      </w:pPr>
      <w:rPr>
        <w:rFonts w:ascii="Wingdings" w:hAnsi="Wingdings" w:hint="default"/>
      </w:rPr>
    </w:lvl>
    <w:lvl w:ilvl="6" w:tplc="04090001" w:tentative="1">
      <w:start w:val="1"/>
      <w:numFmt w:val="bullet"/>
      <w:lvlText w:val=""/>
      <w:lvlJc w:val="left"/>
      <w:pPr>
        <w:ind w:left="3991" w:hanging="480"/>
      </w:pPr>
      <w:rPr>
        <w:rFonts w:ascii="Wingdings" w:hAnsi="Wingdings" w:hint="default"/>
      </w:rPr>
    </w:lvl>
    <w:lvl w:ilvl="7" w:tplc="04090003" w:tentative="1">
      <w:start w:val="1"/>
      <w:numFmt w:val="bullet"/>
      <w:lvlText w:val=""/>
      <w:lvlJc w:val="left"/>
      <w:pPr>
        <w:ind w:left="4471" w:hanging="480"/>
      </w:pPr>
      <w:rPr>
        <w:rFonts w:ascii="Wingdings" w:hAnsi="Wingdings" w:hint="default"/>
      </w:rPr>
    </w:lvl>
    <w:lvl w:ilvl="8" w:tplc="04090005" w:tentative="1">
      <w:start w:val="1"/>
      <w:numFmt w:val="bullet"/>
      <w:lvlText w:val=""/>
      <w:lvlJc w:val="left"/>
      <w:pPr>
        <w:ind w:left="4951" w:hanging="480"/>
      </w:pPr>
      <w:rPr>
        <w:rFonts w:ascii="Wingdings" w:hAnsi="Wingdings" w:hint="default"/>
      </w:rPr>
    </w:lvl>
  </w:abstractNum>
  <w:abstractNum w:abstractNumId="74">
    <w:nsid w:val="60961AF9"/>
    <w:multiLevelType w:val="hybridMultilevel"/>
    <w:tmpl w:val="FF364E0C"/>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75">
    <w:nsid w:val="620A562F"/>
    <w:multiLevelType w:val="hybridMultilevel"/>
    <w:tmpl w:val="30DA81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6">
    <w:nsid w:val="62BD4960"/>
    <w:multiLevelType w:val="hybridMultilevel"/>
    <w:tmpl w:val="5D2E03D0"/>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77">
    <w:nsid w:val="64FD0F16"/>
    <w:multiLevelType w:val="hybridMultilevel"/>
    <w:tmpl w:val="BFA0F0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8">
    <w:nsid w:val="64FE3278"/>
    <w:multiLevelType w:val="hybridMultilevel"/>
    <w:tmpl w:val="AA50708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9">
    <w:nsid w:val="6552411B"/>
    <w:multiLevelType w:val="hybridMultilevel"/>
    <w:tmpl w:val="68E6D734"/>
    <w:lvl w:ilvl="0" w:tplc="04090001">
      <w:start w:val="1"/>
      <w:numFmt w:val="bullet"/>
      <w:lvlText w:val=""/>
      <w:lvlJc w:val="left"/>
      <w:pPr>
        <w:ind w:left="1811" w:hanging="480"/>
      </w:pPr>
      <w:rPr>
        <w:rFonts w:ascii="Wingdings" w:hAnsi="Wingdings" w:hint="default"/>
      </w:rPr>
    </w:lvl>
    <w:lvl w:ilvl="1" w:tplc="04090003" w:tentative="1">
      <w:start w:val="1"/>
      <w:numFmt w:val="bullet"/>
      <w:lvlText w:val=""/>
      <w:lvlJc w:val="left"/>
      <w:pPr>
        <w:ind w:left="2291" w:hanging="480"/>
      </w:pPr>
      <w:rPr>
        <w:rFonts w:ascii="Wingdings" w:hAnsi="Wingdings" w:hint="default"/>
      </w:rPr>
    </w:lvl>
    <w:lvl w:ilvl="2" w:tplc="04090005" w:tentative="1">
      <w:start w:val="1"/>
      <w:numFmt w:val="bullet"/>
      <w:lvlText w:val=""/>
      <w:lvlJc w:val="left"/>
      <w:pPr>
        <w:ind w:left="2771" w:hanging="480"/>
      </w:pPr>
      <w:rPr>
        <w:rFonts w:ascii="Wingdings" w:hAnsi="Wingdings" w:hint="default"/>
      </w:rPr>
    </w:lvl>
    <w:lvl w:ilvl="3" w:tplc="04090001" w:tentative="1">
      <w:start w:val="1"/>
      <w:numFmt w:val="bullet"/>
      <w:lvlText w:val=""/>
      <w:lvlJc w:val="left"/>
      <w:pPr>
        <w:ind w:left="3251" w:hanging="480"/>
      </w:pPr>
      <w:rPr>
        <w:rFonts w:ascii="Wingdings" w:hAnsi="Wingdings" w:hint="default"/>
      </w:rPr>
    </w:lvl>
    <w:lvl w:ilvl="4" w:tplc="04090003" w:tentative="1">
      <w:start w:val="1"/>
      <w:numFmt w:val="bullet"/>
      <w:lvlText w:val=""/>
      <w:lvlJc w:val="left"/>
      <w:pPr>
        <w:ind w:left="3731" w:hanging="480"/>
      </w:pPr>
      <w:rPr>
        <w:rFonts w:ascii="Wingdings" w:hAnsi="Wingdings" w:hint="default"/>
      </w:rPr>
    </w:lvl>
    <w:lvl w:ilvl="5" w:tplc="04090005" w:tentative="1">
      <w:start w:val="1"/>
      <w:numFmt w:val="bullet"/>
      <w:lvlText w:val=""/>
      <w:lvlJc w:val="left"/>
      <w:pPr>
        <w:ind w:left="4211" w:hanging="480"/>
      </w:pPr>
      <w:rPr>
        <w:rFonts w:ascii="Wingdings" w:hAnsi="Wingdings" w:hint="default"/>
      </w:rPr>
    </w:lvl>
    <w:lvl w:ilvl="6" w:tplc="04090001" w:tentative="1">
      <w:start w:val="1"/>
      <w:numFmt w:val="bullet"/>
      <w:lvlText w:val=""/>
      <w:lvlJc w:val="left"/>
      <w:pPr>
        <w:ind w:left="4691" w:hanging="480"/>
      </w:pPr>
      <w:rPr>
        <w:rFonts w:ascii="Wingdings" w:hAnsi="Wingdings" w:hint="default"/>
      </w:rPr>
    </w:lvl>
    <w:lvl w:ilvl="7" w:tplc="04090003" w:tentative="1">
      <w:start w:val="1"/>
      <w:numFmt w:val="bullet"/>
      <w:lvlText w:val=""/>
      <w:lvlJc w:val="left"/>
      <w:pPr>
        <w:ind w:left="5171" w:hanging="480"/>
      </w:pPr>
      <w:rPr>
        <w:rFonts w:ascii="Wingdings" w:hAnsi="Wingdings" w:hint="default"/>
      </w:rPr>
    </w:lvl>
    <w:lvl w:ilvl="8" w:tplc="04090005" w:tentative="1">
      <w:start w:val="1"/>
      <w:numFmt w:val="bullet"/>
      <w:lvlText w:val=""/>
      <w:lvlJc w:val="left"/>
      <w:pPr>
        <w:ind w:left="5651" w:hanging="480"/>
      </w:pPr>
      <w:rPr>
        <w:rFonts w:ascii="Wingdings" w:hAnsi="Wingdings" w:hint="default"/>
      </w:rPr>
    </w:lvl>
  </w:abstractNum>
  <w:abstractNum w:abstractNumId="80">
    <w:nsid w:val="66273396"/>
    <w:multiLevelType w:val="hybridMultilevel"/>
    <w:tmpl w:val="5DAE5024"/>
    <w:lvl w:ilvl="0" w:tplc="04090003">
      <w:start w:val="1"/>
      <w:numFmt w:val="bullet"/>
      <w:lvlText w:val=""/>
      <w:lvlJc w:val="left"/>
      <w:pPr>
        <w:ind w:left="1811" w:hanging="480"/>
      </w:pPr>
      <w:rPr>
        <w:rFonts w:ascii="Wingdings" w:hAnsi="Wingdings" w:hint="default"/>
      </w:rPr>
    </w:lvl>
    <w:lvl w:ilvl="1" w:tplc="04090003" w:tentative="1">
      <w:start w:val="1"/>
      <w:numFmt w:val="bullet"/>
      <w:lvlText w:val=""/>
      <w:lvlJc w:val="left"/>
      <w:pPr>
        <w:ind w:left="2291" w:hanging="480"/>
      </w:pPr>
      <w:rPr>
        <w:rFonts w:ascii="Wingdings" w:hAnsi="Wingdings" w:hint="default"/>
      </w:rPr>
    </w:lvl>
    <w:lvl w:ilvl="2" w:tplc="04090005" w:tentative="1">
      <w:start w:val="1"/>
      <w:numFmt w:val="bullet"/>
      <w:lvlText w:val=""/>
      <w:lvlJc w:val="left"/>
      <w:pPr>
        <w:ind w:left="2771" w:hanging="480"/>
      </w:pPr>
      <w:rPr>
        <w:rFonts w:ascii="Wingdings" w:hAnsi="Wingdings" w:hint="default"/>
      </w:rPr>
    </w:lvl>
    <w:lvl w:ilvl="3" w:tplc="04090001" w:tentative="1">
      <w:start w:val="1"/>
      <w:numFmt w:val="bullet"/>
      <w:lvlText w:val=""/>
      <w:lvlJc w:val="left"/>
      <w:pPr>
        <w:ind w:left="3251" w:hanging="480"/>
      </w:pPr>
      <w:rPr>
        <w:rFonts w:ascii="Wingdings" w:hAnsi="Wingdings" w:hint="default"/>
      </w:rPr>
    </w:lvl>
    <w:lvl w:ilvl="4" w:tplc="04090003" w:tentative="1">
      <w:start w:val="1"/>
      <w:numFmt w:val="bullet"/>
      <w:lvlText w:val=""/>
      <w:lvlJc w:val="left"/>
      <w:pPr>
        <w:ind w:left="3731" w:hanging="480"/>
      </w:pPr>
      <w:rPr>
        <w:rFonts w:ascii="Wingdings" w:hAnsi="Wingdings" w:hint="default"/>
      </w:rPr>
    </w:lvl>
    <w:lvl w:ilvl="5" w:tplc="04090005" w:tentative="1">
      <w:start w:val="1"/>
      <w:numFmt w:val="bullet"/>
      <w:lvlText w:val=""/>
      <w:lvlJc w:val="left"/>
      <w:pPr>
        <w:ind w:left="4211" w:hanging="480"/>
      </w:pPr>
      <w:rPr>
        <w:rFonts w:ascii="Wingdings" w:hAnsi="Wingdings" w:hint="default"/>
      </w:rPr>
    </w:lvl>
    <w:lvl w:ilvl="6" w:tplc="04090001" w:tentative="1">
      <w:start w:val="1"/>
      <w:numFmt w:val="bullet"/>
      <w:lvlText w:val=""/>
      <w:lvlJc w:val="left"/>
      <w:pPr>
        <w:ind w:left="4691" w:hanging="480"/>
      </w:pPr>
      <w:rPr>
        <w:rFonts w:ascii="Wingdings" w:hAnsi="Wingdings" w:hint="default"/>
      </w:rPr>
    </w:lvl>
    <w:lvl w:ilvl="7" w:tplc="04090003" w:tentative="1">
      <w:start w:val="1"/>
      <w:numFmt w:val="bullet"/>
      <w:lvlText w:val=""/>
      <w:lvlJc w:val="left"/>
      <w:pPr>
        <w:ind w:left="5171" w:hanging="480"/>
      </w:pPr>
      <w:rPr>
        <w:rFonts w:ascii="Wingdings" w:hAnsi="Wingdings" w:hint="default"/>
      </w:rPr>
    </w:lvl>
    <w:lvl w:ilvl="8" w:tplc="04090005" w:tentative="1">
      <w:start w:val="1"/>
      <w:numFmt w:val="bullet"/>
      <w:lvlText w:val=""/>
      <w:lvlJc w:val="left"/>
      <w:pPr>
        <w:ind w:left="5651" w:hanging="480"/>
      </w:pPr>
      <w:rPr>
        <w:rFonts w:ascii="Wingdings" w:hAnsi="Wingdings" w:hint="default"/>
      </w:rPr>
    </w:lvl>
  </w:abstractNum>
  <w:abstractNum w:abstractNumId="81">
    <w:nsid w:val="66884AEE"/>
    <w:multiLevelType w:val="hybridMultilevel"/>
    <w:tmpl w:val="9856A0D0"/>
    <w:lvl w:ilvl="0" w:tplc="04090003">
      <w:start w:val="1"/>
      <w:numFmt w:val="bullet"/>
      <w:lvlText w:val=""/>
      <w:lvlJc w:val="left"/>
      <w:pPr>
        <w:ind w:left="1811" w:hanging="480"/>
      </w:pPr>
      <w:rPr>
        <w:rFonts w:ascii="Wingdings" w:hAnsi="Wingdings" w:hint="default"/>
      </w:rPr>
    </w:lvl>
    <w:lvl w:ilvl="1" w:tplc="04090003" w:tentative="1">
      <w:start w:val="1"/>
      <w:numFmt w:val="bullet"/>
      <w:lvlText w:val=""/>
      <w:lvlJc w:val="left"/>
      <w:pPr>
        <w:ind w:left="2291" w:hanging="480"/>
      </w:pPr>
      <w:rPr>
        <w:rFonts w:ascii="Wingdings" w:hAnsi="Wingdings" w:hint="default"/>
      </w:rPr>
    </w:lvl>
    <w:lvl w:ilvl="2" w:tplc="04090005" w:tentative="1">
      <w:start w:val="1"/>
      <w:numFmt w:val="bullet"/>
      <w:lvlText w:val=""/>
      <w:lvlJc w:val="left"/>
      <w:pPr>
        <w:ind w:left="2771" w:hanging="480"/>
      </w:pPr>
      <w:rPr>
        <w:rFonts w:ascii="Wingdings" w:hAnsi="Wingdings" w:hint="default"/>
      </w:rPr>
    </w:lvl>
    <w:lvl w:ilvl="3" w:tplc="04090001" w:tentative="1">
      <w:start w:val="1"/>
      <w:numFmt w:val="bullet"/>
      <w:lvlText w:val=""/>
      <w:lvlJc w:val="left"/>
      <w:pPr>
        <w:ind w:left="3251" w:hanging="480"/>
      </w:pPr>
      <w:rPr>
        <w:rFonts w:ascii="Wingdings" w:hAnsi="Wingdings" w:hint="default"/>
      </w:rPr>
    </w:lvl>
    <w:lvl w:ilvl="4" w:tplc="04090003" w:tentative="1">
      <w:start w:val="1"/>
      <w:numFmt w:val="bullet"/>
      <w:lvlText w:val=""/>
      <w:lvlJc w:val="left"/>
      <w:pPr>
        <w:ind w:left="3731" w:hanging="480"/>
      </w:pPr>
      <w:rPr>
        <w:rFonts w:ascii="Wingdings" w:hAnsi="Wingdings" w:hint="default"/>
      </w:rPr>
    </w:lvl>
    <w:lvl w:ilvl="5" w:tplc="04090005" w:tentative="1">
      <w:start w:val="1"/>
      <w:numFmt w:val="bullet"/>
      <w:lvlText w:val=""/>
      <w:lvlJc w:val="left"/>
      <w:pPr>
        <w:ind w:left="4211" w:hanging="480"/>
      </w:pPr>
      <w:rPr>
        <w:rFonts w:ascii="Wingdings" w:hAnsi="Wingdings" w:hint="default"/>
      </w:rPr>
    </w:lvl>
    <w:lvl w:ilvl="6" w:tplc="04090001" w:tentative="1">
      <w:start w:val="1"/>
      <w:numFmt w:val="bullet"/>
      <w:lvlText w:val=""/>
      <w:lvlJc w:val="left"/>
      <w:pPr>
        <w:ind w:left="4691" w:hanging="480"/>
      </w:pPr>
      <w:rPr>
        <w:rFonts w:ascii="Wingdings" w:hAnsi="Wingdings" w:hint="default"/>
      </w:rPr>
    </w:lvl>
    <w:lvl w:ilvl="7" w:tplc="04090003" w:tentative="1">
      <w:start w:val="1"/>
      <w:numFmt w:val="bullet"/>
      <w:lvlText w:val=""/>
      <w:lvlJc w:val="left"/>
      <w:pPr>
        <w:ind w:left="5171" w:hanging="480"/>
      </w:pPr>
      <w:rPr>
        <w:rFonts w:ascii="Wingdings" w:hAnsi="Wingdings" w:hint="default"/>
      </w:rPr>
    </w:lvl>
    <w:lvl w:ilvl="8" w:tplc="04090005" w:tentative="1">
      <w:start w:val="1"/>
      <w:numFmt w:val="bullet"/>
      <w:lvlText w:val=""/>
      <w:lvlJc w:val="left"/>
      <w:pPr>
        <w:ind w:left="5651" w:hanging="480"/>
      </w:pPr>
      <w:rPr>
        <w:rFonts w:ascii="Wingdings" w:hAnsi="Wingdings" w:hint="default"/>
      </w:rPr>
    </w:lvl>
  </w:abstractNum>
  <w:abstractNum w:abstractNumId="82">
    <w:nsid w:val="689C06A4"/>
    <w:multiLevelType w:val="hybridMultilevel"/>
    <w:tmpl w:val="08E45F9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3">
    <w:nsid w:val="6B4875DE"/>
    <w:multiLevelType w:val="hybridMultilevel"/>
    <w:tmpl w:val="26CCC66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4">
    <w:nsid w:val="6D6F7A3D"/>
    <w:multiLevelType w:val="hybridMultilevel"/>
    <w:tmpl w:val="7ABC0226"/>
    <w:lvl w:ilvl="0" w:tplc="04090003">
      <w:start w:val="1"/>
      <w:numFmt w:val="bullet"/>
      <w:lvlText w:val=""/>
      <w:lvlJc w:val="left"/>
      <w:pPr>
        <w:ind w:left="1757" w:hanging="480"/>
      </w:pPr>
      <w:rPr>
        <w:rFonts w:ascii="Wingdings" w:hAnsi="Wingdings" w:hint="default"/>
      </w:rPr>
    </w:lvl>
    <w:lvl w:ilvl="1" w:tplc="04090003" w:tentative="1">
      <w:start w:val="1"/>
      <w:numFmt w:val="bullet"/>
      <w:lvlText w:val=""/>
      <w:lvlJc w:val="left"/>
      <w:pPr>
        <w:ind w:left="2237" w:hanging="480"/>
      </w:pPr>
      <w:rPr>
        <w:rFonts w:ascii="Wingdings" w:hAnsi="Wingdings" w:hint="default"/>
      </w:rPr>
    </w:lvl>
    <w:lvl w:ilvl="2" w:tplc="04090005" w:tentative="1">
      <w:start w:val="1"/>
      <w:numFmt w:val="bullet"/>
      <w:lvlText w:val=""/>
      <w:lvlJc w:val="left"/>
      <w:pPr>
        <w:ind w:left="2717" w:hanging="480"/>
      </w:pPr>
      <w:rPr>
        <w:rFonts w:ascii="Wingdings" w:hAnsi="Wingdings" w:hint="default"/>
      </w:rPr>
    </w:lvl>
    <w:lvl w:ilvl="3" w:tplc="04090001" w:tentative="1">
      <w:start w:val="1"/>
      <w:numFmt w:val="bullet"/>
      <w:lvlText w:val=""/>
      <w:lvlJc w:val="left"/>
      <w:pPr>
        <w:ind w:left="3197" w:hanging="480"/>
      </w:pPr>
      <w:rPr>
        <w:rFonts w:ascii="Wingdings" w:hAnsi="Wingdings" w:hint="default"/>
      </w:rPr>
    </w:lvl>
    <w:lvl w:ilvl="4" w:tplc="04090003" w:tentative="1">
      <w:start w:val="1"/>
      <w:numFmt w:val="bullet"/>
      <w:lvlText w:val=""/>
      <w:lvlJc w:val="left"/>
      <w:pPr>
        <w:ind w:left="3677" w:hanging="480"/>
      </w:pPr>
      <w:rPr>
        <w:rFonts w:ascii="Wingdings" w:hAnsi="Wingdings" w:hint="default"/>
      </w:rPr>
    </w:lvl>
    <w:lvl w:ilvl="5" w:tplc="04090005" w:tentative="1">
      <w:start w:val="1"/>
      <w:numFmt w:val="bullet"/>
      <w:lvlText w:val=""/>
      <w:lvlJc w:val="left"/>
      <w:pPr>
        <w:ind w:left="4157" w:hanging="480"/>
      </w:pPr>
      <w:rPr>
        <w:rFonts w:ascii="Wingdings" w:hAnsi="Wingdings" w:hint="default"/>
      </w:rPr>
    </w:lvl>
    <w:lvl w:ilvl="6" w:tplc="04090001" w:tentative="1">
      <w:start w:val="1"/>
      <w:numFmt w:val="bullet"/>
      <w:lvlText w:val=""/>
      <w:lvlJc w:val="left"/>
      <w:pPr>
        <w:ind w:left="4637" w:hanging="480"/>
      </w:pPr>
      <w:rPr>
        <w:rFonts w:ascii="Wingdings" w:hAnsi="Wingdings" w:hint="default"/>
      </w:rPr>
    </w:lvl>
    <w:lvl w:ilvl="7" w:tplc="04090003" w:tentative="1">
      <w:start w:val="1"/>
      <w:numFmt w:val="bullet"/>
      <w:lvlText w:val=""/>
      <w:lvlJc w:val="left"/>
      <w:pPr>
        <w:ind w:left="5117" w:hanging="480"/>
      </w:pPr>
      <w:rPr>
        <w:rFonts w:ascii="Wingdings" w:hAnsi="Wingdings" w:hint="default"/>
      </w:rPr>
    </w:lvl>
    <w:lvl w:ilvl="8" w:tplc="04090005" w:tentative="1">
      <w:start w:val="1"/>
      <w:numFmt w:val="bullet"/>
      <w:lvlText w:val=""/>
      <w:lvlJc w:val="left"/>
      <w:pPr>
        <w:ind w:left="5597" w:hanging="480"/>
      </w:pPr>
      <w:rPr>
        <w:rFonts w:ascii="Wingdings" w:hAnsi="Wingdings" w:hint="default"/>
      </w:rPr>
    </w:lvl>
  </w:abstractNum>
  <w:abstractNum w:abstractNumId="85">
    <w:nsid w:val="6D702577"/>
    <w:multiLevelType w:val="hybridMultilevel"/>
    <w:tmpl w:val="1A56A8E4"/>
    <w:lvl w:ilvl="0" w:tplc="04090003">
      <w:start w:val="1"/>
      <w:numFmt w:val="bullet"/>
      <w:lvlText w:val=""/>
      <w:lvlJc w:val="left"/>
      <w:pPr>
        <w:ind w:left="570" w:hanging="480"/>
      </w:pPr>
      <w:rPr>
        <w:rFonts w:ascii="Wingdings" w:hAnsi="Wingdings" w:hint="default"/>
      </w:rPr>
    </w:lvl>
    <w:lvl w:ilvl="1" w:tplc="04090003" w:tentative="1">
      <w:start w:val="1"/>
      <w:numFmt w:val="bullet"/>
      <w:lvlText w:val=""/>
      <w:lvlJc w:val="left"/>
      <w:pPr>
        <w:ind w:left="1050" w:hanging="480"/>
      </w:pPr>
      <w:rPr>
        <w:rFonts w:ascii="Wingdings" w:hAnsi="Wingdings" w:hint="default"/>
      </w:rPr>
    </w:lvl>
    <w:lvl w:ilvl="2" w:tplc="04090005" w:tentative="1">
      <w:start w:val="1"/>
      <w:numFmt w:val="bullet"/>
      <w:lvlText w:val=""/>
      <w:lvlJc w:val="left"/>
      <w:pPr>
        <w:ind w:left="1530" w:hanging="480"/>
      </w:pPr>
      <w:rPr>
        <w:rFonts w:ascii="Wingdings" w:hAnsi="Wingdings" w:hint="default"/>
      </w:rPr>
    </w:lvl>
    <w:lvl w:ilvl="3" w:tplc="04090001" w:tentative="1">
      <w:start w:val="1"/>
      <w:numFmt w:val="bullet"/>
      <w:lvlText w:val=""/>
      <w:lvlJc w:val="left"/>
      <w:pPr>
        <w:ind w:left="2010" w:hanging="480"/>
      </w:pPr>
      <w:rPr>
        <w:rFonts w:ascii="Wingdings" w:hAnsi="Wingdings" w:hint="default"/>
      </w:rPr>
    </w:lvl>
    <w:lvl w:ilvl="4" w:tplc="04090003" w:tentative="1">
      <w:start w:val="1"/>
      <w:numFmt w:val="bullet"/>
      <w:lvlText w:val=""/>
      <w:lvlJc w:val="left"/>
      <w:pPr>
        <w:ind w:left="2490" w:hanging="480"/>
      </w:pPr>
      <w:rPr>
        <w:rFonts w:ascii="Wingdings" w:hAnsi="Wingdings" w:hint="default"/>
      </w:rPr>
    </w:lvl>
    <w:lvl w:ilvl="5" w:tplc="04090005" w:tentative="1">
      <w:start w:val="1"/>
      <w:numFmt w:val="bullet"/>
      <w:lvlText w:val=""/>
      <w:lvlJc w:val="left"/>
      <w:pPr>
        <w:ind w:left="2970" w:hanging="480"/>
      </w:pPr>
      <w:rPr>
        <w:rFonts w:ascii="Wingdings" w:hAnsi="Wingdings" w:hint="default"/>
      </w:rPr>
    </w:lvl>
    <w:lvl w:ilvl="6" w:tplc="04090001" w:tentative="1">
      <w:start w:val="1"/>
      <w:numFmt w:val="bullet"/>
      <w:lvlText w:val=""/>
      <w:lvlJc w:val="left"/>
      <w:pPr>
        <w:ind w:left="3450" w:hanging="480"/>
      </w:pPr>
      <w:rPr>
        <w:rFonts w:ascii="Wingdings" w:hAnsi="Wingdings" w:hint="default"/>
      </w:rPr>
    </w:lvl>
    <w:lvl w:ilvl="7" w:tplc="04090003" w:tentative="1">
      <w:start w:val="1"/>
      <w:numFmt w:val="bullet"/>
      <w:lvlText w:val=""/>
      <w:lvlJc w:val="left"/>
      <w:pPr>
        <w:ind w:left="3930" w:hanging="480"/>
      </w:pPr>
      <w:rPr>
        <w:rFonts w:ascii="Wingdings" w:hAnsi="Wingdings" w:hint="default"/>
      </w:rPr>
    </w:lvl>
    <w:lvl w:ilvl="8" w:tplc="04090005" w:tentative="1">
      <w:start w:val="1"/>
      <w:numFmt w:val="bullet"/>
      <w:lvlText w:val=""/>
      <w:lvlJc w:val="left"/>
      <w:pPr>
        <w:ind w:left="4410" w:hanging="480"/>
      </w:pPr>
      <w:rPr>
        <w:rFonts w:ascii="Wingdings" w:hAnsi="Wingdings" w:hint="default"/>
      </w:rPr>
    </w:lvl>
  </w:abstractNum>
  <w:abstractNum w:abstractNumId="86">
    <w:nsid w:val="6DEC5313"/>
    <w:multiLevelType w:val="hybridMultilevel"/>
    <w:tmpl w:val="6C08E6F6"/>
    <w:lvl w:ilvl="0" w:tplc="04090001">
      <w:start w:val="1"/>
      <w:numFmt w:val="bullet"/>
      <w:lvlText w:val=""/>
      <w:lvlJc w:val="left"/>
      <w:pPr>
        <w:ind w:left="1111" w:hanging="480"/>
      </w:pPr>
      <w:rPr>
        <w:rFonts w:ascii="Wingdings" w:hAnsi="Wingdings" w:hint="default"/>
      </w:rPr>
    </w:lvl>
    <w:lvl w:ilvl="1" w:tplc="04090003">
      <w:start w:val="1"/>
      <w:numFmt w:val="bullet"/>
      <w:lvlText w:val=""/>
      <w:lvlJc w:val="left"/>
      <w:pPr>
        <w:ind w:left="1591" w:hanging="480"/>
      </w:pPr>
      <w:rPr>
        <w:rFonts w:ascii="Wingdings" w:hAnsi="Wingdings" w:hint="default"/>
      </w:rPr>
    </w:lvl>
    <w:lvl w:ilvl="2" w:tplc="04090005" w:tentative="1">
      <w:start w:val="1"/>
      <w:numFmt w:val="bullet"/>
      <w:lvlText w:val=""/>
      <w:lvlJc w:val="left"/>
      <w:pPr>
        <w:ind w:left="2071" w:hanging="480"/>
      </w:pPr>
      <w:rPr>
        <w:rFonts w:ascii="Wingdings" w:hAnsi="Wingdings" w:hint="default"/>
      </w:rPr>
    </w:lvl>
    <w:lvl w:ilvl="3" w:tplc="04090001" w:tentative="1">
      <w:start w:val="1"/>
      <w:numFmt w:val="bullet"/>
      <w:lvlText w:val=""/>
      <w:lvlJc w:val="left"/>
      <w:pPr>
        <w:ind w:left="2551" w:hanging="480"/>
      </w:pPr>
      <w:rPr>
        <w:rFonts w:ascii="Wingdings" w:hAnsi="Wingdings" w:hint="default"/>
      </w:rPr>
    </w:lvl>
    <w:lvl w:ilvl="4" w:tplc="04090003" w:tentative="1">
      <w:start w:val="1"/>
      <w:numFmt w:val="bullet"/>
      <w:lvlText w:val=""/>
      <w:lvlJc w:val="left"/>
      <w:pPr>
        <w:ind w:left="3031" w:hanging="480"/>
      </w:pPr>
      <w:rPr>
        <w:rFonts w:ascii="Wingdings" w:hAnsi="Wingdings" w:hint="default"/>
      </w:rPr>
    </w:lvl>
    <w:lvl w:ilvl="5" w:tplc="04090005" w:tentative="1">
      <w:start w:val="1"/>
      <w:numFmt w:val="bullet"/>
      <w:lvlText w:val=""/>
      <w:lvlJc w:val="left"/>
      <w:pPr>
        <w:ind w:left="3511" w:hanging="480"/>
      </w:pPr>
      <w:rPr>
        <w:rFonts w:ascii="Wingdings" w:hAnsi="Wingdings" w:hint="default"/>
      </w:rPr>
    </w:lvl>
    <w:lvl w:ilvl="6" w:tplc="04090001" w:tentative="1">
      <w:start w:val="1"/>
      <w:numFmt w:val="bullet"/>
      <w:lvlText w:val=""/>
      <w:lvlJc w:val="left"/>
      <w:pPr>
        <w:ind w:left="3991" w:hanging="480"/>
      </w:pPr>
      <w:rPr>
        <w:rFonts w:ascii="Wingdings" w:hAnsi="Wingdings" w:hint="default"/>
      </w:rPr>
    </w:lvl>
    <w:lvl w:ilvl="7" w:tplc="04090003" w:tentative="1">
      <w:start w:val="1"/>
      <w:numFmt w:val="bullet"/>
      <w:lvlText w:val=""/>
      <w:lvlJc w:val="left"/>
      <w:pPr>
        <w:ind w:left="4471" w:hanging="480"/>
      </w:pPr>
      <w:rPr>
        <w:rFonts w:ascii="Wingdings" w:hAnsi="Wingdings" w:hint="default"/>
      </w:rPr>
    </w:lvl>
    <w:lvl w:ilvl="8" w:tplc="04090005" w:tentative="1">
      <w:start w:val="1"/>
      <w:numFmt w:val="bullet"/>
      <w:lvlText w:val=""/>
      <w:lvlJc w:val="left"/>
      <w:pPr>
        <w:ind w:left="4951" w:hanging="480"/>
      </w:pPr>
      <w:rPr>
        <w:rFonts w:ascii="Wingdings" w:hAnsi="Wingdings" w:hint="default"/>
      </w:rPr>
    </w:lvl>
  </w:abstractNum>
  <w:abstractNum w:abstractNumId="87">
    <w:nsid w:val="6E4F0917"/>
    <w:multiLevelType w:val="hybridMultilevel"/>
    <w:tmpl w:val="C9100E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8">
    <w:nsid w:val="6E9D5931"/>
    <w:multiLevelType w:val="hybridMultilevel"/>
    <w:tmpl w:val="C7163C9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9">
    <w:nsid w:val="6ED24E6F"/>
    <w:multiLevelType w:val="hybridMultilevel"/>
    <w:tmpl w:val="7FC87E3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0">
    <w:nsid w:val="6F4165B1"/>
    <w:multiLevelType w:val="hybridMultilevel"/>
    <w:tmpl w:val="E8A24E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1">
    <w:nsid w:val="71941957"/>
    <w:multiLevelType w:val="hybridMultilevel"/>
    <w:tmpl w:val="A5948ECE"/>
    <w:lvl w:ilvl="0" w:tplc="04090001">
      <w:start w:val="1"/>
      <w:numFmt w:val="bullet"/>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5">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92">
    <w:nsid w:val="747D1FF5"/>
    <w:multiLevelType w:val="hybridMultilevel"/>
    <w:tmpl w:val="12220C1A"/>
    <w:lvl w:ilvl="0" w:tplc="04090001">
      <w:start w:val="1"/>
      <w:numFmt w:val="bullet"/>
      <w:lvlText w:val=""/>
      <w:lvlJc w:val="left"/>
      <w:pPr>
        <w:ind w:left="671" w:hanging="480"/>
      </w:pPr>
      <w:rPr>
        <w:rFonts w:ascii="Wingdings" w:hAnsi="Wingdings" w:hint="default"/>
      </w:rPr>
    </w:lvl>
    <w:lvl w:ilvl="1" w:tplc="04090003" w:tentative="1">
      <w:start w:val="1"/>
      <w:numFmt w:val="bullet"/>
      <w:lvlText w:val=""/>
      <w:lvlJc w:val="left"/>
      <w:pPr>
        <w:ind w:left="1151" w:hanging="480"/>
      </w:pPr>
      <w:rPr>
        <w:rFonts w:ascii="Wingdings" w:hAnsi="Wingdings" w:hint="default"/>
      </w:rPr>
    </w:lvl>
    <w:lvl w:ilvl="2" w:tplc="04090005" w:tentative="1">
      <w:start w:val="1"/>
      <w:numFmt w:val="bullet"/>
      <w:lvlText w:val=""/>
      <w:lvlJc w:val="left"/>
      <w:pPr>
        <w:ind w:left="1631" w:hanging="480"/>
      </w:pPr>
      <w:rPr>
        <w:rFonts w:ascii="Wingdings" w:hAnsi="Wingdings" w:hint="default"/>
      </w:rPr>
    </w:lvl>
    <w:lvl w:ilvl="3" w:tplc="04090001" w:tentative="1">
      <w:start w:val="1"/>
      <w:numFmt w:val="bullet"/>
      <w:lvlText w:val=""/>
      <w:lvlJc w:val="left"/>
      <w:pPr>
        <w:ind w:left="2111" w:hanging="480"/>
      </w:pPr>
      <w:rPr>
        <w:rFonts w:ascii="Wingdings" w:hAnsi="Wingdings" w:hint="default"/>
      </w:rPr>
    </w:lvl>
    <w:lvl w:ilvl="4" w:tplc="04090003" w:tentative="1">
      <w:start w:val="1"/>
      <w:numFmt w:val="bullet"/>
      <w:lvlText w:val=""/>
      <w:lvlJc w:val="left"/>
      <w:pPr>
        <w:ind w:left="2591" w:hanging="480"/>
      </w:pPr>
      <w:rPr>
        <w:rFonts w:ascii="Wingdings" w:hAnsi="Wingdings" w:hint="default"/>
      </w:rPr>
    </w:lvl>
    <w:lvl w:ilvl="5" w:tplc="04090005" w:tentative="1">
      <w:start w:val="1"/>
      <w:numFmt w:val="bullet"/>
      <w:lvlText w:val=""/>
      <w:lvlJc w:val="left"/>
      <w:pPr>
        <w:ind w:left="3071" w:hanging="480"/>
      </w:pPr>
      <w:rPr>
        <w:rFonts w:ascii="Wingdings" w:hAnsi="Wingdings" w:hint="default"/>
      </w:rPr>
    </w:lvl>
    <w:lvl w:ilvl="6" w:tplc="04090001" w:tentative="1">
      <w:start w:val="1"/>
      <w:numFmt w:val="bullet"/>
      <w:lvlText w:val=""/>
      <w:lvlJc w:val="left"/>
      <w:pPr>
        <w:ind w:left="3551" w:hanging="480"/>
      </w:pPr>
      <w:rPr>
        <w:rFonts w:ascii="Wingdings" w:hAnsi="Wingdings" w:hint="default"/>
      </w:rPr>
    </w:lvl>
    <w:lvl w:ilvl="7" w:tplc="04090003" w:tentative="1">
      <w:start w:val="1"/>
      <w:numFmt w:val="bullet"/>
      <w:lvlText w:val=""/>
      <w:lvlJc w:val="left"/>
      <w:pPr>
        <w:ind w:left="4031" w:hanging="480"/>
      </w:pPr>
      <w:rPr>
        <w:rFonts w:ascii="Wingdings" w:hAnsi="Wingdings" w:hint="default"/>
      </w:rPr>
    </w:lvl>
    <w:lvl w:ilvl="8" w:tplc="04090005" w:tentative="1">
      <w:start w:val="1"/>
      <w:numFmt w:val="bullet"/>
      <w:lvlText w:val=""/>
      <w:lvlJc w:val="left"/>
      <w:pPr>
        <w:ind w:left="4511" w:hanging="480"/>
      </w:pPr>
      <w:rPr>
        <w:rFonts w:ascii="Wingdings" w:hAnsi="Wingdings" w:hint="default"/>
      </w:rPr>
    </w:lvl>
  </w:abstractNum>
  <w:abstractNum w:abstractNumId="93">
    <w:nsid w:val="75EB1AC3"/>
    <w:multiLevelType w:val="hybridMultilevel"/>
    <w:tmpl w:val="D64CAAE6"/>
    <w:lvl w:ilvl="0" w:tplc="04090001">
      <w:start w:val="1"/>
      <w:numFmt w:val="bullet"/>
      <w:lvlText w:val=""/>
      <w:lvlJc w:val="left"/>
      <w:pPr>
        <w:ind w:left="1344" w:hanging="480"/>
      </w:pPr>
      <w:rPr>
        <w:rFonts w:ascii="Wingdings" w:hAnsi="Wingdings" w:hint="default"/>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94">
    <w:nsid w:val="76AF6B76"/>
    <w:multiLevelType w:val="hybridMultilevel"/>
    <w:tmpl w:val="1FA66716"/>
    <w:lvl w:ilvl="0" w:tplc="04090001">
      <w:start w:val="1"/>
      <w:numFmt w:val="bullet"/>
      <w:lvlText w:val=""/>
      <w:lvlJc w:val="left"/>
      <w:pPr>
        <w:ind w:left="1151" w:hanging="480"/>
      </w:pPr>
      <w:rPr>
        <w:rFonts w:ascii="Wingdings" w:hAnsi="Wingdings" w:hint="default"/>
      </w:rPr>
    </w:lvl>
    <w:lvl w:ilvl="1" w:tplc="04090003" w:tentative="1">
      <w:start w:val="1"/>
      <w:numFmt w:val="bullet"/>
      <w:lvlText w:val=""/>
      <w:lvlJc w:val="left"/>
      <w:pPr>
        <w:ind w:left="1631" w:hanging="480"/>
      </w:pPr>
      <w:rPr>
        <w:rFonts w:ascii="Wingdings" w:hAnsi="Wingdings" w:hint="default"/>
      </w:rPr>
    </w:lvl>
    <w:lvl w:ilvl="2" w:tplc="04090005" w:tentative="1">
      <w:start w:val="1"/>
      <w:numFmt w:val="bullet"/>
      <w:lvlText w:val=""/>
      <w:lvlJc w:val="left"/>
      <w:pPr>
        <w:ind w:left="2111" w:hanging="480"/>
      </w:pPr>
      <w:rPr>
        <w:rFonts w:ascii="Wingdings" w:hAnsi="Wingdings" w:hint="default"/>
      </w:rPr>
    </w:lvl>
    <w:lvl w:ilvl="3" w:tplc="04090001" w:tentative="1">
      <w:start w:val="1"/>
      <w:numFmt w:val="bullet"/>
      <w:lvlText w:val=""/>
      <w:lvlJc w:val="left"/>
      <w:pPr>
        <w:ind w:left="2591" w:hanging="480"/>
      </w:pPr>
      <w:rPr>
        <w:rFonts w:ascii="Wingdings" w:hAnsi="Wingdings" w:hint="default"/>
      </w:rPr>
    </w:lvl>
    <w:lvl w:ilvl="4" w:tplc="04090003" w:tentative="1">
      <w:start w:val="1"/>
      <w:numFmt w:val="bullet"/>
      <w:lvlText w:val=""/>
      <w:lvlJc w:val="left"/>
      <w:pPr>
        <w:ind w:left="3071" w:hanging="480"/>
      </w:pPr>
      <w:rPr>
        <w:rFonts w:ascii="Wingdings" w:hAnsi="Wingdings" w:hint="default"/>
      </w:rPr>
    </w:lvl>
    <w:lvl w:ilvl="5" w:tplc="04090005" w:tentative="1">
      <w:start w:val="1"/>
      <w:numFmt w:val="bullet"/>
      <w:lvlText w:val=""/>
      <w:lvlJc w:val="left"/>
      <w:pPr>
        <w:ind w:left="3551" w:hanging="480"/>
      </w:pPr>
      <w:rPr>
        <w:rFonts w:ascii="Wingdings" w:hAnsi="Wingdings" w:hint="default"/>
      </w:rPr>
    </w:lvl>
    <w:lvl w:ilvl="6" w:tplc="04090001" w:tentative="1">
      <w:start w:val="1"/>
      <w:numFmt w:val="bullet"/>
      <w:lvlText w:val=""/>
      <w:lvlJc w:val="left"/>
      <w:pPr>
        <w:ind w:left="4031" w:hanging="480"/>
      </w:pPr>
      <w:rPr>
        <w:rFonts w:ascii="Wingdings" w:hAnsi="Wingdings" w:hint="default"/>
      </w:rPr>
    </w:lvl>
    <w:lvl w:ilvl="7" w:tplc="04090003" w:tentative="1">
      <w:start w:val="1"/>
      <w:numFmt w:val="bullet"/>
      <w:lvlText w:val=""/>
      <w:lvlJc w:val="left"/>
      <w:pPr>
        <w:ind w:left="4511" w:hanging="480"/>
      </w:pPr>
      <w:rPr>
        <w:rFonts w:ascii="Wingdings" w:hAnsi="Wingdings" w:hint="default"/>
      </w:rPr>
    </w:lvl>
    <w:lvl w:ilvl="8" w:tplc="04090005" w:tentative="1">
      <w:start w:val="1"/>
      <w:numFmt w:val="bullet"/>
      <w:lvlText w:val=""/>
      <w:lvlJc w:val="left"/>
      <w:pPr>
        <w:ind w:left="4991" w:hanging="480"/>
      </w:pPr>
      <w:rPr>
        <w:rFonts w:ascii="Wingdings" w:hAnsi="Wingdings" w:hint="default"/>
      </w:rPr>
    </w:lvl>
  </w:abstractNum>
  <w:abstractNum w:abstractNumId="95">
    <w:nsid w:val="76D92F3D"/>
    <w:multiLevelType w:val="hybridMultilevel"/>
    <w:tmpl w:val="CC184EF8"/>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6">
    <w:nsid w:val="791606A6"/>
    <w:multiLevelType w:val="hybridMultilevel"/>
    <w:tmpl w:val="909C36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7">
    <w:nsid w:val="79EC2854"/>
    <w:multiLevelType w:val="hybridMultilevel"/>
    <w:tmpl w:val="D7D46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
    <w:nsid w:val="7AD04468"/>
    <w:multiLevelType w:val="hybridMultilevel"/>
    <w:tmpl w:val="F9ACC9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9">
    <w:nsid w:val="7E6706E3"/>
    <w:multiLevelType w:val="hybridMultilevel"/>
    <w:tmpl w:val="A98A9F0E"/>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num w:numId="1">
    <w:abstractNumId w:val="22"/>
  </w:num>
  <w:num w:numId="2">
    <w:abstractNumId w:val="91"/>
  </w:num>
  <w:num w:numId="3">
    <w:abstractNumId w:val="74"/>
  </w:num>
  <w:num w:numId="4">
    <w:abstractNumId w:val="8"/>
    <w:lvlOverride w:ilvl="0">
      <w:lvl w:ilvl="0">
        <w:start w:val="1"/>
        <w:numFmt w:val="taiwaneseCountingThousand"/>
        <w:pStyle w:val="2"/>
        <w:lvlText w:val="%1、"/>
        <w:lvlJc w:val="left"/>
        <w:pPr>
          <w:ind w:left="851" w:hanging="851"/>
        </w:pPr>
        <w:rPr>
          <w:rFonts w:ascii="Arial" w:eastAsia="微軟正黑體" w:hAnsi="Arial" w:hint="default"/>
          <w:b/>
          <w:i w:val="0"/>
          <w:sz w:val="32"/>
        </w:rPr>
      </w:lvl>
    </w:lvlOverride>
    <w:lvlOverride w:ilvl="1">
      <w:lvl w:ilvl="1">
        <w:start w:val="1"/>
        <w:numFmt w:val="decimal"/>
        <w:lvlText w:val="%2"/>
        <w:lvlJc w:val="left"/>
        <w:pPr>
          <w:ind w:left="851" w:hanging="851"/>
        </w:pPr>
        <w:rPr>
          <w:rFonts w:ascii="Arial" w:eastAsia="微軟正黑體" w:hAnsi="Arial" w:hint="default"/>
          <w:b/>
          <w:i w:val="0"/>
          <w:sz w:val="28"/>
        </w:rPr>
      </w:lvl>
    </w:lvlOverride>
    <w:lvlOverride w:ilvl="2">
      <w:lvl w:ilvl="2">
        <w:start w:val="1"/>
        <w:numFmt w:val="decimal"/>
        <w:lvlText w:val="%2.%3"/>
        <w:lvlJc w:val="left"/>
        <w:pPr>
          <w:ind w:left="851" w:hanging="851"/>
        </w:pPr>
        <w:rPr>
          <w:rFonts w:ascii="Arial" w:eastAsia="微軟正黑體" w:hAnsi="Arial" w:hint="default"/>
          <w:sz w:val="24"/>
        </w:rPr>
      </w:lvl>
    </w:lvlOverride>
    <w:lvlOverride w:ilvl="3">
      <w:lvl w:ilvl="3">
        <w:start w:val="1"/>
        <w:numFmt w:val="decimal"/>
        <w:lvlText w:val="%2.%3.%4"/>
        <w:lvlJc w:val="left"/>
        <w:pPr>
          <w:ind w:left="851" w:hanging="851"/>
        </w:pPr>
        <w:rPr>
          <w:rFonts w:ascii="Arial" w:eastAsia="微軟正黑體" w:hAnsi="Arial" w:hint="default"/>
          <w:b/>
          <w:i w:val="0"/>
          <w:color w:val="auto"/>
          <w:sz w:val="22"/>
        </w:rPr>
      </w:lvl>
    </w:lvlOverride>
    <w:lvlOverride w:ilvl="4">
      <w:lvl w:ilvl="4">
        <w:start w:val="1"/>
        <w:numFmt w:val="decimal"/>
        <w:lvlText w:val="%2.%3.%4.%5"/>
        <w:lvlJc w:val="left"/>
        <w:pPr>
          <w:ind w:left="851" w:hanging="851"/>
        </w:pPr>
        <w:rPr>
          <w:rFonts w:ascii="Arial" w:eastAsia="微軟正黑體" w:hAnsi="Arial" w:hint="default"/>
          <w:b w:val="0"/>
          <w:i w:val="0"/>
          <w:strike w:val="0"/>
          <w:color w:val="auto"/>
          <w:sz w:val="22"/>
        </w:rPr>
      </w:lvl>
    </w:lvlOverride>
    <w:lvlOverride w:ilvl="5">
      <w:lvl w:ilvl="5">
        <w:start w:val="1"/>
        <w:numFmt w:val="decimal"/>
        <w:lvlText w:val="(%6)"/>
        <w:lvlJc w:val="left"/>
        <w:pPr>
          <w:ind w:left="851" w:hanging="624"/>
        </w:pPr>
        <w:rPr>
          <w:rFonts w:ascii="Arial" w:eastAsia="微軟正黑體" w:hAnsi="Arial" w:hint="default"/>
          <w:b w:val="0"/>
          <w:i w:val="0"/>
          <w:strike w:val="0"/>
          <w:color w:val="auto"/>
          <w:sz w:val="22"/>
        </w:rPr>
      </w:lvl>
    </w:lvlOverride>
    <w:lvlOverride w:ilvl="6">
      <w:lvl w:ilvl="6">
        <w:start w:val="1"/>
        <w:numFmt w:val="bullet"/>
        <w:lvlText w:val=""/>
        <w:lvlJc w:val="left"/>
        <w:pPr>
          <w:ind w:left="1293" w:hanging="386"/>
        </w:pPr>
        <w:rPr>
          <w:rFonts w:ascii="Symbol" w:hAnsi="Symbol" w:hint="default"/>
          <w:color w:val="auto"/>
        </w:rPr>
      </w:lvl>
    </w:lvlOverride>
    <w:lvlOverride w:ilvl="7">
      <w:lvl w:ilvl="7">
        <w:start w:val="1"/>
        <w:numFmt w:val="bullet"/>
        <w:lvlText w:val="−"/>
        <w:lvlJc w:val="left"/>
        <w:pPr>
          <w:ind w:left="1729" w:hanging="368"/>
        </w:pPr>
        <w:rPr>
          <w:rFonts w:ascii="Arial" w:hAnsi="Arial" w:hint="default"/>
          <w:b/>
          <w:i w:val="0"/>
          <w:sz w:val="22"/>
        </w:rPr>
      </w:lvl>
    </w:lvlOverride>
    <w:lvlOverride w:ilvl="8">
      <w:lvl w:ilvl="8">
        <w:start w:val="1"/>
        <w:numFmt w:val="decimal"/>
        <w:lvlText w:val="%1.%2.%3.%4.%5.%6.%7.%8.%9"/>
        <w:lvlJc w:val="left"/>
        <w:pPr>
          <w:ind w:left="5102" w:hanging="1700"/>
        </w:pPr>
        <w:rPr>
          <w:rFonts w:hint="eastAsia"/>
        </w:rPr>
      </w:lvl>
    </w:lvlOverride>
  </w:num>
  <w:num w:numId="5">
    <w:abstractNumId w:val="22"/>
    <w:lvlOverride w:ilvl="0">
      <w:lvl w:ilvl="0">
        <w:start w:val="1"/>
        <w:numFmt w:val="decimal"/>
        <w:lvlText w:val="%1、"/>
        <w:lvlJc w:val="left"/>
        <w:pPr>
          <w:ind w:left="851" w:hanging="851"/>
        </w:pPr>
        <w:rPr>
          <w:rFonts w:ascii="Arial" w:eastAsia="微軟正黑體" w:hAnsi="Arial" w:hint="default"/>
          <w:b/>
          <w:i w:val="0"/>
          <w:sz w:val="36"/>
        </w:rPr>
      </w:lvl>
    </w:lvlOverride>
    <w:lvlOverride w:ilvl="1">
      <w:lvl w:ilvl="1">
        <w:start w:val="1"/>
        <w:numFmt w:val="decimal"/>
        <w:pStyle w:val="20"/>
        <w:lvlText w:val="%1.%2"/>
        <w:lvlJc w:val="left"/>
        <w:pPr>
          <w:ind w:left="993" w:hanging="851"/>
        </w:pPr>
        <w:rPr>
          <w:rFonts w:ascii="微軟正黑體" w:eastAsia="微軟正黑體" w:hAnsi="微軟正黑體" w:hint="default"/>
          <w:b/>
          <w:i w:val="0"/>
          <w:sz w:val="32"/>
        </w:rPr>
      </w:lvl>
    </w:lvlOverride>
    <w:lvlOverride w:ilvl="2">
      <w:lvl w:ilvl="2">
        <w:start w:val="1"/>
        <w:numFmt w:val="decimal"/>
        <w:pStyle w:val="3"/>
        <w:lvlText w:val="%1.%2.%3"/>
        <w:lvlJc w:val="left"/>
        <w:pPr>
          <w:ind w:left="851" w:hanging="851"/>
        </w:pPr>
        <w:rPr>
          <w:rFonts w:ascii="微軟正黑體" w:eastAsia="微軟正黑體" w:hAnsi="微軟正黑體"/>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
        <w:lvlText w:val="%1.%2.%3.%4"/>
        <w:lvlJc w:val="left"/>
        <w:pPr>
          <w:ind w:left="851" w:hanging="851"/>
        </w:pPr>
        <w:rPr>
          <w:rFonts w:ascii="Arial" w:eastAsia="微軟正黑體" w:hAnsi="Arial" w:hint="default"/>
          <w:b/>
          <w:i w:val="0"/>
          <w:color w:val="auto"/>
          <w:sz w:val="24"/>
        </w:rPr>
      </w:lvl>
    </w:lvlOverride>
    <w:lvlOverride w:ilvl="4">
      <w:lvl w:ilvl="4">
        <w:start w:val="1"/>
        <w:numFmt w:val="decimal"/>
        <w:pStyle w:val="40"/>
        <w:lvlText w:val="%1.%2.%3.%4.%5"/>
        <w:lvlJc w:val="left"/>
        <w:pPr>
          <w:ind w:left="851" w:hanging="851"/>
        </w:pPr>
        <w:rPr>
          <w:rFonts w:ascii="Arial" w:eastAsia="微軟正黑體" w:hAnsi="Arial" w:hint="default"/>
          <w:b w:val="0"/>
          <w:i w:val="0"/>
          <w:strike w:val="0"/>
          <w:color w:val="auto"/>
          <w:sz w:val="22"/>
        </w:rPr>
      </w:lvl>
    </w:lvlOverride>
    <w:lvlOverride w:ilvl="5">
      <w:lvl w:ilvl="5">
        <w:start w:val="1"/>
        <w:numFmt w:val="decimal"/>
        <w:pStyle w:val="6"/>
        <w:lvlText w:val="(%6)"/>
        <w:lvlJc w:val="left"/>
        <w:pPr>
          <w:ind w:left="851" w:hanging="624"/>
        </w:pPr>
        <w:rPr>
          <w:rFonts w:ascii="Arial" w:eastAsia="微軟正黑體" w:hAnsi="Arial" w:hint="default"/>
          <w:b w:val="0"/>
          <w:i w:val="0"/>
          <w:strike w:val="0"/>
          <w:color w:val="auto"/>
          <w:sz w:val="22"/>
          <w:lang w:val="sv-SE"/>
        </w:rPr>
      </w:lvl>
    </w:lvlOverride>
    <w:lvlOverride w:ilvl="6">
      <w:lvl w:ilvl="6">
        <w:start w:val="1"/>
        <w:numFmt w:val="bullet"/>
        <w:pStyle w:val="1"/>
        <w:lvlText w:val=""/>
        <w:lvlJc w:val="left"/>
        <w:pPr>
          <w:ind w:left="1293" w:hanging="386"/>
        </w:pPr>
        <w:rPr>
          <w:rFonts w:ascii="Symbol" w:hAnsi="Symbol" w:hint="default"/>
          <w:color w:val="auto"/>
          <w:sz w:val="22"/>
        </w:rPr>
      </w:lvl>
    </w:lvlOverride>
    <w:lvlOverride w:ilvl="7">
      <w:lvl w:ilvl="7">
        <w:start w:val="1"/>
        <w:numFmt w:val="bullet"/>
        <w:pStyle w:val="21"/>
        <w:lvlText w:val="−"/>
        <w:lvlJc w:val="left"/>
        <w:pPr>
          <w:ind w:left="1729" w:hanging="368"/>
        </w:pPr>
        <w:rPr>
          <w:rFonts w:ascii="Arial" w:eastAsia="微軟正黑體" w:hAnsi="Arial" w:hint="default"/>
          <w:b/>
          <w:i w:val="0"/>
          <w:strike w:val="0"/>
          <w:sz w:val="22"/>
        </w:rPr>
      </w:lvl>
    </w:lvlOverride>
    <w:lvlOverride w:ilvl="8">
      <w:lvl w:ilvl="8">
        <w:start w:val="1"/>
        <w:numFmt w:val="decimal"/>
        <w:lvlText w:val="%1.%2.%3.%4.%5.%6.%7.%8.%9"/>
        <w:lvlJc w:val="left"/>
        <w:pPr>
          <w:ind w:left="5102" w:hanging="1700"/>
        </w:pPr>
        <w:rPr>
          <w:rFonts w:hint="eastAsia"/>
        </w:rPr>
      </w:lvl>
    </w:lvlOverride>
  </w:num>
  <w:num w:numId="6">
    <w:abstractNumId w:val="22"/>
    <w:lvlOverride w:ilvl="0">
      <w:startOverride w:val="1"/>
      <w:lvl w:ilvl="0">
        <w:start w:val="1"/>
        <w:numFmt w:val="decimal"/>
        <w:lvlText w:val="%1、"/>
        <w:lvlJc w:val="left"/>
        <w:pPr>
          <w:ind w:left="851" w:hanging="851"/>
        </w:pPr>
        <w:rPr>
          <w:rFonts w:ascii="Arial" w:eastAsia="微軟正黑體" w:hAnsi="Arial" w:hint="default"/>
          <w:b/>
          <w:i w:val="0"/>
          <w:sz w:val="36"/>
        </w:rPr>
      </w:lvl>
    </w:lvlOverride>
    <w:lvlOverride w:ilvl="1">
      <w:startOverride w:val="1"/>
      <w:lvl w:ilvl="1">
        <w:start w:val="1"/>
        <w:numFmt w:val="decimal"/>
        <w:pStyle w:val="20"/>
        <w:lvlText w:val="%1.%2"/>
        <w:lvlJc w:val="left"/>
        <w:pPr>
          <w:ind w:left="993" w:hanging="851"/>
        </w:pPr>
        <w:rPr>
          <w:rFonts w:ascii="微軟正黑體" w:eastAsia="微軟正黑體" w:hAnsi="微軟正黑體" w:hint="default"/>
          <w:b/>
          <w:i w:val="0"/>
          <w:sz w:val="32"/>
        </w:rPr>
      </w:lvl>
    </w:lvlOverride>
    <w:lvlOverride w:ilvl="2">
      <w:startOverride w:val="1"/>
      <w:lvl w:ilvl="2">
        <w:start w:val="1"/>
        <w:numFmt w:val="decimal"/>
        <w:pStyle w:val="3"/>
        <w:lvlText w:val="%1.%2.%3"/>
        <w:lvlJc w:val="left"/>
        <w:pPr>
          <w:ind w:left="851" w:hanging="851"/>
        </w:pPr>
        <w:rPr>
          <w:rFonts w:ascii="微軟正黑體" w:eastAsia="微軟正黑體" w:hAnsi="微軟正黑體"/>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decimal"/>
        <w:pStyle w:val="4"/>
        <w:lvlText w:val="%1.%2.%3.%4"/>
        <w:lvlJc w:val="left"/>
        <w:pPr>
          <w:ind w:left="851" w:hanging="851"/>
        </w:pPr>
        <w:rPr>
          <w:rFonts w:ascii="Arial" w:eastAsia="微軟正黑體" w:hAnsi="Arial" w:hint="default"/>
          <w:b/>
          <w:i w:val="0"/>
          <w:color w:val="auto"/>
          <w:sz w:val="24"/>
        </w:rPr>
      </w:lvl>
    </w:lvlOverride>
    <w:lvlOverride w:ilvl="4">
      <w:startOverride w:val="1"/>
      <w:lvl w:ilvl="4">
        <w:start w:val="1"/>
        <w:numFmt w:val="decimal"/>
        <w:pStyle w:val="40"/>
        <w:lvlText w:val="%1.%2.%3.%4.%5"/>
        <w:lvlJc w:val="left"/>
        <w:pPr>
          <w:ind w:left="851" w:hanging="851"/>
        </w:pPr>
        <w:rPr>
          <w:rFonts w:ascii="Arial" w:eastAsia="微軟正黑體" w:hAnsi="Arial" w:hint="default"/>
          <w:b w:val="0"/>
          <w:i w:val="0"/>
          <w:strike w:val="0"/>
          <w:color w:val="auto"/>
          <w:sz w:val="22"/>
        </w:rPr>
      </w:lvl>
    </w:lvlOverride>
    <w:lvlOverride w:ilvl="5">
      <w:startOverride w:val="1"/>
      <w:lvl w:ilvl="5">
        <w:start w:val="1"/>
        <w:numFmt w:val="decimal"/>
        <w:pStyle w:val="6"/>
        <w:lvlText w:val="(%6)"/>
        <w:lvlJc w:val="left"/>
        <w:pPr>
          <w:ind w:left="851" w:hanging="624"/>
        </w:pPr>
        <w:rPr>
          <w:rFonts w:ascii="Arial" w:eastAsia="微軟正黑體" w:hAnsi="Arial" w:hint="default"/>
          <w:b w:val="0"/>
          <w:i w:val="0"/>
          <w:strike w:val="0"/>
          <w:color w:val="auto"/>
          <w:sz w:val="22"/>
          <w:lang w:val="sv-SE"/>
        </w:rPr>
      </w:lvl>
    </w:lvlOverride>
    <w:lvlOverride w:ilvl="6">
      <w:startOverride w:val="1"/>
      <w:lvl w:ilvl="6">
        <w:start w:val="1"/>
        <w:numFmt w:val="bullet"/>
        <w:pStyle w:val="1"/>
        <w:lvlText w:val=""/>
        <w:lvlJc w:val="left"/>
        <w:pPr>
          <w:ind w:left="1293" w:hanging="386"/>
        </w:pPr>
        <w:rPr>
          <w:rFonts w:ascii="Symbol" w:hAnsi="Symbol" w:hint="default"/>
          <w:color w:val="auto"/>
          <w:sz w:val="22"/>
        </w:rPr>
      </w:lvl>
    </w:lvlOverride>
    <w:lvlOverride w:ilvl="7">
      <w:startOverride w:val="1"/>
      <w:lvl w:ilvl="7">
        <w:start w:val="1"/>
        <w:numFmt w:val="bullet"/>
        <w:pStyle w:val="21"/>
        <w:lvlText w:val="−"/>
        <w:lvlJc w:val="left"/>
        <w:pPr>
          <w:ind w:left="1729" w:hanging="368"/>
        </w:pPr>
        <w:rPr>
          <w:rFonts w:ascii="Arial" w:eastAsia="微軟正黑體" w:hAnsi="Arial" w:hint="default"/>
          <w:b/>
          <w:i w:val="0"/>
          <w:strike w:val="0"/>
          <w:sz w:val="22"/>
        </w:rPr>
      </w:lvl>
    </w:lvlOverride>
    <w:lvlOverride w:ilvl="8">
      <w:startOverride w:val="1"/>
      <w:lvl w:ilvl="8">
        <w:start w:val="1"/>
        <w:numFmt w:val="decimal"/>
        <w:lvlText w:val="%1.%2.%3.%4.%5.%6.%7.%8.%9"/>
        <w:lvlJc w:val="left"/>
        <w:pPr>
          <w:ind w:left="5102" w:hanging="1700"/>
        </w:pPr>
        <w:rPr>
          <w:rFonts w:hint="eastAsia"/>
        </w:rPr>
      </w:lvl>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0"/>
  </w:num>
  <w:num w:numId="9">
    <w:abstractNumId w:val="28"/>
  </w:num>
  <w:num w:numId="10">
    <w:abstractNumId w:val="0"/>
  </w:num>
  <w:num w:numId="11">
    <w:abstractNumId w:val="27"/>
  </w:num>
  <w:num w:numId="12">
    <w:abstractNumId w:val="83"/>
  </w:num>
  <w:num w:numId="13">
    <w:abstractNumId w:val="33"/>
  </w:num>
  <w:num w:numId="14">
    <w:abstractNumId w:val="43"/>
  </w:num>
  <w:num w:numId="15">
    <w:abstractNumId w:val="71"/>
  </w:num>
  <w:num w:numId="16">
    <w:abstractNumId w:val="12"/>
  </w:num>
  <w:num w:numId="17">
    <w:abstractNumId w:val="44"/>
  </w:num>
  <w:num w:numId="18">
    <w:abstractNumId w:val="21"/>
  </w:num>
  <w:num w:numId="19">
    <w:abstractNumId w:val="79"/>
  </w:num>
  <w:num w:numId="20">
    <w:abstractNumId w:val="45"/>
  </w:num>
  <w:num w:numId="21">
    <w:abstractNumId w:val="78"/>
  </w:num>
  <w:num w:numId="22">
    <w:abstractNumId w:val="96"/>
  </w:num>
  <w:num w:numId="23">
    <w:abstractNumId w:val="32"/>
  </w:num>
  <w:num w:numId="24">
    <w:abstractNumId w:val="58"/>
  </w:num>
  <w:num w:numId="25">
    <w:abstractNumId w:val="30"/>
  </w:num>
  <w:num w:numId="26">
    <w:abstractNumId w:val="35"/>
  </w:num>
  <w:num w:numId="27">
    <w:abstractNumId w:val="11"/>
  </w:num>
  <w:num w:numId="28">
    <w:abstractNumId w:val="94"/>
  </w:num>
  <w:num w:numId="29">
    <w:abstractNumId w:val="93"/>
  </w:num>
  <w:num w:numId="30">
    <w:abstractNumId w:val="20"/>
  </w:num>
  <w:num w:numId="31">
    <w:abstractNumId w:val="85"/>
  </w:num>
  <w:num w:numId="32">
    <w:abstractNumId w:val="82"/>
  </w:num>
  <w:num w:numId="33">
    <w:abstractNumId w:val="13"/>
  </w:num>
  <w:num w:numId="34">
    <w:abstractNumId w:val="7"/>
  </w:num>
  <w:num w:numId="35">
    <w:abstractNumId w:val="77"/>
  </w:num>
  <w:num w:numId="36">
    <w:abstractNumId w:val="87"/>
  </w:num>
  <w:num w:numId="37">
    <w:abstractNumId w:val="70"/>
  </w:num>
  <w:num w:numId="38">
    <w:abstractNumId w:val="97"/>
  </w:num>
  <w:num w:numId="39">
    <w:abstractNumId w:val="9"/>
  </w:num>
  <w:num w:numId="40">
    <w:abstractNumId w:val="17"/>
  </w:num>
  <w:num w:numId="41">
    <w:abstractNumId w:val="57"/>
  </w:num>
  <w:num w:numId="42">
    <w:abstractNumId w:val="40"/>
  </w:num>
  <w:num w:numId="43">
    <w:abstractNumId w:val="46"/>
  </w:num>
  <w:num w:numId="44">
    <w:abstractNumId w:val="65"/>
  </w:num>
  <w:num w:numId="45">
    <w:abstractNumId w:val="36"/>
  </w:num>
  <w:num w:numId="46">
    <w:abstractNumId w:val="54"/>
  </w:num>
  <w:num w:numId="47">
    <w:abstractNumId w:val="95"/>
  </w:num>
  <w:num w:numId="48">
    <w:abstractNumId w:val="31"/>
  </w:num>
  <w:num w:numId="49">
    <w:abstractNumId w:val="48"/>
  </w:num>
  <w:num w:numId="50">
    <w:abstractNumId w:val="56"/>
  </w:num>
  <w:num w:numId="51">
    <w:abstractNumId w:val="19"/>
  </w:num>
  <w:num w:numId="52">
    <w:abstractNumId w:val="99"/>
  </w:num>
  <w:num w:numId="53">
    <w:abstractNumId w:val="41"/>
  </w:num>
  <w:num w:numId="54">
    <w:abstractNumId w:val="98"/>
  </w:num>
  <w:num w:numId="55">
    <w:abstractNumId w:val="51"/>
  </w:num>
  <w:num w:numId="56">
    <w:abstractNumId w:val="67"/>
  </w:num>
  <w:num w:numId="57">
    <w:abstractNumId w:val="39"/>
  </w:num>
  <w:num w:numId="58">
    <w:abstractNumId w:val="64"/>
  </w:num>
  <w:num w:numId="59">
    <w:abstractNumId w:val="5"/>
  </w:num>
  <w:num w:numId="60">
    <w:abstractNumId w:val="53"/>
  </w:num>
  <w:num w:numId="61">
    <w:abstractNumId w:val="62"/>
  </w:num>
  <w:num w:numId="62">
    <w:abstractNumId w:val="66"/>
  </w:num>
  <w:num w:numId="63">
    <w:abstractNumId w:val="10"/>
  </w:num>
  <w:num w:numId="64">
    <w:abstractNumId w:val="61"/>
  </w:num>
  <w:num w:numId="65">
    <w:abstractNumId w:val="75"/>
  </w:num>
  <w:num w:numId="66">
    <w:abstractNumId w:val="50"/>
  </w:num>
  <w:num w:numId="67">
    <w:abstractNumId w:val="23"/>
  </w:num>
  <w:num w:numId="68">
    <w:abstractNumId w:val="89"/>
  </w:num>
  <w:num w:numId="69">
    <w:abstractNumId w:val="59"/>
  </w:num>
  <w:num w:numId="70">
    <w:abstractNumId w:val="1"/>
  </w:num>
  <w:num w:numId="71">
    <w:abstractNumId w:val="68"/>
  </w:num>
  <w:num w:numId="72">
    <w:abstractNumId w:val="63"/>
  </w:num>
  <w:num w:numId="73">
    <w:abstractNumId w:val="88"/>
  </w:num>
  <w:num w:numId="74">
    <w:abstractNumId w:val="37"/>
  </w:num>
  <w:num w:numId="75">
    <w:abstractNumId w:val="69"/>
  </w:num>
  <w:num w:numId="76">
    <w:abstractNumId w:val="73"/>
  </w:num>
  <w:num w:numId="77">
    <w:abstractNumId w:val="86"/>
  </w:num>
  <w:num w:numId="78">
    <w:abstractNumId w:val="25"/>
  </w:num>
  <w:num w:numId="79">
    <w:abstractNumId w:val="42"/>
  </w:num>
  <w:num w:numId="80">
    <w:abstractNumId w:val="18"/>
  </w:num>
  <w:num w:numId="81">
    <w:abstractNumId w:val="2"/>
  </w:num>
  <w:num w:numId="82">
    <w:abstractNumId w:val="38"/>
  </w:num>
  <w:num w:numId="83">
    <w:abstractNumId w:val="90"/>
  </w:num>
  <w:num w:numId="84">
    <w:abstractNumId w:val="4"/>
  </w:num>
  <w:num w:numId="85">
    <w:abstractNumId w:val="92"/>
  </w:num>
  <w:num w:numId="86">
    <w:abstractNumId w:val="72"/>
  </w:num>
  <w:num w:numId="87">
    <w:abstractNumId w:val="47"/>
  </w:num>
  <w:num w:numId="88">
    <w:abstractNumId w:val="76"/>
  </w:num>
  <w:num w:numId="89">
    <w:abstractNumId w:val="26"/>
  </w:num>
  <w:num w:numId="90">
    <w:abstractNumId w:val="3"/>
  </w:num>
  <w:num w:numId="91">
    <w:abstractNumId w:val="81"/>
  </w:num>
  <w:num w:numId="92">
    <w:abstractNumId w:val="6"/>
  </w:num>
  <w:num w:numId="93">
    <w:abstractNumId w:val="55"/>
  </w:num>
  <w:num w:numId="94">
    <w:abstractNumId w:val="80"/>
  </w:num>
  <w:num w:numId="95">
    <w:abstractNumId w:val="16"/>
  </w:num>
  <w:num w:numId="96">
    <w:abstractNumId w:val="14"/>
  </w:num>
  <w:num w:numId="97">
    <w:abstractNumId w:val="22"/>
  </w:num>
  <w:num w:numId="98">
    <w:abstractNumId w:val="15"/>
  </w:num>
  <w:num w:numId="99">
    <w:abstractNumId w:val="34"/>
  </w:num>
  <w:num w:numId="100">
    <w:abstractNumId w:val="49"/>
  </w:num>
  <w:num w:numId="101">
    <w:abstractNumId w:val="52"/>
  </w:num>
  <w:num w:numId="102">
    <w:abstractNumId w:val="29"/>
  </w:num>
  <w:num w:numId="103">
    <w:abstractNumId w:val="84"/>
  </w:num>
  <w:num w:numId="104">
    <w:abstractNumId w:val="22"/>
  </w:num>
  <w:num w:numId="105">
    <w:abstractNumId w:val="22"/>
  </w:num>
  <w:num w:numId="106">
    <w:abstractNumId w:val="24"/>
  </w:num>
  <w:numIdMacAtCleanup w:val="9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u Waverly">
    <w15:presenceInfo w15:providerId="Windows Live" w15:userId="acc735efabddb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9F"/>
    <w:rsid w:val="00001D1E"/>
    <w:rsid w:val="00004004"/>
    <w:rsid w:val="00010840"/>
    <w:rsid w:val="00014CDE"/>
    <w:rsid w:val="000173EE"/>
    <w:rsid w:val="000210A4"/>
    <w:rsid w:val="00022259"/>
    <w:rsid w:val="0002580E"/>
    <w:rsid w:val="0003596F"/>
    <w:rsid w:val="00035D83"/>
    <w:rsid w:val="0004130E"/>
    <w:rsid w:val="000457D0"/>
    <w:rsid w:val="000633F8"/>
    <w:rsid w:val="00073A68"/>
    <w:rsid w:val="000862AA"/>
    <w:rsid w:val="00086537"/>
    <w:rsid w:val="00096773"/>
    <w:rsid w:val="000A4629"/>
    <w:rsid w:val="000B28D7"/>
    <w:rsid w:val="000B2D72"/>
    <w:rsid w:val="000B3557"/>
    <w:rsid w:val="000B43C3"/>
    <w:rsid w:val="000B4460"/>
    <w:rsid w:val="000C046D"/>
    <w:rsid w:val="000C1D71"/>
    <w:rsid w:val="000C2AA9"/>
    <w:rsid w:val="000D07FD"/>
    <w:rsid w:val="000D4EA4"/>
    <w:rsid w:val="000E4D7C"/>
    <w:rsid w:val="000E5D45"/>
    <w:rsid w:val="000E707C"/>
    <w:rsid w:val="000F7741"/>
    <w:rsid w:val="00104D7A"/>
    <w:rsid w:val="00111B11"/>
    <w:rsid w:val="0011393E"/>
    <w:rsid w:val="001162A2"/>
    <w:rsid w:val="00116C19"/>
    <w:rsid w:val="001173E8"/>
    <w:rsid w:val="00123FFB"/>
    <w:rsid w:val="0013094F"/>
    <w:rsid w:val="001313F6"/>
    <w:rsid w:val="00131986"/>
    <w:rsid w:val="00143E6E"/>
    <w:rsid w:val="00153441"/>
    <w:rsid w:val="001564BB"/>
    <w:rsid w:val="001746B5"/>
    <w:rsid w:val="00175696"/>
    <w:rsid w:val="00181141"/>
    <w:rsid w:val="00182837"/>
    <w:rsid w:val="00184C19"/>
    <w:rsid w:val="00190549"/>
    <w:rsid w:val="00195399"/>
    <w:rsid w:val="001971AB"/>
    <w:rsid w:val="00197855"/>
    <w:rsid w:val="001A26EA"/>
    <w:rsid w:val="001A2ADC"/>
    <w:rsid w:val="001A3E74"/>
    <w:rsid w:val="001A7F12"/>
    <w:rsid w:val="001B101F"/>
    <w:rsid w:val="001B35A3"/>
    <w:rsid w:val="001C0158"/>
    <w:rsid w:val="001C0277"/>
    <w:rsid w:val="001C44A5"/>
    <w:rsid w:val="001C49CE"/>
    <w:rsid w:val="001C7DD2"/>
    <w:rsid w:val="001D0B37"/>
    <w:rsid w:val="001E218D"/>
    <w:rsid w:val="001E7C49"/>
    <w:rsid w:val="001F4B7D"/>
    <w:rsid w:val="00202C70"/>
    <w:rsid w:val="0020367D"/>
    <w:rsid w:val="00207AA7"/>
    <w:rsid w:val="00207EB9"/>
    <w:rsid w:val="00215F9C"/>
    <w:rsid w:val="00221404"/>
    <w:rsid w:val="00223328"/>
    <w:rsid w:val="002358FF"/>
    <w:rsid w:val="0024137D"/>
    <w:rsid w:val="00241CBE"/>
    <w:rsid w:val="00246A08"/>
    <w:rsid w:val="00254D9D"/>
    <w:rsid w:val="00256E52"/>
    <w:rsid w:val="00265AF7"/>
    <w:rsid w:val="002872D4"/>
    <w:rsid w:val="00291EE7"/>
    <w:rsid w:val="0029515A"/>
    <w:rsid w:val="002960DC"/>
    <w:rsid w:val="00296691"/>
    <w:rsid w:val="00297191"/>
    <w:rsid w:val="002B3C39"/>
    <w:rsid w:val="002B65D2"/>
    <w:rsid w:val="002C114B"/>
    <w:rsid w:val="002D049A"/>
    <w:rsid w:val="002D0686"/>
    <w:rsid w:val="002D369C"/>
    <w:rsid w:val="002D5C92"/>
    <w:rsid w:val="002E0A5F"/>
    <w:rsid w:val="002E2C35"/>
    <w:rsid w:val="002E41DD"/>
    <w:rsid w:val="002E4317"/>
    <w:rsid w:val="002E4F5B"/>
    <w:rsid w:val="002E67DB"/>
    <w:rsid w:val="002F548C"/>
    <w:rsid w:val="00304039"/>
    <w:rsid w:val="00304792"/>
    <w:rsid w:val="003105AB"/>
    <w:rsid w:val="00313D05"/>
    <w:rsid w:val="0031561E"/>
    <w:rsid w:val="00327217"/>
    <w:rsid w:val="00337F1E"/>
    <w:rsid w:val="00340853"/>
    <w:rsid w:val="00363A72"/>
    <w:rsid w:val="00364DFE"/>
    <w:rsid w:val="003653E3"/>
    <w:rsid w:val="0036588F"/>
    <w:rsid w:val="00365D1A"/>
    <w:rsid w:val="003671B2"/>
    <w:rsid w:val="003673ED"/>
    <w:rsid w:val="00370856"/>
    <w:rsid w:val="00372BFD"/>
    <w:rsid w:val="00373336"/>
    <w:rsid w:val="00374FC2"/>
    <w:rsid w:val="0038498E"/>
    <w:rsid w:val="00385669"/>
    <w:rsid w:val="00391781"/>
    <w:rsid w:val="003918A1"/>
    <w:rsid w:val="00395415"/>
    <w:rsid w:val="003A2462"/>
    <w:rsid w:val="003A30FE"/>
    <w:rsid w:val="003B01F2"/>
    <w:rsid w:val="003B17D1"/>
    <w:rsid w:val="003B22AC"/>
    <w:rsid w:val="003B70F3"/>
    <w:rsid w:val="003C0E7A"/>
    <w:rsid w:val="003C11BF"/>
    <w:rsid w:val="003D447C"/>
    <w:rsid w:val="003D7A6D"/>
    <w:rsid w:val="003E44A8"/>
    <w:rsid w:val="003E6261"/>
    <w:rsid w:val="003F0821"/>
    <w:rsid w:val="003F0FA8"/>
    <w:rsid w:val="003F156C"/>
    <w:rsid w:val="003F28E9"/>
    <w:rsid w:val="003F4376"/>
    <w:rsid w:val="004112AC"/>
    <w:rsid w:val="004116BA"/>
    <w:rsid w:val="0041190D"/>
    <w:rsid w:val="004127F4"/>
    <w:rsid w:val="0042443D"/>
    <w:rsid w:val="00426E35"/>
    <w:rsid w:val="00431CCD"/>
    <w:rsid w:val="00433D78"/>
    <w:rsid w:val="00434C5E"/>
    <w:rsid w:val="00437C06"/>
    <w:rsid w:val="00440B83"/>
    <w:rsid w:val="00452982"/>
    <w:rsid w:val="00452D07"/>
    <w:rsid w:val="0046200F"/>
    <w:rsid w:val="00463000"/>
    <w:rsid w:val="00465DC5"/>
    <w:rsid w:val="00466FC5"/>
    <w:rsid w:val="004710F7"/>
    <w:rsid w:val="00477518"/>
    <w:rsid w:val="00480CB2"/>
    <w:rsid w:val="00482D4C"/>
    <w:rsid w:val="00486CAD"/>
    <w:rsid w:val="004A1098"/>
    <w:rsid w:val="004A319C"/>
    <w:rsid w:val="004A3E50"/>
    <w:rsid w:val="004A5906"/>
    <w:rsid w:val="004B30B6"/>
    <w:rsid w:val="004B4797"/>
    <w:rsid w:val="004B757D"/>
    <w:rsid w:val="004C4CA3"/>
    <w:rsid w:val="004C4E35"/>
    <w:rsid w:val="004D281C"/>
    <w:rsid w:val="004E0440"/>
    <w:rsid w:val="004F03AB"/>
    <w:rsid w:val="004F0C39"/>
    <w:rsid w:val="004F0D08"/>
    <w:rsid w:val="004F163B"/>
    <w:rsid w:val="004F4DAD"/>
    <w:rsid w:val="00502AFB"/>
    <w:rsid w:val="005077B1"/>
    <w:rsid w:val="00511EC2"/>
    <w:rsid w:val="00512637"/>
    <w:rsid w:val="0051309E"/>
    <w:rsid w:val="00541C61"/>
    <w:rsid w:val="00555872"/>
    <w:rsid w:val="00564B7B"/>
    <w:rsid w:val="00567F37"/>
    <w:rsid w:val="00572B4C"/>
    <w:rsid w:val="00572D48"/>
    <w:rsid w:val="00574A6C"/>
    <w:rsid w:val="005755B1"/>
    <w:rsid w:val="00582FE2"/>
    <w:rsid w:val="00584A99"/>
    <w:rsid w:val="00584D9B"/>
    <w:rsid w:val="00594046"/>
    <w:rsid w:val="005A009D"/>
    <w:rsid w:val="005A1C1C"/>
    <w:rsid w:val="005B0F72"/>
    <w:rsid w:val="005B19C1"/>
    <w:rsid w:val="005B1A4B"/>
    <w:rsid w:val="005C36A6"/>
    <w:rsid w:val="005D7F22"/>
    <w:rsid w:val="005F374D"/>
    <w:rsid w:val="005F5670"/>
    <w:rsid w:val="005F7728"/>
    <w:rsid w:val="0060493F"/>
    <w:rsid w:val="00611DF9"/>
    <w:rsid w:val="00614E01"/>
    <w:rsid w:val="006202C2"/>
    <w:rsid w:val="00624159"/>
    <w:rsid w:val="00625BCF"/>
    <w:rsid w:val="00633852"/>
    <w:rsid w:val="00634C9B"/>
    <w:rsid w:val="0063534F"/>
    <w:rsid w:val="00644F9F"/>
    <w:rsid w:val="00650026"/>
    <w:rsid w:val="006569EB"/>
    <w:rsid w:val="0066186F"/>
    <w:rsid w:val="00662196"/>
    <w:rsid w:val="00666CC0"/>
    <w:rsid w:val="0067453E"/>
    <w:rsid w:val="0067475C"/>
    <w:rsid w:val="00684528"/>
    <w:rsid w:val="006857BA"/>
    <w:rsid w:val="006862CB"/>
    <w:rsid w:val="0069013B"/>
    <w:rsid w:val="00696D30"/>
    <w:rsid w:val="00697241"/>
    <w:rsid w:val="006A0210"/>
    <w:rsid w:val="006A09F1"/>
    <w:rsid w:val="006A202A"/>
    <w:rsid w:val="006A3524"/>
    <w:rsid w:val="006A471E"/>
    <w:rsid w:val="006A62CC"/>
    <w:rsid w:val="006A6382"/>
    <w:rsid w:val="006A7C1F"/>
    <w:rsid w:val="006B025F"/>
    <w:rsid w:val="006C00F4"/>
    <w:rsid w:val="006C7091"/>
    <w:rsid w:val="006E1C4A"/>
    <w:rsid w:val="006E6EA3"/>
    <w:rsid w:val="006F1E94"/>
    <w:rsid w:val="006F40B7"/>
    <w:rsid w:val="006F773A"/>
    <w:rsid w:val="00702286"/>
    <w:rsid w:val="0070700D"/>
    <w:rsid w:val="00710589"/>
    <w:rsid w:val="007107D8"/>
    <w:rsid w:val="00711363"/>
    <w:rsid w:val="00713FE6"/>
    <w:rsid w:val="0071413C"/>
    <w:rsid w:val="00714D5C"/>
    <w:rsid w:val="007150D1"/>
    <w:rsid w:val="00717CB8"/>
    <w:rsid w:val="00717D9D"/>
    <w:rsid w:val="007205CD"/>
    <w:rsid w:val="0072128E"/>
    <w:rsid w:val="0072214B"/>
    <w:rsid w:val="00724CA3"/>
    <w:rsid w:val="00730A4C"/>
    <w:rsid w:val="00732ADA"/>
    <w:rsid w:val="00735E3C"/>
    <w:rsid w:val="00736653"/>
    <w:rsid w:val="0074259A"/>
    <w:rsid w:val="007523AC"/>
    <w:rsid w:val="00761566"/>
    <w:rsid w:val="00762701"/>
    <w:rsid w:val="00762737"/>
    <w:rsid w:val="0076444D"/>
    <w:rsid w:val="00766779"/>
    <w:rsid w:val="00767AC8"/>
    <w:rsid w:val="00793BD1"/>
    <w:rsid w:val="00796DC7"/>
    <w:rsid w:val="007A1B4B"/>
    <w:rsid w:val="007A3BC0"/>
    <w:rsid w:val="007B1FC5"/>
    <w:rsid w:val="007B59E8"/>
    <w:rsid w:val="007C10C0"/>
    <w:rsid w:val="007D108D"/>
    <w:rsid w:val="007E1EC0"/>
    <w:rsid w:val="007E7A3C"/>
    <w:rsid w:val="007F157C"/>
    <w:rsid w:val="007F22A6"/>
    <w:rsid w:val="007F56D1"/>
    <w:rsid w:val="007F6245"/>
    <w:rsid w:val="007F753B"/>
    <w:rsid w:val="00801963"/>
    <w:rsid w:val="008019B9"/>
    <w:rsid w:val="0080241D"/>
    <w:rsid w:val="00804B89"/>
    <w:rsid w:val="00816E2C"/>
    <w:rsid w:val="0082110C"/>
    <w:rsid w:val="00822365"/>
    <w:rsid w:val="00823CBE"/>
    <w:rsid w:val="00827D6C"/>
    <w:rsid w:val="008305C3"/>
    <w:rsid w:val="00834E3C"/>
    <w:rsid w:val="00836613"/>
    <w:rsid w:val="00837FBF"/>
    <w:rsid w:val="00843DE5"/>
    <w:rsid w:val="00850E34"/>
    <w:rsid w:val="0085108C"/>
    <w:rsid w:val="00854791"/>
    <w:rsid w:val="00871474"/>
    <w:rsid w:val="008741F7"/>
    <w:rsid w:val="00876E7F"/>
    <w:rsid w:val="0088111B"/>
    <w:rsid w:val="008811E3"/>
    <w:rsid w:val="0089135F"/>
    <w:rsid w:val="00893EBF"/>
    <w:rsid w:val="00894F25"/>
    <w:rsid w:val="00897849"/>
    <w:rsid w:val="008A151E"/>
    <w:rsid w:val="008B0862"/>
    <w:rsid w:val="008B1552"/>
    <w:rsid w:val="008B2557"/>
    <w:rsid w:val="008B4510"/>
    <w:rsid w:val="008C1086"/>
    <w:rsid w:val="008C46C5"/>
    <w:rsid w:val="008D22F2"/>
    <w:rsid w:val="008D23E9"/>
    <w:rsid w:val="008D302D"/>
    <w:rsid w:val="008D398D"/>
    <w:rsid w:val="008D556C"/>
    <w:rsid w:val="008E1BAE"/>
    <w:rsid w:val="008E54FF"/>
    <w:rsid w:val="008F607D"/>
    <w:rsid w:val="00905884"/>
    <w:rsid w:val="00905AAB"/>
    <w:rsid w:val="00911317"/>
    <w:rsid w:val="00911727"/>
    <w:rsid w:val="009174AF"/>
    <w:rsid w:val="0092476C"/>
    <w:rsid w:val="0093027E"/>
    <w:rsid w:val="009338E5"/>
    <w:rsid w:val="00937240"/>
    <w:rsid w:val="009517D6"/>
    <w:rsid w:val="00961B57"/>
    <w:rsid w:val="00972B1C"/>
    <w:rsid w:val="009828A1"/>
    <w:rsid w:val="00985518"/>
    <w:rsid w:val="0099403F"/>
    <w:rsid w:val="009A3735"/>
    <w:rsid w:val="009A4007"/>
    <w:rsid w:val="009B212E"/>
    <w:rsid w:val="009B7F98"/>
    <w:rsid w:val="009C0371"/>
    <w:rsid w:val="009D7C62"/>
    <w:rsid w:val="009E0373"/>
    <w:rsid w:val="009E64AC"/>
    <w:rsid w:val="009F41B2"/>
    <w:rsid w:val="00A00D7E"/>
    <w:rsid w:val="00A05F45"/>
    <w:rsid w:val="00A1786B"/>
    <w:rsid w:val="00A1796A"/>
    <w:rsid w:val="00A21DD5"/>
    <w:rsid w:val="00A23E5A"/>
    <w:rsid w:val="00A26CCE"/>
    <w:rsid w:val="00A276D3"/>
    <w:rsid w:val="00A30662"/>
    <w:rsid w:val="00A3156C"/>
    <w:rsid w:val="00A32776"/>
    <w:rsid w:val="00A33A4F"/>
    <w:rsid w:val="00A34813"/>
    <w:rsid w:val="00A35A1A"/>
    <w:rsid w:val="00A37A46"/>
    <w:rsid w:val="00A42006"/>
    <w:rsid w:val="00A43160"/>
    <w:rsid w:val="00A53DB8"/>
    <w:rsid w:val="00A56605"/>
    <w:rsid w:val="00A609FA"/>
    <w:rsid w:val="00A63974"/>
    <w:rsid w:val="00A63E15"/>
    <w:rsid w:val="00A650F0"/>
    <w:rsid w:val="00A8337A"/>
    <w:rsid w:val="00A83688"/>
    <w:rsid w:val="00A85D6D"/>
    <w:rsid w:val="00A90EDB"/>
    <w:rsid w:val="00A92BEB"/>
    <w:rsid w:val="00A942A4"/>
    <w:rsid w:val="00A95CF3"/>
    <w:rsid w:val="00AA3E33"/>
    <w:rsid w:val="00AA602E"/>
    <w:rsid w:val="00AB05D2"/>
    <w:rsid w:val="00AC0283"/>
    <w:rsid w:val="00AC2E7C"/>
    <w:rsid w:val="00AD40FA"/>
    <w:rsid w:val="00AE32ED"/>
    <w:rsid w:val="00AE5D6E"/>
    <w:rsid w:val="00AE5FC0"/>
    <w:rsid w:val="00AF5956"/>
    <w:rsid w:val="00AF71C7"/>
    <w:rsid w:val="00B00E9A"/>
    <w:rsid w:val="00B00FCE"/>
    <w:rsid w:val="00B02F76"/>
    <w:rsid w:val="00B07BDC"/>
    <w:rsid w:val="00B1404F"/>
    <w:rsid w:val="00B1543F"/>
    <w:rsid w:val="00B20A4F"/>
    <w:rsid w:val="00B2347C"/>
    <w:rsid w:val="00B25A69"/>
    <w:rsid w:val="00B327EF"/>
    <w:rsid w:val="00B34F75"/>
    <w:rsid w:val="00B42E6E"/>
    <w:rsid w:val="00B44162"/>
    <w:rsid w:val="00B47C9E"/>
    <w:rsid w:val="00B52834"/>
    <w:rsid w:val="00B60A83"/>
    <w:rsid w:val="00B61589"/>
    <w:rsid w:val="00B653C3"/>
    <w:rsid w:val="00B70291"/>
    <w:rsid w:val="00B73FE5"/>
    <w:rsid w:val="00B75A8D"/>
    <w:rsid w:val="00B80D64"/>
    <w:rsid w:val="00B86872"/>
    <w:rsid w:val="00B92864"/>
    <w:rsid w:val="00BB0BD8"/>
    <w:rsid w:val="00BB1E9B"/>
    <w:rsid w:val="00BB2C7E"/>
    <w:rsid w:val="00BB34D2"/>
    <w:rsid w:val="00BB5345"/>
    <w:rsid w:val="00BC01F1"/>
    <w:rsid w:val="00BC6CBD"/>
    <w:rsid w:val="00BD0214"/>
    <w:rsid w:val="00BD39D7"/>
    <w:rsid w:val="00BD4E70"/>
    <w:rsid w:val="00BE342C"/>
    <w:rsid w:val="00C0707F"/>
    <w:rsid w:val="00C0791F"/>
    <w:rsid w:val="00C103DD"/>
    <w:rsid w:val="00C23D72"/>
    <w:rsid w:val="00C60BD8"/>
    <w:rsid w:val="00C60D54"/>
    <w:rsid w:val="00C60E00"/>
    <w:rsid w:val="00C60E07"/>
    <w:rsid w:val="00C60F44"/>
    <w:rsid w:val="00C635B9"/>
    <w:rsid w:val="00C70DD0"/>
    <w:rsid w:val="00C72861"/>
    <w:rsid w:val="00C729E8"/>
    <w:rsid w:val="00C74B7D"/>
    <w:rsid w:val="00C83208"/>
    <w:rsid w:val="00C90C91"/>
    <w:rsid w:val="00C93CD1"/>
    <w:rsid w:val="00C941D1"/>
    <w:rsid w:val="00C9437F"/>
    <w:rsid w:val="00C9469F"/>
    <w:rsid w:val="00C94817"/>
    <w:rsid w:val="00CA61BB"/>
    <w:rsid w:val="00CB3034"/>
    <w:rsid w:val="00CB664B"/>
    <w:rsid w:val="00CC41DE"/>
    <w:rsid w:val="00CC4D85"/>
    <w:rsid w:val="00CC540F"/>
    <w:rsid w:val="00CD6980"/>
    <w:rsid w:val="00CF0854"/>
    <w:rsid w:val="00CF09BE"/>
    <w:rsid w:val="00CF2A28"/>
    <w:rsid w:val="00D006F1"/>
    <w:rsid w:val="00D01B5E"/>
    <w:rsid w:val="00D02436"/>
    <w:rsid w:val="00D069FF"/>
    <w:rsid w:val="00D071AC"/>
    <w:rsid w:val="00D07A1E"/>
    <w:rsid w:val="00D21CE7"/>
    <w:rsid w:val="00D250DA"/>
    <w:rsid w:val="00D31E99"/>
    <w:rsid w:val="00D32579"/>
    <w:rsid w:val="00D3304A"/>
    <w:rsid w:val="00D36FAA"/>
    <w:rsid w:val="00D37FE8"/>
    <w:rsid w:val="00D41157"/>
    <w:rsid w:val="00D5158E"/>
    <w:rsid w:val="00D574F4"/>
    <w:rsid w:val="00D62612"/>
    <w:rsid w:val="00D626B5"/>
    <w:rsid w:val="00D62B5B"/>
    <w:rsid w:val="00D66299"/>
    <w:rsid w:val="00D66CDC"/>
    <w:rsid w:val="00D7140B"/>
    <w:rsid w:val="00D8299D"/>
    <w:rsid w:val="00D965A3"/>
    <w:rsid w:val="00DA10A2"/>
    <w:rsid w:val="00DC0307"/>
    <w:rsid w:val="00DC39A7"/>
    <w:rsid w:val="00DD2BFF"/>
    <w:rsid w:val="00DD2C56"/>
    <w:rsid w:val="00DD63D9"/>
    <w:rsid w:val="00DD6AEB"/>
    <w:rsid w:val="00DF2DBA"/>
    <w:rsid w:val="00DF582D"/>
    <w:rsid w:val="00DF5985"/>
    <w:rsid w:val="00E00CB2"/>
    <w:rsid w:val="00E03C16"/>
    <w:rsid w:val="00E05239"/>
    <w:rsid w:val="00E0597F"/>
    <w:rsid w:val="00E2065B"/>
    <w:rsid w:val="00E2069B"/>
    <w:rsid w:val="00E27041"/>
    <w:rsid w:val="00E34D70"/>
    <w:rsid w:val="00E462BA"/>
    <w:rsid w:val="00E46C91"/>
    <w:rsid w:val="00E47E33"/>
    <w:rsid w:val="00E668B0"/>
    <w:rsid w:val="00E7003D"/>
    <w:rsid w:val="00E727A5"/>
    <w:rsid w:val="00E73E9F"/>
    <w:rsid w:val="00E749D2"/>
    <w:rsid w:val="00E74E0A"/>
    <w:rsid w:val="00E81021"/>
    <w:rsid w:val="00E83BAA"/>
    <w:rsid w:val="00E83C72"/>
    <w:rsid w:val="00EA15B5"/>
    <w:rsid w:val="00EA16F7"/>
    <w:rsid w:val="00EA218D"/>
    <w:rsid w:val="00EA4376"/>
    <w:rsid w:val="00EA7AF5"/>
    <w:rsid w:val="00EB3586"/>
    <w:rsid w:val="00EB78D9"/>
    <w:rsid w:val="00EB7979"/>
    <w:rsid w:val="00EC3E78"/>
    <w:rsid w:val="00EC7444"/>
    <w:rsid w:val="00ED16A7"/>
    <w:rsid w:val="00ED3DC0"/>
    <w:rsid w:val="00ED4035"/>
    <w:rsid w:val="00EE35EF"/>
    <w:rsid w:val="00EE544B"/>
    <w:rsid w:val="00EF0875"/>
    <w:rsid w:val="00F00C1F"/>
    <w:rsid w:val="00F0156E"/>
    <w:rsid w:val="00F023E3"/>
    <w:rsid w:val="00F03F62"/>
    <w:rsid w:val="00F06116"/>
    <w:rsid w:val="00F10986"/>
    <w:rsid w:val="00F113B6"/>
    <w:rsid w:val="00F1350F"/>
    <w:rsid w:val="00F172E4"/>
    <w:rsid w:val="00F20B59"/>
    <w:rsid w:val="00F22028"/>
    <w:rsid w:val="00F271A8"/>
    <w:rsid w:val="00F279A9"/>
    <w:rsid w:val="00F30D74"/>
    <w:rsid w:val="00F35B8C"/>
    <w:rsid w:val="00F374DF"/>
    <w:rsid w:val="00F41C6F"/>
    <w:rsid w:val="00F53136"/>
    <w:rsid w:val="00F53B4A"/>
    <w:rsid w:val="00F609C4"/>
    <w:rsid w:val="00F65088"/>
    <w:rsid w:val="00F65279"/>
    <w:rsid w:val="00F706CE"/>
    <w:rsid w:val="00F71E79"/>
    <w:rsid w:val="00F720E4"/>
    <w:rsid w:val="00F81A50"/>
    <w:rsid w:val="00F81CFE"/>
    <w:rsid w:val="00F824B8"/>
    <w:rsid w:val="00F85D4B"/>
    <w:rsid w:val="00F87EC5"/>
    <w:rsid w:val="00F90924"/>
    <w:rsid w:val="00F92B58"/>
    <w:rsid w:val="00F92EFA"/>
    <w:rsid w:val="00F95AC1"/>
    <w:rsid w:val="00F96427"/>
    <w:rsid w:val="00F97C3E"/>
    <w:rsid w:val="00FA59AB"/>
    <w:rsid w:val="00FA63B3"/>
    <w:rsid w:val="00FA6FC5"/>
    <w:rsid w:val="00FB1BC7"/>
    <w:rsid w:val="00FB6CB4"/>
    <w:rsid w:val="00FB7481"/>
    <w:rsid w:val="00FC20AD"/>
    <w:rsid w:val="00FC35C0"/>
    <w:rsid w:val="00FC39A6"/>
    <w:rsid w:val="00FC4F9E"/>
    <w:rsid w:val="00FC60EA"/>
    <w:rsid w:val="00FC6266"/>
    <w:rsid w:val="00FF177A"/>
    <w:rsid w:val="00FF56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6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F9F"/>
    <w:pPr>
      <w:widowControl w:val="0"/>
      <w:spacing w:line="400" w:lineRule="exact"/>
      <w:ind w:left="851"/>
    </w:pPr>
    <w:rPr>
      <w:rFonts w:ascii="Arial" w:eastAsia="微軟正黑體" w:hAnsi="Arial" w:cs="Arial"/>
      <w:sz w:val="22"/>
      <w:szCs w:val="36"/>
    </w:rPr>
  </w:style>
  <w:style w:type="paragraph" w:styleId="10">
    <w:name w:val="heading 1"/>
    <w:next w:val="a"/>
    <w:link w:val="11"/>
    <w:autoRedefine/>
    <w:uiPriority w:val="9"/>
    <w:qFormat/>
    <w:rsid w:val="00644F9F"/>
    <w:pPr>
      <w:spacing w:before="100" w:beforeAutospacing="1" w:after="100" w:afterAutospacing="1"/>
      <w:outlineLvl w:val="0"/>
    </w:pPr>
    <w:rPr>
      <w:rFonts w:ascii="微軟正黑體" w:eastAsia="微軟正黑體" w:hAnsi="微軟正黑體" w:cstheme="majorBidi"/>
      <w:kern w:val="52"/>
      <w:sz w:val="32"/>
      <w:szCs w:val="48"/>
    </w:rPr>
  </w:style>
  <w:style w:type="paragraph" w:styleId="22">
    <w:name w:val="heading 2"/>
    <w:basedOn w:val="a"/>
    <w:next w:val="a"/>
    <w:link w:val="23"/>
    <w:uiPriority w:val="9"/>
    <w:unhideWhenUsed/>
    <w:qFormat/>
    <w:rsid w:val="00644F9F"/>
    <w:pPr>
      <w:keepNext/>
      <w:spacing w:line="720" w:lineRule="atLeast"/>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unhideWhenUsed/>
    <w:qFormat/>
    <w:rsid w:val="00644F9F"/>
    <w:pPr>
      <w:keepNext/>
      <w:spacing w:line="720" w:lineRule="atLeast"/>
      <w:outlineLvl w:val="2"/>
    </w:pPr>
    <w:rPr>
      <w:rFonts w:asciiTheme="majorHAnsi" w:eastAsiaTheme="majorEastAsia" w:hAnsiTheme="majorHAnsi" w:cstheme="majorBidi"/>
      <w:b/>
      <w:bCs/>
      <w:sz w:val="36"/>
    </w:rPr>
  </w:style>
  <w:style w:type="paragraph" w:styleId="40">
    <w:name w:val="heading 4"/>
    <w:basedOn w:val="a"/>
    <w:next w:val="a"/>
    <w:link w:val="41"/>
    <w:autoRedefine/>
    <w:uiPriority w:val="9"/>
    <w:unhideWhenUsed/>
    <w:qFormat/>
    <w:rsid w:val="00EE35EF"/>
    <w:pPr>
      <w:numPr>
        <w:ilvl w:val="4"/>
        <w:numId w:val="1"/>
      </w:numPr>
      <w:spacing w:line="240" w:lineRule="auto"/>
      <w:outlineLvl w:val="3"/>
    </w:pPr>
    <w:rPr>
      <w:rFonts w:cstheme="majorBidi"/>
      <w:b/>
      <w:color w:val="000000" w:themeColor="text1"/>
    </w:rPr>
  </w:style>
  <w:style w:type="paragraph" w:styleId="50">
    <w:name w:val="heading 5"/>
    <w:basedOn w:val="a"/>
    <w:next w:val="a"/>
    <w:link w:val="51"/>
    <w:uiPriority w:val="9"/>
    <w:unhideWhenUsed/>
    <w:qFormat/>
    <w:rsid w:val="00644F9F"/>
    <w:pPr>
      <w:keepNext/>
      <w:spacing w:line="720" w:lineRule="atLeast"/>
      <w:ind w:leftChars="200" w:left="200"/>
      <w:outlineLvl w:val="4"/>
    </w:pPr>
    <w:rPr>
      <w:rFonts w:asciiTheme="majorHAnsi" w:eastAsiaTheme="majorEastAsia" w:hAnsiTheme="majorHAnsi" w:cstheme="majorBidi"/>
      <w:b/>
      <w:bCs/>
      <w:sz w:val="36"/>
    </w:rPr>
  </w:style>
  <w:style w:type="paragraph" w:styleId="60">
    <w:name w:val="heading 6"/>
    <w:basedOn w:val="a"/>
    <w:next w:val="a"/>
    <w:link w:val="61"/>
    <w:uiPriority w:val="9"/>
    <w:semiHidden/>
    <w:unhideWhenUsed/>
    <w:qFormat/>
    <w:rsid w:val="00644F9F"/>
    <w:pPr>
      <w:keepNext/>
      <w:spacing w:line="720" w:lineRule="atLeast"/>
      <w:ind w:leftChars="200" w:left="200"/>
      <w:outlineLvl w:val="5"/>
    </w:pPr>
    <w:rPr>
      <w:rFonts w:asciiTheme="majorHAnsi" w:eastAsiaTheme="majorEastAsia" w:hAnsiTheme="majorHAnsi" w:cstheme="majorBidi"/>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644F9F"/>
    <w:rPr>
      <w:rFonts w:ascii="微軟正黑體" w:eastAsia="微軟正黑體" w:hAnsi="微軟正黑體" w:cstheme="majorBidi"/>
      <w:kern w:val="52"/>
      <w:sz w:val="32"/>
      <w:szCs w:val="48"/>
    </w:rPr>
  </w:style>
  <w:style w:type="character" w:customStyle="1" w:styleId="41">
    <w:name w:val="標題 4 字元"/>
    <w:basedOn w:val="a0"/>
    <w:link w:val="40"/>
    <w:uiPriority w:val="9"/>
    <w:rsid w:val="00EE35EF"/>
    <w:rPr>
      <w:rFonts w:ascii="Arial" w:eastAsia="微軟正黑體" w:hAnsi="Arial" w:cstheme="majorBidi"/>
      <w:b/>
      <w:color w:val="000000" w:themeColor="text1"/>
      <w:sz w:val="22"/>
      <w:szCs w:val="36"/>
    </w:rPr>
  </w:style>
  <w:style w:type="paragraph" w:styleId="a3">
    <w:name w:val="List Paragraph"/>
    <w:basedOn w:val="a"/>
    <w:link w:val="a4"/>
    <w:uiPriority w:val="34"/>
    <w:qFormat/>
    <w:rsid w:val="00644F9F"/>
    <w:pPr>
      <w:ind w:leftChars="200" w:left="480"/>
    </w:pPr>
  </w:style>
  <w:style w:type="character" w:customStyle="1" w:styleId="a4">
    <w:name w:val="清單段落 字元"/>
    <w:basedOn w:val="a0"/>
    <w:link w:val="a3"/>
    <w:uiPriority w:val="34"/>
    <w:rsid w:val="00644F9F"/>
    <w:rPr>
      <w:rFonts w:ascii="Arial" w:eastAsia="微軟正黑體" w:hAnsi="Arial" w:cs="Arial"/>
      <w:sz w:val="22"/>
      <w:szCs w:val="36"/>
    </w:rPr>
  </w:style>
  <w:style w:type="paragraph" w:styleId="a5">
    <w:name w:val="footnote text"/>
    <w:basedOn w:val="a"/>
    <w:link w:val="a6"/>
    <w:uiPriority w:val="99"/>
    <w:semiHidden/>
    <w:unhideWhenUsed/>
    <w:rsid w:val="00644F9F"/>
    <w:pPr>
      <w:snapToGrid w:val="0"/>
    </w:pPr>
    <w:rPr>
      <w:sz w:val="20"/>
      <w:szCs w:val="20"/>
    </w:rPr>
  </w:style>
  <w:style w:type="character" w:customStyle="1" w:styleId="a6">
    <w:name w:val="註腳文字 字元"/>
    <w:basedOn w:val="a0"/>
    <w:link w:val="a5"/>
    <w:uiPriority w:val="99"/>
    <w:semiHidden/>
    <w:rsid w:val="00644F9F"/>
    <w:rPr>
      <w:rFonts w:ascii="Arial" w:eastAsia="微軟正黑體" w:hAnsi="Arial" w:cs="Arial"/>
      <w:sz w:val="20"/>
      <w:szCs w:val="20"/>
    </w:rPr>
  </w:style>
  <w:style w:type="character" w:styleId="a7">
    <w:name w:val="footnote reference"/>
    <w:basedOn w:val="a0"/>
    <w:uiPriority w:val="99"/>
    <w:semiHidden/>
    <w:unhideWhenUsed/>
    <w:rsid w:val="00644F9F"/>
    <w:rPr>
      <w:vertAlign w:val="superscript"/>
    </w:rPr>
  </w:style>
  <w:style w:type="paragraph" w:customStyle="1" w:styleId="6">
    <w:name w:val="自訂標題6"/>
    <w:basedOn w:val="50"/>
    <w:link w:val="62"/>
    <w:qFormat/>
    <w:rsid w:val="00644F9F"/>
    <w:pPr>
      <w:keepNext w:val="0"/>
      <w:numPr>
        <w:ilvl w:val="5"/>
        <w:numId w:val="1"/>
      </w:numPr>
      <w:spacing w:line="400" w:lineRule="exact"/>
      <w:ind w:leftChars="0" w:left="0"/>
    </w:pPr>
    <w:rPr>
      <w:rFonts w:ascii="Arial" w:eastAsia="微軟正黑體" w:hAnsi="Arial" w:cs="Arial"/>
      <w:b w:val="0"/>
      <w:bCs w:val="0"/>
      <w:sz w:val="22"/>
    </w:rPr>
  </w:style>
  <w:style w:type="paragraph" w:customStyle="1" w:styleId="12">
    <w:name w:val="自訂標題1"/>
    <w:basedOn w:val="10"/>
    <w:link w:val="13"/>
    <w:autoRedefine/>
    <w:qFormat/>
    <w:rsid w:val="003A2462"/>
    <w:pPr>
      <w:spacing w:before="240" w:beforeAutospacing="0" w:after="240" w:afterAutospacing="0"/>
    </w:pPr>
    <w:rPr>
      <w:rFonts w:cs="Arial"/>
      <w:b/>
      <w:sz w:val="36"/>
      <w:szCs w:val="28"/>
    </w:rPr>
  </w:style>
  <w:style w:type="character" w:customStyle="1" w:styleId="62">
    <w:name w:val="自訂標題6 字元"/>
    <w:basedOn w:val="a0"/>
    <w:link w:val="6"/>
    <w:rsid w:val="00644F9F"/>
    <w:rPr>
      <w:rFonts w:ascii="Arial" w:eastAsia="微軟正黑體" w:hAnsi="Arial" w:cs="Arial"/>
      <w:sz w:val="22"/>
      <w:szCs w:val="36"/>
    </w:rPr>
  </w:style>
  <w:style w:type="paragraph" w:customStyle="1" w:styleId="20">
    <w:name w:val="自訂標題2"/>
    <w:basedOn w:val="22"/>
    <w:link w:val="24"/>
    <w:qFormat/>
    <w:rsid w:val="00644F9F"/>
    <w:pPr>
      <w:keepNext w:val="0"/>
      <w:widowControl/>
      <w:numPr>
        <w:ilvl w:val="1"/>
        <w:numId w:val="1"/>
      </w:numPr>
      <w:spacing w:line="400" w:lineRule="exact"/>
    </w:pPr>
    <w:rPr>
      <w:rFonts w:ascii="Arial" w:eastAsia="微軟正黑體" w:hAnsi="Arial"/>
      <w:sz w:val="32"/>
    </w:rPr>
  </w:style>
  <w:style w:type="character" w:customStyle="1" w:styleId="13">
    <w:name w:val="自訂標題1 字元"/>
    <w:basedOn w:val="11"/>
    <w:link w:val="12"/>
    <w:rsid w:val="003A2462"/>
    <w:rPr>
      <w:rFonts w:ascii="微軟正黑體" w:eastAsia="微軟正黑體" w:hAnsi="微軟正黑體" w:cs="Arial"/>
      <w:b/>
      <w:kern w:val="52"/>
      <w:sz w:val="36"/>
      <w:szCs w:val="28"/>
    </w:rPr>
  </w:style>
  <w:style w:type="paragraph" w:customStyle="1" w:styleId="3">
    <w:name w:val="自訂標題3"/>
    <w:basedOn w:val="30"/>
    <w:link w:val="32"/>
    <w:qFormat/>
    <w:rsid w:val="00644F9F"/>
    <w:pPr>
      <w:keepNext w:val="0"/>
      <w:numPr>
        <w:ilvl w:val="2"/>
        <w:numId w:val="1"/>
      </w:numPr>
      <w:spacing w:beforeLines="50" w:before="180" w:afterLines="50" w:after="180" w:line="400" w:lineRule="exact"/>
    </w:pPr>
    <w:rPr>
      <w:rFonts w:ascii="Arial" w:eastAsia="微軟正黑體" w:hAnsi="Arial"/>
      <w:sz w:val="28"/>
    </w:rPr>
  </w:style>
  <w:style w:type="character" w:customStyle="1" w:styleId="24">
    <w:name w:val="自訂標題2 字元"/>
    <w:basedOn w:val="23"/>
    <w:link w:val="20"/>
    <w:rsid w:val="00644F9F"/>
    <w:rPr>
      <w:rFonts w:ascii="Arial" w:eastAsia="微軟正黑體" w:hAnsi="Arial" w:cstheme="majorBidi"/>
      <w:b/>
      <w:bCs/>
      <w:sz w:val="32"/>
      <w:szCs w:val="48"/>
    </w:rPr>
  </w:style>
  <w:style w:type="paragraph" w:customStyle="1" w:styleId="4">
    <w:name w:val="自訂標題4"/>
    <w:link w:val="42"/>
    <w:qFormat/>
    <w:rsid w:val="00644F9F"/>
    <w:pPr>
      <w:numPr>
        <w:ilvl w:val="3"/>
        <w:numId w:val="1"/>
      </w:numPr>
    </w:pPr>
    <w:rPr>
      <w:rFonts w:ascii="Arial" w:eastAsia="微軟正黑體" w:hAnsi="Arial" w:cstheme="majorBidi"/>
      <w:b/>
      <w:bCs/>
      <w:szCs w:val="36"/>
    </w:rPr>
  </w:style>
  <w:style w:type="character" w:customStyle="1" w:styleId="32">
    <w:name w:val="自訂標題3 字元"/>
    <w:basedOn w:val="31"/>
    <w:link w:val="3"/>
    <w:rsid w:val="00644F9F"/>
    <w:rPr>
      <w:rFonts w:ascii="Arial" w:eastAsia="微軟正黑體" w:hAnsi="Arial" w:cstheme="majorBidi"/>
      <w:b/>
      <w:bCs/>
      <w:sz w:val="28"/>
      <w:szCs w:val="36"/>
    </w:rPr>
  </w:style>
  <w:style w:type="paragraph" w:customStyle="1" w:styleId="1">
    <w:name w:val="自訂小標題樣式1"/>
    <w:basedOn w:val="60"/>
    <w:link w:val="14"/>
    <w:qFormat/>
    <w:rsid w:val="00644F9F"/>
    <w:pPr>
      <w:keepNext w:val="0"/>
      <w:numPr>
        <w:ilvl w:val="6"/>
        <w:numId w:val="1"/>
      </w:numPr>
      <w:spacing w:line="400" w:lineRule="exact"/>
      <w:ind w:leftChars="0" w:left="0"/>
    </w:pPr>
    <w:rPr>
      <w:rFonts w:ascii="Arial" w:eastAsia="微軟正黑體" w:hAnsi="Arial"/>
      <w:sz w:val="22"/>
      <w:lang w:val="sv-SE"/>
    </w:rPr>
  </w:style>
  <w:style w:type="paragraph" w:customStyle="1" w:styleId="21">
    <w:name w:val="自訂小標題樣式2"/>
    <w:basedOn w:val="1"/>
    <w:link w:val="25"/>
    <w:qFormat/>
    <w:rsid w:val="00644F9F"/>
    <w:pPr>
      <w:numPr>
        <w:ilvl w:val="7"/>
      </w:numPr>
      <w:tabs>
        <w:tab w:val="num" w:pos="360"/>
      </w:tabs>
    </w:pPr>
    <w:rPr>
      <w:rFonts w:cs="Arial"/>
    </w:rPr>
  </w:style>
  <w:style w:type="character" w:customStyle="1" w:styleId="14">
    <w:name w:val="自訂小標題樣式1 字元"/>
    <w:basedOn w:val="a0"/>
    <w:link w:val="1"/>
    <w:rsid w:val="00644F9F"/>
    <w:rPr>
      <w:rFonts w:ascii="Arial" w:eastAsia="微軟正黑體" w:hAnsi="Arial" w:cstheme="majorBidi"/>
      <w:sz w:val="22"/>
      <w:szCs w:val="36"/>
      <w:lang w:val="sv-SE"/>
    </w:rPr>
  </w:style>
  <w:style w:type="table" w:styleId="a8">
    <w:name w:val="Table Grid"/>
    <w:basedOn w:val="a1"/>
    <w:uiPriority w:val="59"/>
    <w:rsid w:val="00644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644F9F"/>
    <w:rPr>
      <w:rFonts w:ascii="Arial" w:eastAsia="微軟正黑體" w:hAnsi="Arial" w:cs="Arial"/>
      <w:color w:val="000000" w:themeColor="text1" w:themeShade="BF"/>
      <w:sz w:val="22"/>
      <w:szCs w:val="36"/>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1">
    <w:name w:val="標題 5 字元"/>
    <w:basedOn w:val="a0"/>
    <w:link w:val="50"/>
    <w:uiPriority w:val="9"/>
    <w:rsid w:val="00644F9F"/>
    <w:rPr>
      <w:rFonts w:asciiTheme="majorHAnsi" w:eastAsiaTheme="majorEastAsia" w:hAnsiTheme="majorHAnsi" w:cstheme="majorBidi"/>
      <w:b/>
      <w:bCs/>
      <w:sz w:val="36"/>
      <w:szCs w:val="36"/>
    </w:rPr>
  </w:style>
  <w:style w:type="character" w:customStyle="1" w:styleId="23">
    <w:name w:val="標題 2 字元"/>
    <w:basedOn w:val="a0"/>
    <w:link w:val="22"/>
    <w:uiPriority w:val="9"/>
    <w:rsid w:val="00644F9F"/>
    <w:rPr>
      <w:rFonts w:asciiTheme="majorHAnsi" w:eastAsiaTheme="majorEastAsia" w:hAnsiTheme="majorHAnsi" w:cstheme="majorBidi"/>
      <w:b/>
      <w:bCs/>
      <w:sz w:val="48"/>
      <w:szCs w:val="48"/>
    </w:rPr>
  </w:style>
  <w:style w:type="character" w:customStyle="1" w:styleId="31">
    <w:name w:val="標題 3 字元"/>
    <w:basedOn w:val="a0"/>
    <w:link w:val="30"/>
    <w:uiPriority w:val="9"/>
    <w:rsid w:val="00644F9F"/>
    <w:rPr>
      <w:rFonts w:asciiTheme="majorHAnsi" w:eastAsiaTheme="majorEastAsia" w:hAnsiTheme="majorHAnsi" w:cstheme="majorBidi"/>
      <w:b/>
      <w:bCs/>
      <w:sz w:val="36"/>
      <w:szCs w:val="36"/>
    </w:rPr>
  </w:style>
  <w:style w:type="character" w:customStyle="1" w:styleId="61">
    <w:name w:val="標題 6 字元"/>
    <w:basedOn w:val="a0"/>
    <w:link w:val="60"/>
    <w:uiPriority w:val="9"/>
    <w:semiHidden/>
    <w:rsid w:val="00644F9F"/>
    <w:rPr>
      <w:rFonts w:asciiTheme="majorHAnsi" w:eastAsiaTheme="majorEastAsia" w:hAnsiTheme="majorHAnsi" w:cstheme="majorBidi"/>
      <w:sz w:val="36"/>
      <w:szCs w:val="36"/>
    </w:rPr>
  </w:style>
  <w:style w:type="paragraph" w:styleId="aa">
    <w:name w:val="header"/>
    <w:basedOn w:val="a"/>
    <w:link w:val="ab"/>
    <w:uiPriority w:val="99"/>
    <w:unhideWhenUsed/>
    <w:rsid w:val="00644F9F"/>
    <w:pPr>
      <w:tabs>
        <w:tab w:val="center" w:pos="4153"/>
        <w:tab w:val="right" w:pos="8306"/>
      </w:tabs>
      <w:snapToGrid w:val="0"/>
    </w:pPr>
    <w:rPr>
      <w:sz w:val="20"/>
      <w:szCs w:val="20"/>
    </w:rPr>
  </w:style>
  <w:style w:type="character" w:customStyle="1" w:styleId="ab">
    <w:name w:val="頁首 字元"/>
    <w:basedOn w:val="a0"/>
    <w:link w:val="aa"/>
    <w:uiPriority w:val="99"/>
    <w:rsid w:val="00644F9F"/>
    <w:rPr>
      <w:rFonts w:ascii="Arial" w:eastAsia="微軟正黑體" w:hAnsi="Arial" w:cs="Arial"/>
      <w:sz w:val="20"/>
      <w:szCs w:val="20"/>
    </w:rPr>
  </w:style>
  <w:style w:type="paragraph" w:styleId="ac">
    <w:name w:val="footer"/>
    <w:basedOn w:val="a"/>
    <w:link w:val="ad"/>
    <w:uiPriority w:val="99"/>
    <w:unhideWhenUsed/>
    <w:rsid w:val="00644F9F"/>
    <w:pPr>
      <w:tabs>
        <w:tab w:val="center" w:pos="4153"/>
        <w:tab w:val="right" w:pos="8306"/>
      </w:tabs>
      <w:snapToGrid w:val="0"/>
    </w:pPr>
    <w:rPr>
      <w:sz w:val="20"/>
      <w:szCs w:val="20"/>
    </w:rPr>
  </w:style>
  <w:style w:type="character" w:customStyle="1" w:styleId="ad">
    <w:name w:val="頁尾 字元"/>
    <w:basedOn w:val="a0"/>
    <w:link w:val="ac"/>
    <w:uiPriority w:val="99"/>
    <w:rsid w:val="00644F9F"/>
    <w:rPr>
      <w:rFonts w:ascii="Arial" w:eastAsia="微軟正黑體" w:hAnsi="Arial" w:cs="Arial"/>
      <w:sz w:val="20"/>
      <w:szCs w:val="20"/>
    </w:rPr>
  </w:style>
  <w:style w:type="paragraph" w:customStyle="1" w:styleId="8-1">
    <w:name w:val="標題8-1"/>
    <w:basedOn w:val="a"/>
    <w:link w:val="8-10"/>
    <w:qFormat/>
    <w:rsid w:val="00A90EDB"/>
    <w:pPr>
      <w:tabs>
        <w:tab w:val="left" w:pos="993"/>
      </w:tabs>
      <w:snapToGrid w:val="0"/>
      <w:spacing w:line="240" w:lineRule="auto"/>
      <w:ind w:left="0"/>
      <w:contextualSpacing/>
      <w:jc w:val="both"/>
    </w:pPr>
    <w:rPr>
      <w:color w:val="000000"/>
      <w:szCs w:val="24"/>
    </w:rPr>
  </w:style>
  <w:style w:type="character" w:customStyle="1" w:styleId="8-10">
    <w:name w:val="標題8-1 字元"/>
    <w:link w:val="8-1"/>
    <w:rsid w:val="00A90EDB"/>
    <w:rPr>
      <w:rFonts w:ascii="Arial" w:eastAsia="微軟正黑體" w:hAnsi="Arial" w:cs="Arial"/>
      <w:color w:val="000000"/>
      <w:sz w:val="22"/>
      <w:szCs w:val="24"/>
    </w:rPr>
  </w:style>
  <w:style w:type="character" w:customStyle="1" w:styleId="25">
    <w:name w:val="自訂小標題樣式2 字元"/>
    <w:link w:val="21"/>
    <w:rsid w:val="00A90EDB"/>
    <w:rPr>
      <w:rFonts w:ascii="Arial" w:eastAsia="微軟正黑體" w:hAnsi="Arial" w:cs="Arial"/>
      <w:sz w:val="22"/>
      <w:szCs w:val="36"/>
      <w:lang w:val="sv-SE"/>
    </w:rPr>
  </w:style>
  <w:style w:type="paragraph" w:customStyle="1" w:styleId="2">
    <w:name w:val="標題2"/>
    <w:basedOn w:val="a"/>
    <w:link w:val="26"/>
    <w:qFormat/>
    <w:rsid w:val="00A90EDB"/>
    <w:pPr>
      <w:numPr>
        <w:numId w:val="4"/>
      </w:numPr>
      <w:adjustRightInd w:val="0"/>
      <w:spacing w:line="240" w:lineRule="auto"/>
      <w:contextualSpacing/>
      <w:outlineLvl w:val="0"/>
    </w:pPr>
    <w:rPr>
      <w:b/>
      <w:bCs/>
      <w:color w:val="000000"/>
      <w:sz w:val="24"/>
      <w:szCs w:val="22"/>
    </w:rPr>
  </w:style>
  <w:style w:type="character" w:customStyle="1" w:styleId="42">
    <w:name w:val="自訂標題4 字元"/>
    <w:basedOn w:val="41"/>
    <w:link w:val="4"/>
    <w:rsid w:val="003D7A6D"/>
    <w:rPr>
      <w:rFonts w:ascii="Arial" w:eastAsia="微軟正黑體" w:hAnsi="Arial" w:cstheme="majorBidi"/>
      <w:b/>
      <w:bCs/>
      <w:color w:val="000000" w:themeColor="text1"/>
      <w:sz w:val="22"/>
      <w:szCs w:val="36"/>
    </w:rPr>
  </w:style>
  <w:style w:type="paragraph" w:customStyle="1" w:styleId="5">
    <w:name w:val="樣式5"/>
    <w:link w:val="52"/>
    <w:autoRedefine/>
    <w:rsid w:val="007F157C"/>
    <w:pPr>
      <w:widowControl w:val="0"/>
      <w:numPr>
        <w:numId w:val="8"/>
      </w:numPr>
      <w:tabs>
        <w:tab w:val="left" w:pos="993"/>
      </w:tabs>
      <w:snapToGrid w:val="0"/>
      <w:contextualSpacing/>
      <w:jc w:val="both"/>
    </w:pPr>
    <w:rPr>
      <w:rFonts w:ascii="Arial" w:eastAsia="微軟正黑體" w:hAnsi="Arial" w:cs="Arial"/>
      <w:color w:val="000000" w:themeColor="text1"/>
      <w:sz w:val="22"/>
      <w:szCs w:val="24"/>
    </w:rPr>
  </w:style>
  <w:style w:type="character" w:styleId="ae">
    <w:name w:val="annotation reference"/>
    <w:basedOn w:val="a0"/>
    <w:uiPriority w:val="99"/>
    <w:semiHidden/>
    <w:unhideWhenUsed/>
    <w:rsid w:val="00A95CF3"/>
    <w:rPr>
      <w:sz w:val="18"/>
      <w:szCs w:val="18"/>
    </w:rPr>
  </w:style>
  <w:style w:type="paragraph" w:styleId="af">
    <w:name w:val="annotation text"/>
    <w:basedOn w:val="a"/>
    <w:link w:val="af0"/>
    <w:uiPriority w:val="99"/>
    <w:semiHidden/>
    <w:unhideWhenUsed/>
    <w:rsid w:val="00A95CF3"/>
  </w:style>
  <w:style w:type="character" w:customStyle="1" w:styleId="af0">
    <w:name w:val="註解文字 字元"/>
    <w:basedOn w:val="a0"/>
    <w:link w:val="af"/>
    <w:uiPriority w:val="99"/>
    <w:semiHidden/>
    <w:rsid w:val="00A95CF3"/>
    <w:rPr>
      <w:rFonts w:ascii="Arial" w:eastAsia="微軟正黑體" w:hAnsi="Arial" w:cs="Arial"/>
      <w:sz w:val="22"/>
      <w:szCs w:val="36"/>
    </w:rPr>
  </w:style>
  <w:style w:type="paragraph" w:styleId="af1">
    <w:name w:val="annotation subject"/>
    <w:basedOn w:val="af"/>
    <w:next w:val="af"/>
    <w:link w:val="af2"/>
    <w:uiPriority w:val="99"/>
    <w:semiHidden/>
    <w:unhideWhenUsed/>
    <w:rsid w:val="00A95CF3"/>
    <w:rPr>
      <w:b/>
      <w:bCs/>
    </w:rPr>
  </w:style>
  <w:style w:type="character" w:customStyle="1" w:styleId="af2">
    <w:name w:val="註解主旨 字元"/>
    <w:basedOn w:val="af0"/>
    <w:link w:val="af1"/>
    <w:uiPriority w:val="99"/>
    <w:semiHidden/>
    <w:rsid w:val="00A95CF3"/>
    <w:rPr>
      <w:rFonts w:ascii="Arial" w:eastAsia="微軟正黑體" w:hAnsi="Arial" w:cs="Arial"/>
      <w:b/>
      <w:bCs/>
      <w:sz w:val="22"/>
      <w:szCs w:val="36"/>
    </w:rPr>
  </w:style>
  <w:style w:type="paragraph" w:styleId="af3">
    <w:name w:val="Balloon Text"/>
    <w:basedOn w:val="a"/>
    <w:link w:val="af4"/>
    <w:uiPriority w:val="99"/>
    <w:semiHidden/>
    <w:unhideWhenUsed/>
    <w:rsid w:val="00A95CF3"/>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A95CF3"/>
    <w:rPr>
      <w:rFonts w:asciiTheme="majorHAnsi" w:eastAsiaTheme="majorEastAsia" w:hAnsiTheme="majorHAnsi" w:cstheme="majorBidi"/>
      <w:sz w:val="18"/>
      <w:szCs w:val="18"/>
    </w:rPr>
  </w:style>
  <w:style w:type="paragraph" w:styleId="af5">
    <w:name w:val="No Spacing"/>
    <w:link w:val="af6"/>
    <w:uiPriority w:val="1"/>
    <w:qFormat/>
    <w:rsid w:val="001C44A5"/>
    <w:rPr>
      <w:kern w:val="0"/>
      <w:sz w:val="22"/>
    </w:rPr>
  </w:style>
  <w:style w:type="character" w:customStyle="1" w:styleId="af6">
    <w:name w:val="無間距 字元"/>
    <w:basedOn w:val="a0"/>
    <w:link w:val="af5"/>
    <w:uiPriority w:val="1"/>
    <w:rsid w:val="001C44A5"/>
    <w:rPr>
      <w:kern w:val="0"/>
      <w:sz w:val="22"/>
    </w:rPr>
  </w:style>
  <w:style w:type="character" w:customStyle="1" w:styleId="52">
    <w:name w:val="樣式5 字元"/>
    <w:link w:val="5"/>
    <w:rsid w:val="00614E01"/>
    <w:rPr>
      <w:rFonts w:ascii="Arial" w:eastAsia="微軟正黑體" w:hAnsi="Arial" w:cs="Arial"/>
      <w:color w:val="000000" w:themeColor="text1"/>
      <w:sz w:val="22"/>
      <w:szCs w:val="24"/>
    </w:rPr>
  </w:style>
  <w:style w:type="paragraph" w:customStyle="1" w:styleId="15">
    <w:name w:val="樣式1"/>
    <w:basedOn w:val="a3"/>
    <w:link w:val="16"/>
    <w:qFormat/>
    <w:rsid w:val="00614E01"/>
    <w:pPr>
      <w:ind w:leftChars="0" w:left="0"/>
    </w:pPr>
    <w:rPr>
      <w:rFonts w:ascii="微軟正黑體" w:hAnsi="微軟正黑體"/>
      <w:b/>
      <w:sz w:val="28"/>
    </w:rPr>
  </w:style>
  <w:style w:type="character" w:customStyle="1" w:styleId="16">
    <w:name w:val="樣式1 字元"/>
    <w:basedOn w:val="a0"/>
    <w:link w:val="15"/>
    <w:rsid w:val="00614E01"/>
    <w:rPr>
      <w:rFonts w:ascii="微軟正黑體" w:eastAsia="微軟正黑體" w:hAnsi="微軟正黑體" w:cs="Arial"/>
      <w:b/>
      <w:sz w:val="28"/>
      <w:szCs w:val="36"/>
    </w:rPr>
  </w:style>
  <w:style w:type="character" w:customStyle="1" w:styleId="26">
    <w:name w:val="標題2 字元"/>
    <w:link w:val="2"/>
    <w:rsid w:val="00614E01"/>
    <w:rPr>
      <w:rFonts w:ascii="Arial" w:eastAsia="微軟正黑體" w:hAnsi="Arial" w:cs="Arial"/>
      <w:b/>
      <w:bCs/>
      <w:color w:val="000000"/>
    </w:rPr>
  </w:style>
  <w:style w:type="paragraph" w:customStyle="1" w:styleId="Default">
    <w:name w:val="Default"/>
    <w:rsid w:val="00614E01"/>
    <w:pPr>
      <w:widowControl w:val="0"/>
      <w:autoSpaceDE w:val="0"/>
      <w:autoSpaceDN w:val="0"/>
      <w:adjustRightInd w:val="0"/>
    </w:pPr>
    <w:rPr>
      <w:rFonts w:ascii="Arial" w:hAnsi="Arial" w:cs="Arial"/>
      <w:color w:val="000000"/>
      <w:kern w:val="0"/>
      <w:szCs w:val="24"/>
    </w:rPr>
  </w:style>
  <w:style w:type="paragraph" w:styleId="af7">
    <w:name w:val="TOC Heading"/>
    <w:basedOn w:val="10"/>
    <w:next w:val="a"/>
    <w:uiPriority w:val="39"/>
    <w:semiHidden/>
    <w:unhideWhenUsed/>
    <w:qFormat/>
    <w:rsid w:val="001A7F12"/>
    <w:pPr>
      <w:keepNext/>
      <w:keepLines/>
      <w:spacing w:before="480" w:beforeAutospacing="0" w:after="0" w:afterAutospacing="0" w:line="276" w:lineRule="auto"/>
      <w:outlineLvl w:val="9"/>
    </w:pPr>
    <w:rPr>
      <w:rFonts w:asciiTheme="majorHAnsi" w:eastAsiaTheme="majorEastAsia" w:hAnsiTheme="majorHAnsi"/>
      <w:b/>
      <w:bCs/>
      <w:color w:val="365F91" w:themeColor="accent1" w:themeShade="BF"/>
      <w:kern w:val="0"/>
      <w:sz w:val="28"/>
      <w:szCs w:val="28"/>
    </w:rPr>
  </w:style>
  <w:style w:type="paragraph" w:styleId="17">
    <w:name w:val="toc 1"/>
    <w:basedOn w:val="a"/>
    <w:next w:val="a"/>
    <w:autoRedefine/>
    <w:uiPriority w:val="39"/>
    <w:unhideWhenUsed/>
    <w:rsid w:val="001A7F12"/>
    <w:pPr>
      <w:ind w:left="0"/>
    </w:pPr>
  </w:style>
  <w:style w:type="paragraph" w:styleId="27">
    <w:name w:val="toc 2"/>
    <w:basedOn w:val="a"/>
    <w:next w:val="a"/>
    <w:autoRedefine/>
    <w:uiPriority w:val="39"/>
    <w:unhideWhenUsed/>
    <w:rsid w:val="001A7F12"/>
    <w:pPr>
      <w:ind w:leftChars="200" w:left="480"/>
    </w:pPr>
  </w:style>
  <w:style w:type="paragraph" w:styleId="33">
    <w:name w:val="toc 3"/>
    <w:basedOn w:val="a"/>
    <w:next w:val="a"/>
    <w:autoRedefine/>
    <w:uiPriority w:val="39"/>
    <w:unhideWhenUsed/>
    <w:rsid w:val="001A7F12"/>
    <w:pPr>
      <w:ind w:leftChars="400" w:left="960"/>
    </w:pPr>
  </w:style>
  <w:style w:type="character" w:styleId="af8">
    <w:name w:val="Hyperlink"/>
    <w:basedOn w:val="a0"/>
    <w:uiPriority w:val="99"/>
    <w:unhideWhenUsed/>
    <w:rsid w:val="001A7F12"/>
    <w:rPr>
      <w:color w:val="0000FF" w:themeColor="hyperlink"/>
      <w:u w:val="single"/>
    </w:rPr>
  </w:style>
  <w:style w:type="paragraph" w:styleId="af9">
    <w:name w:val="Revision"/>
    <w:hidden/>
    <w:uiPriority w:val="99"/>
    <w:semiHidden/>
    <w:rsid w:val="00FF5618"/>
    <w:rPr>
      <w:rFonts w:ascii="Arial" w:eastAsia="微軟正黑體" w:hAnsi="Arial" w:cs="Arial"/>
      <w:sz w:val="22"/>
      <w:szCs w:val="36"/>
    </w:rPr>
  </w:style>
  <w:style w:type="table" w:styleId="34">
    <w:name w:val="Medium Grid 3"/>
    <w:basedOn w:val="a1"/>
    <w:uiPriority w:val="69"/>
    <w:rsid w:val="00E81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afa">
    <w:name w:val="Light List"/>
    <w:basedOn w:val="a1"/>
    <w:uiPriority w:val="61"/>
    <w:rsid w:val="00E8102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4A31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Shading Accent 1"/>
    <w:basedOn w:val="a1"/>
    <w:uiPriority w:val="60"/>
    <w:rsid w:val="00FA63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b">
    <w:name w:val="endnote text"/>
    <w:basedOn w:val="a"/>
    <w:link w:val="afc"/>
    <w:uiPriority w:val="99"/>
    <w:semiHidden/>
    <w:unhideWhenUsed/>
    <w:rsid w:val="00385669"/>
    <w:pPr>
      <w:snapToGrid w:val="0"/>
    </w:pPr>
  </w:style>
  <w:style w:type="character" w:customStyle="1" w:styleId="afc">
    <w:name w:val="章節附註文字 字元"/>
    <w:basedOn w:val="a0"/>
    <w:link w:val="afb"/>
    <w:uiPriority w:val="99"/>
    <w:semiHidden/>
    <w:rsid w:val="00385669"/>
    <w:rPr>
      <w:rFonts w:ascii="Arial" w:eastAsia="微軟正黑體" w:hAnsi="Arial" w:cs="Arial"/>
      <w:sz w:val="22"/>
      <w:szCs w:val="36"/>
    </w:rPr>
  </w:style>
  <w:style w:type="character" w:styleId="afd">
    <w:name w:val="endnote reference"/>
    <w:basedOn w:val="a0"/>
    <w:uiPriority w:val="99"/>
    <w:semiHidden/>
    <w:unhideWhenUsed/>
    <w:rsid w:val="00385669"/>
    <w:rPr>
      <w:vertAlign w:val="superscript"/>
    </w:rPr>
  </w:style>
  <w:style w:type="character" w:styleId="afe">
    <w:name w:val="Placeholder Text"/>
    <w:basedOn w:val="a0"/>
    <w:uiPriority w:val="99"/>
    <w:semiHidden/>
    <w:rsid w:val="000C2A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F9F"/>
    <w:pPr>
      <w:widowControl w:val="0"/>
      <w:spacing w:line="400" w:lineRule="exact"/>
      <w:ind w:left="851"/>
    </w:pPr>
    <w:rPr>
      <w:rFonts w:ascii="Arial" w:eastAsia="微軟正黑體" w:hAnsi="Arial" w:cs="Arial"/>
      <w:sz w:val="22"/>
      <w:szCs w:val="36"/>
    </w:rPr>
  </w:style>
  <w:style w:type="paragraph" w:styleId="10">
    <w:name w:val="heading 1"/>
    <w:next w:val="a"/>
    <w:link w:val="11"/>
    <w:autoRedefine/>
    <w:uiPriority w:val="9"/>
    <w:qFormat/>
    <w:rsid w:val="00644F9F"/>
    <w:pPr>
      <w:spacing w:before="100" w:beforeAutospacing="1" w:after="100" w:afterAutospacing="1"/>
      <w:outlineLvl w:val="0"/>
    </w:pPr>
    <w:rPr>
      <w:rFonts w:ascii="微軟正黑體" w:eastAsia="微軟正黑體" w:hAnsi="微軟正黑體" w:cstheme="majorBidi"/>
      <w:kern w:val="52"/>
      <w:sz w:val="32"/>
      <w:szCs w:val="48"/>
    </w:rPr>
  </w:style>
  <w:style w:type="paragraph" w:styleId="22">
    <w:name w:val="heading 2"/>
    <w:basedOn w:val="a"/>
    <w:next w:val="a"/>
    <w:link w:val="23"/>
    <w:uiPriority w:val="9"/>
    <w:unhideWhenUsed/>
    <w:qFormat/>
    <w:rsid w:val="00644F9F"/>
    <w:pPr>
      <w:keepNext/>
      <w:spacing w:line="720" w:lineRule="atLeast"/>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unhideWhenUsed/>
    <w:qFormat/>
    <w:rsid w:val="00644F9F"/>
    <w:pPr>
      <w:keepNext/>
      <w:spacing w:line="720" w:lineRule="atLeast"/>
      <w:outlineLvl w:val="2"/>
    </w:pPr>
    <w:rPr>
      <w:rFonts w:asciiTheme="majorHAnsi" w:eastAsiaTheme="majorEastAsia" w:hAnsiTheme="majorHAnsi" w:cstheme="majorBidi"/>
      <w:b/>
      <w:bCs/>
      <w:sz w:val="36"/>
    </w:rPr>
  </w:style>
  <w:style w:type="paragraph" w:styleId="40">
    <w:name w:val="heading 4"/>
    <w:basedOn w:val="a"/>
    <w:next w:val="a"/>
    <w:link w:val="41"/>
    <w:autoRedefine/>
    <w:uiPriority w:val="9"/>
    <w:unhideWhenUsed/>
    <w:qFormat/>
    <w:rsid w:val="00EE35EF"/>
    <w:pPr>
      <w:numPr>
        <w:ilvl w:val="4"/>
        <w:numId w:val="1"/>
      </w:numPr>
      <w:spacing w:line="240" w:lineRule="auto"/>
      <w:outlineLvl w:val="3"/>
    </w:pPr>
    <w:rPr>
      <w:rFonts w:cstheme="majorBidi"/>
      <w:b/>
      <w:color w:val="000000" w:themeColor="text1"/>
    </w:rPr>
  </w:style>
  <w:style w:type="paragraph" w:styleId="50">
    <w:name w:val="heading 5"/>
    <w:basedOn w:val="a"/>
    <w:next w:val="a"/>
    <w:link w:val="51"/>
    <w:uiPriority w:val="9"/>
    <w:unhideWhenUsed/>
    <w:qFormat/>
    <w:rsid w:val="00644F9F"/>
    <w:pPr>
      <w:keepNext/>
      <w:spacing w:line="720" w:lineRule="atLeast"/>
      <w:ind w:leftChars="200" w:left="200"/>
      <w:outlineLvl w:val="4"/>
    </w:pPr>
    <w:rPr>
      <w:rFonts w:asciiTheme="majorHAnsi" w:eastAsiaTheme="majorEastAsia" w:hAnsiTheme="majorHAnsi" w:cstheme="majorBidi"/>
      <w:b/>
      <w:bCs/>
      <w:sz w:val="36"/>
    </w:rPr>
  </w:style>
  <w:style w:type="paragraph" w:styleId="60">
    <w:name w:val="heading 6"/>
    <w:basedOn w:val="a"/>
    <w:next w:val="a"/>
    <w:link w:val="61"/>
    <w:uiPriority w:val="9"/>
    <w:semiHidden/>
    <w:unhideWhenUsed/>
    <w:qFormat/>
    <w:rsid w:val="00644F9F"/>
    <w:pPr>
      <w:keepNext/>
      <w:spacing w:line="720" w:lineRule="atLeast"/>
      <w:ind w:leftChars="200" w:left="200"/>
      <w:outlineLvl w:val="5"/>
    </w:pPr>
    <w:rPr>
      <w:rFonts w:asciiTheme="majorHAnsi" w:eastAsiaTheme="majorEastAsia" w:hAnsiTheme="majorHAnsi" w:cstheme="majorBidi"/>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644F9F"/>
    <w:rPr>
      <w:rFonts w:ascii="微軟正黑體" w:eastAsia="微軟正黑體" w:hAnsi="微軟正黑體" w:cstheme="majorBidi"/>
      <w:kern w:val="52"/>
      <w:sz w:val="32"/>
      <w:szCs w:val="48"/>
    </w:rPr>
  </w:style>
  <w:style w:type="character" w:customStyle="1" w:styleId="41">
    <w:name w:val="標題 4 字元"/>
    <w:basedOn w:val="a0"/>
    <w:link w:val="40"/>
    <w:uiPriority w:val="9"/>
    <w:rsid w:val="00EE35EF"/>
    <w:rPr>
      <w:rFonts w:ascii="Arial" w:eastAsia="微軟正黑體" w:hAnsi="Arial" w:cstheme="majorBidi"/>
      <w:b/>
      <w:color w:val="000000" w:themeColor="text1"/>
      <w:sz w:val="22"/>
      <w:szCs w:val="36"/>
    </w:rPr>
  </w:style>
  <w:style w:type="paragraph" w:styleId="a3">
    <w:name w:val="List Paragraph"/>
    <w:basedOn w:val="a"/>
    <w:link w:val="a4"/>
    <w:uiPriority w:val="34"/>
    <w:qFormat/>
    <w:rsid w:val="00644F9F"/>
    <w:pPr>
      <w:ind w:leftChars="200" w:left="480"/>
    </w:pPr>
  </w:style>
  <w:style w:type="character" w:customStyle="1" w:styleId="a4">
    <w:name w:val="清單段落 字元"/>
    <w:basedOn w:val="a0"/>
    <w:link w:val="a3"/>
    <w:uiPriority w:val="34"/>
    <w:rsid w:val="00644F9F"/>
    <w:rPr>
      <w:rFonts w:ascii="Arial" w:eastAsia="微軟正黑體" w:hAnsi="Arial" w:cs="Arial"/>
      <w:sz w:val="22"/>
      <w:szCs w:val="36"/>
    </w:rPr>
  </w:style>
  <w:style w:type="paragraph" w:styleId="a5">
    <w:name w:val="footnote text"/>
    <w:basedOn w:val="a"/>
    <w:link w:val="a6"/>
    <w:uiPriority w:val="99"/>
    <w:semiHidden/>
    <w:unhideWhenUsed/>
    <w:rsid w:val="00644F9F"/>
    <w:pPr>
      <w:snapToGrid w:val="0"/>
    </w:pPr>
    <w:rPr>
      <w:sz w:val="20"/>
      <w:szCs w:val="20"/>
    </w:rPr>
  </w:style>
  <w:style w:type="character" w:customStyle="1" w:styleId="a6">
    <w:name w:val="註腳文字 字元"/>
    <w:basedOn w:val="a0"/>
    <w:link w:val="a5"/>
    <w:uiPriority w:val="99"/>
    <w:semiHidden/>
    <w:rsid w:val="00644F9F"/>
    <w:rPr>
      <w:rFonts w:ascii="Arial" w:eastAsia="微軟正黑體" w:hAnsi="Arial" w:cs="Arial"/>
      <w:sz w:val="20"/>
      <w:szCs w:val="20"/>
    </w:rPr>
  </w:style>
  <w:style w:type="character" w:styleId="a7">
    <w:name w:val="footnote reference"/>
    <w:basedOn w:val="a0"/>
    <w:uiPriority w:val="99"/>
    <w:semiHidden/>
    <w:unhideWhenUsed/>
    <w:rsid w:val="00644F9F"/>
    <w:rPr>
      <w:vertAlign w:val="superscript"/>
    </w:rPr>
  </w:style>
  <w:style w:type="paragraph" w:customStyle="1" w:styleId="6">
    <w:name w:val="自訂標題6"/>
    <w:basedOn w:val="50"/>
    <w:link w:val="62"/>
    <w:qFormat/>
    <w:rsid w:val="00644F9F"/>
    <w:pPr>
      <w:keepNext w:val="0"/>
      <w:numPr>
        <w:ilvl w:val="5"/>
        <w:numId w:val="1"/>
      </w:numPr>
      <w:spacing w:line="400" w:lineRule="exact"/>
      <w:ind w:leftChars="0" w:left="0"/>
    </w:pPr>
    <w:rPr>
      <w:rFonts w:ascii="Arial" w:eastAsia="微軟正黑體" w:hAnsi="Arial" w:cs="Arial"/>
      <w:b w:val="0"/>
      <w:bCs w:val="0"/>
      <w:sz w:val="22"/>
    </w:rPr>
  </w:style>
  <w:style w:type="paragraph" w:customStyle="1" w:styleId="12">
    <w:name w:val="自訂標題1"/>
    <w:basedOn w:val="10"/>
    <w:link w:val="13"/>
    <w:autoRedefine/>
    <w:qFormat/>
    <w:rsid w:val="003A2462"/>
    <w:pPr>
      <w:spacing w:before="240" w:beforeAutospacing="0" w:after="240" w:afterAutospacing="0"/>
    </w:pPr>
    <w:rPr>
      <w:rFonts w:cs="Arial"/>
      <w:b/>
      <w:sz w:val="36"/>
      <w:szCs w:val="28"/>
    </w:rPr>
  </w:style>
  <w:style w:type="character" w:customStyle="1" w:styleId="62">
    <w:name w:val="自訂標題6 字元"/>
    <w:basedOn w:val="a0"/>
    <w:link w:val="6"/>
    <w:rsid w:val="00644F9F"/>
    <w:rPr>
      <w:rFonts w:ascii="Arial" w:eastAsia="微軟正黑體" w:hAnsi="Arial" w:cs="Arial"/>
      <w:sz w:val="22"/>
      <w:szCs w:val="36"/>
    </w:rPr>
  </w:style>
  <w:style w:type="paragraph" w:customStyle="1" w:styleId="20">
    <w:name w:val="自訂標題2"/>
    <w:basedOn w:val="22"/>
    <w:link w:val="24"/>
    <w:qFormat/>
    <w:rsid w:val="00644F9F"/>
    <w:pPr>
      <w:keepNext w:val="0"/>
      <w:widowControl/>
      <w:numPr>
        <w:ilvl w:val="1"/>
        <w:numId w:val="1"/>
      </w:numPr>
      <w:spacing w:line="400" w:lineRule="exact"/>
    </w:pPr>
    <w:rPr>
      <w:rFonts w:ascii="Arial" w:eastAsia="微軟正黑體" w:hAnsi="Arial"/>
      <w:sz w:val="32"/>
    </w:rPr>
  </w:style>
  <w:style w:type="character" w:customStyle="1" w:styleId="13">
    <w:name w:val="自訂標題1 字元"/>
    <w:basedOn w:val="11"/>
    <w:link w:val="12"/>
    <w:rsid w:val="003A2462"/>
    <w:rPr>
      <w:rFonts w:ascii="微軟正黑體" w:eastAsia="微軟正黑體" w:hAnsi="微軟正黑體" w:cs="Arial"/>
      <w:b/>
      <w:kern w:val="52"/>
      <w:sz w:val="36"/>
      <w:szCs w:val="28"/>
    </w:rPr>
  </w:style>
  <w:style w:type="paragraph" w:customStyle="1" w:styleId="3">
    <w:name w:val="自訂標題3"/>
    <w:basedOn w:val="30"/>
    <w:link w:val="32"/>
    <w:qFormat/>
    <w:rsid w:val="00644F9F"/>
    <w:pPr>
      <w:keepNext w:val="0"/>
      <w:numPr>
        <w:ilvl w:val="2"/>
        <w:numId w:val="1"/>
      </w:numPr>
      <w:spacing w:beforeLines="50" w:before="180" w:afterLines="50" w:after="180" w:line="400" w:lineRule="exact"/>
    </w:pPr>
    <w:rPr>
      <w:rFonts w:ascii="Arial" w:eastAsia="微軟正黑體" w:hAnsi="Arial"/>
      <w:sz w:val="28"/>
    </w:rPr>
  </w:style>
  <w:style w:type="character" w:customStyle="1" w:styleId="24">
    <w:name w:val="自訂標題2 字元"/>
    <w:basedOn w:val="23"/>
    <w:link w:val="20"/>
    <w:rsid w:val="00644F9F"/>
    <w:rPr>
      <w:rFonts w:ascii="Arial" w:eastAsia="微軟正黑體" w:hAnsi="Arial" w:cstheme="majorBidi"/>
      <w:b/>
      <w:bCs/>
      <w:sz w:val="32"/>
      <w:szCs w:val="48"/>
    </w:rPr>
  </w:style>
  <w:style w:type="paragraph" w:customStyle="1" w:styleId="4">
    <w:name w:val="自訂標題4"/>
    <w:link w:val="42"/>
    <w:qFormat/>
    <w:rsid w:val="00644F9F"/>
    <w:pPr>
      <w:numPr>
        <w:ilvl w:val="3"/>
        <w:numId w:val="1"/>
      </w:numPr>
    </w:pPr>
    <w:rPr>
      <w:rFonts w:ascii="Arial" w:eastAsia="微軟正黑體" w:hAnsi="Arial" w:cstheme="majorBidi"/>
      <w:b/>
      <w:bCs/>
      <w:szCs w:val="36"/>
    </w:rPr>
  </w:style>
  <w:style w:type="character" w:customStyle="1" w:styleId="32">
    <w:name w:val="自訂標題3 字元"/>
    <w:basedOn w:val="31"/>
    <w:link w:val="3"/>
    <w:rsid w:val="00644F9F"/>
    <w:rPr>
      <w:rFonts w:ascii="Arial" w:eastAsia="微軟正黑體" w:hAnsi="Arial" w:cstheme="majorBidi"/>
      <w:b/>
      <w:bCs/>
      <w:sz w:val="28"/>
      <w:szCs w:val="36"/>
    </w:rPr>
  </w:style>
  <w:style w:type="paragraph" w:customStyle="1" w:styleId="1">
    <w:name w:val="自訂小標題樣式1"/>
    <w:basedOn w:val="60"/>
    <w:link w:val="14"/>
    <w:qFormat/>
    <w:rsid w:val="00644F9F"/>
    <w:pPr>
      <w:keepNext w:val="0"/>
      <w:numPr>
        <w:ilvl w:val="6"/>
        <w:numId w:val="1"/>
      </w:numPr>
      <w:spacing w:line="400" w:lineRule="exact"/>
      <w:ind w:leftChars="0" w:left="0"/>
    </w:pPr>
    <w:rPr>
      <w:rFonts w:ascii="Arial" w:eastAsia="微軟正黑體" w:hAnsi="Arial"/>
      <w:sz w:val="22"/>
      <w:lang w:val="sv-SE"/>
    </w:rPr>
  </w:style>
  <w:style w:type="paragraph" w:customStyle="1" w:styleId="21">
    <w:name w:val="自訂小標題樣式2"/>
    <w:basedOn w:val="1"/>
    <w:link w:val="25"/>
    <w:qFormat/>
    <w:rsid w:val="00644F9F"/>
    <w:pPr>
      <w:numPr>
        <w:ilvl w:val="7"/>
      </w:numPr>
      <w:tabs>
        <w:tab w:val="num" w:pos="360"/>
      </w:tabs>
    </w:pPr>
    <w:rPr>
      <w:rFonts w:cs="Arial"/>
    </w:rPr>
  </w:style>
  <w:style w:type="character" w:customStyle="1" w:styleId="14">
    <w:name w:val="自訂小標題樣式1 字元"/>
    <w:basedOn w:val="a0"/>
    <w:link w:val="1"/>
    <w:rsid w:val="00644F9F"/>
    <w:rPr>
      <w:rFonts w:ascii="Arial" w:eastAsia="微軟正黑體" w:hAnsi="Arial" w:cstheme="majorBidi"/>
      <w:sz w:val="22"/>
      <w:szCs w:val="36"/>
      <w:lang w:val="sv-SE"/>
    </w:rPr>
  </w:style>
  <w:style w:type="table" w:styleId="a8">
    <w:name w:val="Table Grid"/>
    <w:basedOn w:val="a1"/>
    <w:uiPriority w:val="59"/>
    <w:rsid w:val="00644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644F9F"/>
    <w:rPr>
      <w:rFonts w:ascii="Arial" w:eastAsia="微軟正黑體" w:hAnsi="Arial" w:cs="Arial"/>
      <w:color w:val="000000" w:themeColor="text1" w:themeShade="BF"/>
      <w:sz w:val="22"/>
      <w:szCs w:val="36"/>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1">
    <w:name w:val="標題 5 字元"/>
    <w:basedOn w:val="a0"/>
    <w:link w:val="50"/>
    <w:uiPriority w:val="9"/>
    <w:rsid w:val="00644F9F"/>
    <w:rPr>
      <w:rFonts w:asciiTheme="majorHAnsi" w:eastAsiaTheme="majorEastAsia" w:hAnsiTheme="majorHAnsi" w:cstheme="majorBidi"/>
      <w:b/>
      <w:bCs/>
      <w:sz w:val="36"/>
      <w:szCs w:val="36"/>
    </w:rPr>
  </w:style>
  <w:style w:type="character" w:customStyle="1" w:styleId="23">
    <w:name w:val="標題 2 字元"/>
    <w:basedOn w:val="a0"/>
    <w:link w:val="22"/>
    <w:uiPriority w:val="9"/>
    <w:rsid w:val="00644F9F"/>
    <w:rPr>
      <w:rFonts w:asciiTheme="majorHAnsi" w:eastAsiaTheme="majorEastAsia" w:hAnsiTheme="majorHAnsi" w:cstheme="majorBidi"/>
      <w:b/>
      <w:bCs/>
      <w:sz w:val="48"/>
      <w:szCs w:val="48"/>
    </w:rPr>
  </w:style>
  <w:style w:type="character" w:customStyle="1" w:styleId="31">
    <w:name w:val="標題 3 字元"/>
    <w:basedOn w:val="a0"/>
    <w:link w:val="30"/>
    <w:uiPriority w:val="9"/>
    <w:rsid w:val="00644F9F"/>
    <w:rPr>
      <w:rFonts w:asciiTheme="majorHAnsi" w:eastAsiaTheme="majorEastAsia" w:hAnsiTheme="majorHAnsi" w:cstheme="majorBidi"/>
      <w:b/>
      <w:bCs/>
      <w:sz w:val="36"/>
      <w:szCs w:val="36"/>
    </w:rPr>
  </w:style>
  <w:style w:type="character" w:customStyle="1" w:styleId="61">
    <w:name w:val="標題 6 字元"/>
    <w:basedOn w:val="a0"/>
    <w:link w:val="60"/>
    <w:uiPriority w:val="9"/>
    <w:semiHidden/>
    <w:rsid w:val="00644F9F"/>
    <w:rPr>
      <w:rFonts w:asciiTheme="majorHAnsi" w:eastAsiaTheme="majorEastAsia" w:hAnsiTheme="majorHAnsi" w:cstheme="majorBidi"/>
      <w:sz w:val="36"/>
      <w:szCs w:val="36"/>
    </w:rPr>
  </w:style>
  <w:style w:type="paragraph" w:styleId="aa">
    <w:name w:val="header"/>
    <w:basedOn w:val="a"/>
    <w:link w:val="ab"/>
    <w:uiPriority w:val="99"/>
    <w:unhideWhenUsed/>
    <w:rsid w:val="00644F9F"/>
    <w:pPr>
      <w:tabs>
        <w:tab w:val="center" w:pos="4153"/>
        <w:tab w:val="right" w:pos="8306"/>
      </w:tabs>
      <w:snapToGrid w:val="0"/>
    </w:pPr>
    <w:rPr>
      <w:sz w:val="20"/>
      <w:szCs w:val="20"/>
    </w:rPr>
  </w:style>
  <w:style w:type="character" w:customStyle="1" w:styleId="ab">
    <w:name w:val="頁首 字元"/>
    <w:basedOn w:val="a0"/>
    <w:link w:val="aa"/>
    <w:uiPriority w:val="99"/>
    <w:rsid w:val="00644F9F"/>
    <w:rPr>
      <w:rFonts w:ascii="Arial" w:eastAsia="微軟正黑體" w:hAnsi="Arial" w:cs="Arial"/>
      <w:sz w:val="20"/>
      <w:szCs w:val="20"/>
    </w:rPr>
  </w:style>
  <w:style w:type="paragraph" w:styleId="ac">
    <w:name w:val="footer"/>
    <w:basedOn w:val="a"/>
    <w:link w:val="ad"/>
    <w:uiPriority w:val="99"/>
    <w:unhideWhenUsed/>
    <w:rsid w:val="00644F9F"/>
    <w:pPr>
      <w:tabs>
        <w:tab w:val="center" w:pos="4153"/>
        <w:tab w:val="right" w:pos="8306"/>
      </w:tabs>
      <w:snapToGrid w:val="0"/>
    </w:pPr>
    <w:rPr>
      <w:sz w:val="20"/>
      <w:szCs w:val="20"/>
    </w:rPr>
  </w:style>
  <w:style w:type="character" w:customStyle="1" w:styleId="ad">
    <w:name w:val="頁尾 字元"/>
    <w:basedOn w:val="a0"/>
    <w:link w:val="ac"/>
    <w:uiPriority w:val="99"/>
    <w:rsid w:val="00644F9F"/>
    <w:rPr>
      <w:rFonts w:ascii="Arial" w:eastAsia="微軟正黑體" w:hAnsi="Arial" w:cs="Arial"/>
      <w:sz w:val="20"/>
      <w:szCs w:val="20"/>
    </w:rPr>
  </w:style>
  <w:style w:type="paragraph" w:customStyle="1" w:styleId="8-1">
    <w:name w:val="標題8-1"/>
    <w:basedOn w:val="a"/>
    <w:link w:val="8-10"/>
    <w:qFormat/>
    <w:rsid w:val="00A90EDB"/>
    <w:pPr>
      <w:tabs>
        <w:tab w:val="left" w:pos="993"/>
      </w:tabs>
      <w:snapToGrid w:val="0"/>
      <w:spacing w:line="240" w:lineRule="auto"/>
      <w:ind w:left="0"/>
      <w:contextualSpacing/>
      <w:jc w:val="both"/>
    </w:pPr>
    <w:rPr>
      <w:color w:val="000000"/>
      <w:szCs w:val="24"/>
    </w:rPr>
  </w:style>
  <w:style w:type="character" w:customStyle="1" w:styleId="8-10">
    <w:name w:val="標題8-1 字元"/>
    <w:link w:val="8-1"/>
    <w:rsid w:val="00A90EDB"/>
    <w:rPr>
      <w:rFonts w:ascii="Arial" w:eastAsia="微軟正黑體" w:hAnsi="Arial" w:cs="Arial"/>
      <w:color w:val="000000"/>
      <w:sz w:val="22"/>
      <w:szCs w:val="24"/>
    </w:rPr>
  </w:style>
  <w:style w:type="character" w:customStyle="1" w:styleId="25">
    <w:name w:val="自訂小標題樣式2 字元"/>
    <w:link w:val="21"/>
    <w:rsid w:val="00A90EDB"/>
    <w:rPr>
      <w:rFonts w:ascii="Arial" w:eastAsia="微軟正黑體" w:hAnsi="Arial" w:cs="Arial"/>
      <w:sz w:val="22"/>
      <w:szCs w:val="36"/>
      <w:lang w:val="sv-SE"/>
    </w:rPr>
  </w:style>
  <w:style w:type="paragraph" w:customStyle="1" w:styleId="2">
    <w:name w:val="標題2"/>
    <w:basedOn w:val="a"/>
    <w:link w:val="26"/>
    <w:qFormat/>
    <w:rsid w:val="00A90EDB"/>
    <w:pPr>
      <w:numPr>
        <w:numId w:val="4"/>
      </w:numPr>
      <w:adjustRightInd w:val="0"/>
      <w:spacing w:line="240" w:lineRule="auto"/>
      <w:contextualSpacing/>
      <w:outlineLvl w:val="0"/>
    </w:pPr>
    <w:rPr>
      <w:b/>
      <w:bCs/>
      <w:color w:val="000000"/>
      <w:sz w:val="24"/>
      <w:szCs w:val="22"/>
    </w:rPr>
  </w:style>
  <w:style w:type="character" w:customStyle="1" w:styleId="42">
    <w:name w:val="自訂標題4 字元"/>
    <w:basedOn w:val="41"/>
    <w:link w:val="4"/>
    <w:rsid w:val="003D7A6D"/>
    <w:rPr>
      <w:rFonts w:ascii="Arial" w:eastAsia="微軟正黑體" w:hAnsi="Arial" w:cstheme="majorBidi"/>
      <w:b/>
      <w:bCs/>
      <w:color w:val="000000" w:themeColor="text1"/>
      <w:sz w:val="22"/>
      <w:szCs w:val="36"/>
    </w:rPr>
  </w:style>
  <w:style w:type="paragraph" w:customStyle="1" w:styleId="5">
    <w:name w:val="樣式5"/>
    <w:link w:val="52"/>
    <w:autoRedefine/>
    <w:rsid w:val="007F157C"/>
    <w:pPr>
      <w:widowControl w:val="0"/>
      <w:numPr>
        <w:numId w:val="8"/>
      </w:numPr>
      <w:tabs>
        <w:tab w:val="left" w:pos="993"/>
      </w:tabs>
      <w:snapToGrid w:val="0"/>
      <w:contextualSpacing/>
      <w:jc w:val="both"/>
    </w:pPr>
    <w:rPr>
      <w:rFonts w:ascii="Arial" w:eastAsia="微軟正黑體" w:hAnsi="Arial" w:cs="Arial"/>
      <w:color w:val="000000" w:themeColor="text1"/>
      <w:sz w:val="22"/>
      <w:szCs w:val="24"/>
    </w:rPr>
  </w:style>
  <w:style w:type="character" w:styleId="ae">
    <w:name w:val="annotation reference"/>
    <w:basedOn w:val="a0"/>
    <w:uiPriority w:val="99"/>
    <w:semiHidden/>
    <w:unhideWhenUsed/>
    <w:rsid w:val="00A95CF3"/>
    <w:rPr>
      <w:sz w:val="18"/>
      <w:szCs w:val="18"/>
    </w:rPr>
  </w:style>
  <w:style w:type="paragraph" w:styleId="af">
    <w:name w:val="annotation text"/>
    <w:basedOn w:val="a"/>
    <w:link w:val="af0"/>
    <w:uiPriority w:val="99"/>
    <w:semiHidden/>
    <w:unhideWhenUsed/>
    <w:rsid w:val="00A95CF3"/>
  </w:style>
  <w:style w:type="character" w:customStyle="1" w:styleId="af0">
    <w:name w:val="註解文字 字元"/>
    <w:basedOn w:val="a0"/>
    <w:link w:val="af"/>
    <w:uiPriority w:val="99"/>
    <w:semiHidden/>
    <w:rsid w:val="00A95CF3"/>
    <w:rPr>
      <w:rFonts w:ascii="Arial" w:eastAsia="微軟正黑體" w:hAnsi="Arial" w:cs="Arial"/>
      <w:sz w:val="22"/>
      <w:szCs w:val="36"/>
    </w:rPr>
  </w:style>
  <w:style w:type="paragraph" w:styleId="af1">
    <w:name w:val="annotation subject"/>
    <w:basedOn w:val="af"/>
    <w:next w:val="af"/>
    <w:link w:val="af2"/>
    <w:uiPriority w:val="99"/>
    <w:semiHidden/>
    <w:unhideWhenUsed/>
    <w:rsid w:val="00A95CF3"/>
    <w:rPr>
      <w:b/>
      <w:bCs/>
    </w:rPr>
  </w:style>
  <w:style w:type="character" w:customStyle="1" w:styleId="af2">
    <w:name w:val="註解主旨 字元"/>
    <w:basedOn w:val="af0"/>
    <w:link w:val="af1"/>
    <w:uiPriority w:val="99"/>
    <w:semiHidden/>
    <w:rsid w:val="00A95CF3"/>
    <w:rPr>
      <w:rFonts w:ascii="Arial" w:eastAsia="微軟正黑體" w:hAnsi="Arial" w:cs="Arial"/>
      <w:b/>
      <w:bCs/>
      <w:sz w:val="22"/>
      <w:szCs w:val="36"/>
    </w:rPr>
  </w:style>
  <w:style w:type="paragraph" w:styleId="af3">
    <w:name w:val="Balloon Text"/>
    <w:basedOn w:val="a"/>
    <w:link w:val="af4"/>
    <w:uiPriority w:val="99"/>
    <w:semiHidden/>
    <w:unhideWhenUsed/>
    <w:rsid w:val="00A95CF3"/>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A95CF3"/>
    <w:rPr>
      <w:rFonts w:asciiTheme="majorHAnsi" w:eastAsiaTheme="majorEastAsia" w:hAnsiTheme="majorHAnsi" w:cstheme="majorBidi"/>
      <w:sz w:val="18"/>
      <w:szCs w:val="18"/>
    </w:rPr>
  </w:style>
  <w:style w:type="paragraph" w:styleId="af5">
    <w:name w:val="No Spacing"/>
    <w:link w:val="af6"/>
    <w:uiPriority w:val="1"/>
    <w:qFormat/>
    <w:rsid w:val="001C44A5"/>
    <w:rPr>
      <w:kern w:val="0"/>
      <w:sz w:val="22"/>
    </w:rPr>
  </w:style>
  <w:style w:type="character" w:customStyle="1" w:styleId="af6">
    <w:name w:val="無間距 字元"/>
    <w:basedOn w:val="a0"/>
    <w:link w:val="af5"/>
    <w:uiPriority w:val="1"/>
    <w:rsid w:val="001C44A5"/>
    <w:rPr>
      <w:kern w:val="0"/>
      <w:sz w:val="22"/>
    </w:rPr>
  </w:style>
  <w:style w:type="character" w:customStyle="1" w:styleId="52">
    <w:name w:val="樣式5 字元"/>
    <w:link w:val="5"/>
    <w:rsid w:val="00614E01"/>
    <w:rPr>
      <w:rFonts w:ascii="Arial" w:eastAsia="微軟正黑體" w:hAnsi="Arial" w:cs="Arial"/>
      <w:color w:val="000000" w:themeColor="text1"/>
      <w:sz w:val="22"/>
      <w:szCs w:val="24"/>
    </w:rPr>
  </w:style>
  <w:style w:type="paragraph" w:customStyle="1" w:styleId="15">
    <w:name w:val="樣式1"/>
    <w:basedOn w:val="a3"/>
    <w:link w:val="16"/>
    <w:qFormat/>
    <w:rsid w:val="00614E01"/>
    <w:pPr>
      <w:ind w:leftChars="0" w:left="0"/>
    </w:pPr>
    <w:rPr>
      <w:rFonts w:ascii="微軟正黑體" w:hAnsi="微軟正黑體"/>
      <w:b/>
      <w:sz w:val="28"/>
    </w:rPr>
  </w:style>
  <w:style w:type="character" w:customStyle="1" w:styleId="16">
    <w:name w:val="樣式1 字元"/>
    <w:basedOn w:val="a0"/>
    <w:link w:val="15"/>
    <w:rsid w:val="00614E01"/>
    <w:rPr>
      <w:rFonts w:ascii="微軟正黑體" w:eastAsia="微軟正黑體" w:hAnsi="微軟正黑體" w:cs="Arial"/>
      <w:b/>
      <w:sz w:val="28"/>
      <w:szCs w:val="36"/>
    </w:rPr>
  </w:style>
  <w:style w:type="character" w:customStyle="1" w:styleId="26">
    <w:name w:val="標題2 字元"/>
    <w:link w:val="2"/>
    <w:rsid w:val="00614E01"/>
    <w:rPr>
      <w:rFonts w:ascii="Arial" w:eastAsia="微軟正黑體" w:hAnsi="Arial" w:cs="Arial"/>
      <w:b/>
      <w:bCs/>
      <w:color w:val="000000"/>
    </w:rPr>
  </w:style>
  <w:style w:type="paragraph" w:customStyle="1" w:styleId="Default">
    <w:name w:val="Default"/>
    <w:rsid w:val="00614E01"/>
    <w:pPr>
      <w:widowControl w:val="0"/>
      <w:autoSpaceDE w:val="0"/>
      <w:autoSpaceDN w:val="0"/>
      <w:adjustRightInd w:val="0"/>
    </w:pPr>
    <w:rPr>
      <w:rFonts w:ascii="Arial" w:hAnsi="Arial" w:cs="Arial"/>
      <w:color w:val="000000"/>
      <w:kern w:val="0"/>
      <w:szCs w:val="24"/>
    </w:rPr>
  </w:style>
  <w:style w:type="paragraph" w:styleId="af7">
    <w:name w:val="TOC Heading"/>
    <w:basedOn w:val="10"/>
    <w:next w:val="a"/>
    <w:uiPriority w:val="39"/>
    <w:semiHidden/>
    <w:unhideWhenUsed/>
    <w:qFormat/>
    <w:rsid w:val="001A7F12"/>
    <w:pPr>
      <w:keepNext/>
      <w:keepLines/>
      <w:spacing w:before="480" w:beforeAutospacing="0" w:after="0" w:afterAutospacing="0" w:line="276" w:lineRule="auto"/>
      <w:outlineLvl w:val="9"/>
    </w:pPr>
    <w:rPr>
      <w:rFonts w:asciiTheme="majorHAnsi" w:eastAsiaTheme="majorEastAsia" w:hAnsiTheme="majorHAnsi"/>
      <w:b/>
      <w:bCs/>
      <w:color w:val="365F91" w:themeColor="accent1" w:themeShade="BF"/>
      <w:kern w:val="0"/>
      <w:sz w:val="28"/>
      <w:szCs w:val="28"/>
    </w:rPr>
  </w:style>
  <w:style w:type="paragraph" w:styleId="17">
    <w:name w:val="toc 1"/>
    <w:basedOn w:val="a"/>
    <w:next w:val="a"/>
    <w:autoRedefine/>
    <w:uiPriority w:val="39"/>
    <w:unhideWhenUsed/>
    <w:rsid w:val="001A7F12"/>
    <w:pPr>
      <w:ind w:left="0"/>
    </w:pPr>
  </w:style>
  <w:style w:type="paragraph" w:styleId="27">
    <w:name w:val="toc 2"/>
    <w:basedOn w:val="a"/>
    <w:next w:val="a"/>
    <w:autoRedefine/>
    <w:uiPriority w:val="39"/>
    <w:unhideWhenUsed/>
    <w:rsid w:val="001A7F12"/>
    <w:pPr>
      <w:ind w:leftChars="200" w:left="480"/>
    </w:pPr>
  </w:style>
  <w:style w:type="paragraph" w:styleId="33">
    <w:name w:val="toc 3"/>
    <w:basedOn w:val="a"/>
    <w:next w:val="a"/>
    <w:autoRedefine/>
    <w:uiPriority w:val="39"/>
    <w:unhideWhenUsed/>
    <w:rsid w:val="001A7F12"/>
    <w:pPr>
      <w:ind w:leftChars="400" w:left="960"/>
    </w:pPr>
  </w:style>
  <w:style w:type="character" w:styleId="af8">
    <w:name w:val="Hyperlink"/>
    <w:basedOn w:val="a0"/>
    <w:uiPriority w:val="99"/>
    <w:unhideWhenUsed/>
    <w:rsid w:val="001A7F12"/>
    <w:rPr>
      <w:color w:val="0000FF" w:themeColor="hyperlink"/>
      <w:u w:val="single"/>
    </w:rPr>
  </w:style>
  <w:style w:type="paragraph" w:styleId="af9">
    <w:name w:val="Revision"/>
    <w:hidden/>
    <w:uiPriority w:val="99"/>
    <w:semiHidden/>
    <w:rsid w:val="00FF5618"/>
    <w:rPr>
      <w:rFonts w:ascii="Arial" w:eastAsia="微軟正黑體" w:hAnsi="Arial" w:cs="Arial"/>
      <w:sz w:val="22"/>
      <w:szCs w:val="36"/>
    </w:rPr>
  </w:style>
  <w:style w:type="table" w:styleId="34">
    <w:name w:val="Medium Grid 3"/>
    <w:basedOn w:val="a1"/>
    <w:uiPriority w:val="69"/>
    <w:rsid w:val="00E81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afa">
    <w:name w:val="Light List"/>
    <w:basedOn w:val="a1"/>
    <w:uiPriority w:val="61"/>
    <w:rsid w:val="00E8102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4A31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Shading Accent 1"/>
    <w:basedOn w:val="a1"/>
    <w:uiPriority w:val="60"/>
    <w:rsid w:val="00FA63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b">
    <w:name w:val="endnote text"/>
    <w:basedOn w:val="a"/>
    <w:link w:val="afc"/>
    <w:uiPriority w:val="99"/>
    <w:semiHidden/>
    <w:unhideWhenUsed/>
    <w:rsid w:val="00385669"/>
    <w:pPr>
      <w:snapToGrid w:val="0"/>
    </w:pPr>
  </w:style>
  <w:style w:type="character" w:customStyle="1" w:styleId="afc">
    <w:name w:val="章節附註文字 字元"/>
    <w:basedOn w:val="a0"/>
    <w:link w:val="afb"/>
    <w:uiPriority w:val="99"/>
    <w:semiHidden/>
    <w:rsid w:val="00385669"/>
    <w:rPr>
      <w:rFonts w:ascii="Arial" w:eastAsia="微軟正黑體" w:hAnsi="Arial" w:cs="Arial"/>
      <w:sz w:val="22"/>
      <w:szCs w:val="36"/>
    </w:rPr>
  </w:style>
  <w:style w:type="character" w:styleId="afd">
    <w:name w:val="endnote reference"/>
    <w:basedOn w:val="a0"/>
    <w:uiPriority w:val="99"/>
    <w:semiHidden/>
    <w:unhideWhenUsed/>
    <w:rsid w:val="00385669"/>
    <w:rPr>
      <w:vertAlign w:val="superscript"/>
    </w:rPr>
  </w:style>
  <w:style w:type="character" w:styleId="afe">
    <w:name w:val="Placeholder Text"/>
    <w:basedOn w:val="a0"/>
    <w:uiPriority w:val="99"/>
    <w:semiHidden/>
    <w:rsid w:val="000C2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8075">
      <w:bodyDiv w:val="1"/>
      <w:marLeft w:val="0"/>
      <w:marRight w:val="0"/>
      <w:marTop w:val="0"/>
      <w:marBottom w:val="0"/>
      <w:divBdr>
        <w:top w:val="none" w:sz="0" w:space="0" w:color="auto"/>
        <w:left w:val="none" w:sz="0" w:space="0" w:color="auto"/>
        <w:bottom w:val="none" w:sz="0" w:space="0" w:color="auto"/>
        <w:right w:val="none" w:sz="0" w:space="0" w:color="auto"/>
      </w:divBdr>
    </w:div>
    <w:div w:id="215435175">
      <w:bodyDiv w:val="1"/>
      <w:marLeft w:val="0"/>
      <w:marRight w:val="0"/>
      <w:marTop w:val="0"/>
      <w:marBottom w:val="0"/>
      <w:divBdr>
        <w:top w:val="none" w:sz="0" w:space="0" w:color="auto"/>
        <w:left w:val="none" w:sz="0" w:space="0" w:color="auto"/>
        <w:bottom w:val="none" w:sz="0" w:space="0" w:color="auto"/>
        <w:right w:val="none" w:sz="0" w:space="0" w:color="auto"/>
      </w:divBdr>
    </w:div>
    <w:div w:id="569460811">
      <w:bodyDiv w:val="1"/>
      <w:marLeft w:val="0"/>
      <w:marRight w:val="0"/>
      <w:marTop w:val="0"/>
      <w:marBottom w:val="0"/>
      <w:divBdr>
        <w:top w:val="none" w:sz="0" w:space="0" w:color="auto"/>
        <w:left w:val="none" w:sz="0" w:space="0" w:color="auto"/>
        <w:bottom w:val="none" w:sz="0" w:space="0" w:color="auto"/>
        <w:right w:val="none" w:sz="0" w:space="0" w:color="auto"/>
      </w:divBdr>
    </w:div>
    <w:div w:id="1747264795">
      <w:bodyDiv w:val="1"/>
      <w:marLeft w:val="0"/>
      <w:marRight w:val="0"/>
      <w:marTop w:val="0"/>
      <w:marBottom w:val="0"/>
      <w:divBdr>
        <w:top w:val="none" w:sz="0" w:space="0" w:color="auto"/>
        <w:left w:val="none" w:sz="0" w:space="0" w:color="auto"/>
        <w:bottom w:val="none" w:sz="0" w:space="0" w:color="auto"/>
        <w:right w:val="none" w:sz="0" w:space="0" w:color="auto"/>
      </w:divBdr>
    </w:div>
    <w:div w:id="197868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77DFA-A96E-47FC-8635-9520581D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59</Pages>
  <Words>5456</Words>
  <Characters>31104</Characters>
  <Application>Microsoft Office Word</Application>
  <DocSecurity>0</DocSecurity>
  <Lines>259</Lines>
  <Paragraphs>72</Paragraphs>
  <ScaleCrop>false</ScaleCrop>
  <Company>TSB</Company>
  <LinksUpToDate>false</LinksUpToDate>
  <CharactersWithSpaces>36488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市場風險限額</dc:title>
  <dc:subject>Market Risk Limit Package</dc:subject>
  <dc:creator>周昱葳</dc:creator>
  <cp:lastModifiedBy>周昱葳</cp:lastModifiedBy>
  <cp:revision>5</cp:revision>
  <cp:lastPrinted>2021-12-28T06:53:00Z</cp:lastPrinted>
  <dcterms:created xsi:type="dcterms:W3CDTF">2022-04-28T09:25:00Z</dcterms:created>
  <dcterms:modified xsi:type="dcterms:W3CDTF">2022-04-28T09:31:00Z</dcterms:modified>
</cp:coreProperties>
</file>