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B6" w:rsidRDefault="00570961">
      <w:pPr>
        <w:rPr>
          <w:sz w:val="44"/>
          <w:szCs w:val="44"/>
        </w:rPr>
      </w:pPr>
      <w:r>
        <w:rPr>
          <w:rFonts w:hint="eastAsia"/>
        </w:rPr>
        <w:t xml:space="preserve"> </w:t>
      </w:r>
      <w:r>
        <w:t xml:space="preserve">                </w:t>
      </w:r>
      <w:r w:rsidRPr="00570961">
        <w:rPr>
          <w:sz w:val="44"/>
          <w:szCs w:val="44"/>
        </w:rPr>
        <w:t xml:space="preserve"> </w:t>
      </w:r>
      <w:r w:rsidRPr="00570961">
        <w:rPr>
          <w:sz w:val="44"/>
          <w:szCs w:val="44"/>
        </w:rPr>
        <w:t>联塑集团</w:t>
      </w:r>
      <w:r w:rsidR="00A32FBD">
        <w:rPr>
          <w:sz w:val="44"/>
          <w:szCs w:val="44"/>
        </w:rPr>
        <w:t>有市</w:t>
      </w:r>
      <w:bookmarkStart w:id="0" w:name="_GoBack"/>
      <w:bookmarkEnd w:id="0"/>
      <w:r w:rsidRPr="00570961">
        <w:rPr>
          <w:sz w:val="44"/>
          <w:szCs w:val="44"/>
        </w:rPr>
        <w:t>项目总结</w:t>
      </w:r>
    </w:p>
    <w:p w:rsidR="00264943" w:rsidRDefault="00264943">
      <w:pPr>
        <w:rPr>
          <w:rFonts w:hint="eastAsia"/>
          <w:sz w:val="44"/>
          <w:szCs w:val="44"/>
        </w:rPr>
      </w:pPr>
    </w:p>
    <w:p w:rsidR="00570961" w:rsidRPr="00264943" w:rsidRDefault="00570961">
      <w:pPr>
        <w:rPr>
          <w:rFonts w:asciiTheme="minorEastAsia" w:hAnsiTheme="minorEastAsia"/>
          <w:sz w:val="32"/>
          <w:szCs w:val="32"/>
        </w:rPr>
      </w:pPr>
      <w:r>
        <w:rPr>
          <w:rFonts w:hint="eastAsia"/>
          <w:sz w:val="44"/>
          <w:szCs w:val="44"/>
        </w:rPr>
        <w:t xml:space="preserve">  </w:t>
      </w:r>
      <w:r w:rsidR="00014C97">
        <w:rPr>
          <w:sz w:val="44"/>
          <w:szCs w:val="44"/>
        </w:rPr>
        <w:t xml:space="preserve"> </w:t>
      </w:r>
      <w:r w:rsidRPr="00264943">
        <w:rPr>
          <w:rFonts w:asciiTheme="minorEastAsia" w:hAnsiTheme="minorEastAsia" w:hint="eastAsia"/>
          <w:sz w:val="32"/>
          <w:szCs w:val="32"/>
        </w:rPr>
        <w:t>佛山市联塑电子商务有限公司与通联佛山分公司合作网关支付和移动支付和账户支付</w:t>
      </w:r>
      <w:r w:rsidR="00014C97" w:rsidRPr="00264943">
        <w:rPr>
          <w:rFonts w:asciiTheme="minorEastAsia" w:hAnsiTheme="minorEastAsia" w:hint="eastAsia"/>
          <w:sz w:val="32"/>
          <w:szCs w:val="32"/>
        </w:rPr>
        <w:t>和pos收单。</w:t>
      </w:r>
    </w:p>
    <w:p w:rsidR="00681A8C" w:rsidRDefault="00014C97">
      <w:pPr>
        <w:rPr>
          <w:rFonts w:asciiTheme="minorEastAsia" w:hAnsiTheme="minorEastAsia"/>
          <w:sz w:val="32"/>
          <w:szCs w:val="32"/>
        </w:rPr>
      </w:pPr>
      <w:r w:rsidRPr="00264943">
        <w:rPr>
          <w:rFonts w:asciiTheme="minorEastAsia" w:hAnsiTheme="minorEastAsia"/>
          <w:sz w:val="32"/>
          <w:szCs w:val="32"/>
        </w:rPr>
        <w:t xml:space="preserve">      到目前为止</w:t>
      </w:r>
      <w:r w:rsidRPr="00264943">
        <w:rPr>
          <w:rFonts w:asciiTheme="minorEastAsia" w:hAnsiTheme="minorEastAsia" w:hint="eastAsia"/>
          <w:sz w:val="32"/>
          <w:szCs w:val="32"/>
        </w:rPr>
        <w:t>，</w:t>
      </w:r>
      <w:r w:rsidRPr="00264943">
        <w:rPr>
          <w:rFonts w:asciiTheme="minorEastAsia" w:hAnsiTheme="minorEastAsia"/>
          <w:sz w:val="32"/>
          <w:szCs w:val="32"/>
        </w:rPr>
        <w:t>我们成功对接了</w:t>
      </w:r>
      <w:r w:rsidRPr="00264943">
        <w:rPr>
          <w:rFonts w:asciiTheme="minorEastAsia" w:hAnsiTheme="minorEastAsia" w:hint="eastAsia"/>
          <w:sz w:val="32"/>
          <w:szCs w:val="32"/>
        </w:rPr>
        <w:t>网关支付和移动支付和账户支付。实现了商户全渠道下单的无缝连接。</w:t>
      </w:r>
      <w:r w:rsidR="0069075A" w:rsidRPr="00264943">
        <w:rPr>
          <w:rFonts w:asciiTheme="minorEastAsia" w:hAnsiTheme="minorEastAsia"/>
          <w:sz w:val="32"/>
          <w:szCs w:val="32"/>
        </w:rPr>
        <w:t>P</w:t>
      </w:r>
      <w:r w:rsidR="0069075A" w:rsidRPr="00264943">
        <w:rPr>
          <w:rFonts w:asciiTheme="minorEastAsia" w:hAnsiTheme="minorEastAsia" w:hint="eastAsia"/>
          <w:sz w:val="32"/>
          <w:szCs w:val="32"/>
        </w:rPr>
        <w:t>os收单还没进行开发工作。以下</w:t>
      </w:r>
      <w:r w:rsidR="00681A8C" w:rsidRPr="00264943">
        <w:rPr>
          <w:rFonts w:asciiTheme="minorEastAsia" w:hAnsiTheme="minorEastAsia" w:hint="eastAsia"/>
          <w:sz w:val="32"/>
          <w:szCs w:val="32"/>
        </w:rPr>
        <w:t>是</w:t>
      </w:r>
      <w:r w:rsidR="0069075A" w:rsidRPr="00264943">
        <w:rPr>
          <w:rFonts w:asciiTheme="minorEastAsia" w:hAnsiTheme="minorEastAsia" w:hint="eastAsia"/>
          <w:sz w:val="32"/>
          <w:szCs w:val="32"/>
        </w:rPr>
        <w:t>商户号的汇总。</w:t>
      </w:r>
    </w:p>
    <w:p w:rsidR="00AE69ED" w:rsidRPr="00264943" w:rsidRDefault="00AE69ED">
      <w:pPr>
        <w:rPr>
          <w:rFonts w:asciiTheme="minorEastAsia" w:hAnsiTheme="minorEastAsia" w:hint="eastAsia"/>
          <w:sz w:val="32"/>
          <w:szCs w:val="32"/>
        </w:rPr>
      </w:pPr>
    </w:p>
    <w:tbl>
      <w:tblPr>
        <w:tblStyle w:val="a5"/>
        <w:tblW w:w="0" w:type="auto"/>
        <w:tblInd w:w="-431" w:type="dxa"/>
        <w:tblLayout w:type="fixed"/>
        <w:tblLook w:val="04A0" w:firstRow="1" w:lastRow="0" w:firstColumn="1" w:lastColumn="0" w:noHBand="0" w:noVBand="1"/>
      </w:tblPr>
      <w:tblGrid>
        <w:gridCol w:w="1560"/>
        <w:gridCol w:w="4111"/>
        <w:gridCol w:w="3056"/>
      </w:tblGrid>
      <w:tr w:rsidR="002930E9" w:rsidTr="002930E9">
        <w:trPr>
          <w:trHeight w:val="670"/>
        </w:trPr>
        <w:tc>
          <w:tcPr>
            <w:tcW w:w="1560" w:type="dxa"/>
          </w:tcPr>
          <w:p w:rsidR="00681A8C" w:rsidRPr="00264943" w:rsidRDefault="00681A8C" w:rsidP="002930E9">
            <w:pPr>
              <w:jc w:val="center"/>
              <w:rPr>
                <w:sz w:val="30"/>
                <w:szCs w:val="30"/>
              </w:rPr>
            </w:pPr>
            <w:r w:rsidRPr="00264943">
              <w:rPr>
                <w:sz w:val="30"/>
                <w:szCs w:val="30"/>
              </w:rPr>
              <w:t>项目产品</w:t>
            </w:r>
          </w:p>
        </w:tc>
        <w:tc>
          <w:tcPr>
            <w:tcW w:w="4111" w:type="dxa"/>
          </w:tcPr>
          <w:p w:rsidR="00681A8C" w:rsidRPr="00264943" w:rsidRDefault="00681A8C" w:rsidP="002930E9">
            <w:pPr>
              <w:jc w:val="center"/>
              <w:rPr>
                <w:sz w:val="30"/>
                <w:szCs w:val="30"/>
              </w:rPr>
            </w:pPr>
            <w:r w:rsidRPr="00264943">
              <w:rPr>
                <w:sz w:val="30"/>
                <w:szCs w:val="30"/>
              </w:rPr>
              <w:t>户</w:t>
            </w:r>
            <w:r w:rsidR="002930E9" w:rsidRPr="00264943">
              <w:rPr>
                <w:sz w:val="30"/>
                <w:szCs w:val="30"/>
              </w:rPr>
              <w:t>商</w:t>
            </w:r>
            <w:r w:rsidRPr="00264943">
              <w:rPr>
                <w:sz w:val="30"/>
                <w:szCs w:val="30"/>
              </w:rPr>
              <w:t>号</w:t>
            </w:r>
          </w:p>
        </w:tc>
        <w:tc>
          <w:tcPr>
            <w:tcW w:w="3056" w:type="dxa"/>
          </w:tcPr>
          <w:p w:rsidR="00681A8C" w:rsidRPr="00264943" w:rsidRDefault="00681A8C" w:rsidP="002930E9">
            <w:pPr>
              <w:jc w:val="center"/>
              <w:rPr>
                <w:sz w:val="30"/>
                <w:szCs w:val="30"/>
              </w:rPr>
            </w:pPr>
            <w:r w:rsidRPr="00264943">
              <w:rPr>
                <w:sz w:val="30"/>
                <w:szCs w:val="30"/>
              </w:rPr>
              <w:t>对账后台</w:t>
            </w:r>
          </w:p>
        </w:tc>
      </w:tr>
      <w:tr w:rsidR="0069075A" w:rsidTr="002930E9">
        <w:tc>
          <w:tcPr>
            <w:tcW w:w="1560" w:type="dxa"/>
          </w:tcPr>
          <w:p w:rsidR="0069075A" w:rsidRPr="00264943" w:rsidRDefault="0069075A" w:rsidP="002930E9">
            <w:pPr>
              <w:jc w:val="center"/>
              <w:rPr>
                <w:sz w:val="30"/>
                <w:szCs w:val="30"/>
              </w:rPr>
            </w:pPr>
            <w:r w:rsidRPr="00264943">
              <w:rPr>
                <w:rFonts w:ascii="Microsoft YaHei UI" w:eastAsia="Microsoft YaHei UI" w:hAnsi="Microsoft YaHei UI" w:hint="eastAsia"/>
                <w:color w:val="000000"/>
                <w:sz w:val="30"/>
                <w:szCs w:val="30"/>
                <w:shd w:val="clear" w:color="auto" w:fill="FFFFFF"/>
              </w:rPr>
              <w:t>微信APP</w:t>
            </w:r>
          </w:p>
        </w:tc>
        <w:tc>
          <w:tcPr>
            <w:tcW w:w="4111" w:type="dxa"/>
          </w:tcPr>
          <w:p w:rsidR="0069075A" w:rsidRPr="00264943" w:rsidRDefault="0069075A" w:rsidP="002930E9">
            <w:pPr>
              <w:jc w:val="center"/>
              <w:rPr>
                <w:sz w:val="30"/>
                <w:szCs w:val="30"/>
              </w:rPr>
            </w:pPr>
            <w:r w:rsidRPr="00264943">
              <w:rPr>
                <w:rFonts w:ascii="Microsoft YaHei UI" w:eastAsia="Microsoft YaHei UI" w:hAnsi="Microsoft YaHei UI" w:hint="eastAsia"/>
                <w:color w:val="000000"/>
                <w:sz w:val="30"/>
                <w:szCs w:val="30"/>
                <w:shd w:val="clear" w:color="auto" w:fill="FFFFFF"/>
              </w:rPr>
              <w:t>550588048169NVY</w:t>
            </w:r>
          </w:p>
        </w:tc>
        <w:tc>
          <w:tcPr>
            <w:tcW w:w="3056" w:type="dxa"/>
            <w:vMerge w:val="restart"/>
          </w:tcPr>
          <w:p w:rsidR="0069075A" w:rsidRPr="00264943" w:rsidRDefault="0069075A" w:rsidP="002930E9">
            <w:pPr>
              <w:jc w:val="center"/>
              <w:rPr>
                <w:rFonts w:ascii="Microsoft YaHei UI" w:eastAsia="Microsoft YaHei UI" w:hAnsi="Microsoft YaHei UI"/>
                <w:color w:val="000000"/>
                <w:sz w:val="30"/>
                <w:szCs w:val="30"/>
                <w:shd w:val="clear" w:color="auto" w:fill="FFFFFF"/>
              </w:rPr>
            </w:pPr>
          </w:p>
          <w:p w:rsidR="0069075A" w:rsidRPr="00264943" w:rsidRDefault="004F10BE" w:rsidP="0069075A">
            <w:pPr>
              <w:rPr>
                <w:sz w:val="30"/>
                <w:szCs w:val="30"/>
              </w:rPr>
            </w:pPr>
            <w:hyperlink r:id="rId6" w:history="1">
              <w:r w:rsidR="0069075A" w:rsidRPr="00264943">
                <w:rPr>
                  <w:rStyle w:val="a6"/>
                  <w:rFonts w:ascii="Microsoft YaHei UI" w:eastAsia="Microsoft YaHei UI" w:hAnsi="Microsoft YaHei UI" w:hint="eastAsia"/>
                  <w:sz w:val="30"/>
                  <w:szCs w:val="30"/>
                  <w:shd w:val="clear" w:color="auto" w:fill="FFFFFF"/>
                </w:rPr>
                <w:t>https://vsp.allinpay.com</w:t>
              </w:r>
            </w:hyperlink>
            <w:r w:rsidR="0069075A" w:rsidRPr="00264943">
              <w:rPr>
                <w:rFonts w:ascii="Microsoft YaHei UI" w:eastAsia="Microsoft YaHei UI" w:hAnsi="Microsoft YaHei UI" w:hint="eastAsia"/>
                <w:color w:val="000000"/>
                <w:sz w:val="30"/>
                <w:szCs w:val="30"/>
                <w:shd w:val="clear" w:color="auto" w:fill="FFFFFF"/>
              </w:rPr>
              <w:t>；</w:t>
            </w:r>
          </w:p>
        </w:tc>
      </w:tr>
      <w:tr w:rsidR="0069075A" w:rsidTr="002930E9">
        <w:tc>
          <w:tcPr>
            <w:tcW w:w="1560" w:type="dxa"/>
          </w:tcPr>
          <w:p w:rsidR="0069075A" w:rsidRPr="00264943" w:rsidRDefault="0069075A" w:rsidP="002930E9">
            <w:pPr>
              <w:jc w:val="center"/>
              <w:rPr>
                <w:sz w:val="30"/>
                <w:szCs w:val="30"/>
              </w:rPr>
            </w:pPr>
            <w:r w:rsidRPr="00264943">
              <w:rPr>
                <w:rFonts w:ascii="Microsoft YaHei UI" w:eastAsia="Microsoft YaHei UI" w:hAnsi="Microsoft YaHei UI" w:hint="eastAsia"/>
                <w:color w:val="000000"/>
                <w:sz w:val="30"/>
                <w:szCs w:val="30"/>
                <w:shd w:val="clear" w:color="auto" w:fill="FFFFFF"/>
              </w:rPr>
              <w:t>微信、支付宝扫码、公众号</w:t>
            </w:r>
          </w:p>
        </w:tc>
        <w:tc>
          <w:tcPr>
            <w:tcW w:w="4111" w:type="dxa"/>
          </w:tcPr>
          <w:p w:rsidR="0069075A" w:rsidRPr="00264943" w:rsidRDefault="0069075A" w:rsidP="002930E9">
            <w:pPr>
              <w:jc w:val="center"/>
              <w:rPr>
                <w:sz w:val="30"/>
                <w:szCs w:val="30"/>
              </w:rPr>
            </w:pPr>
            <w:r w:rsidRPr="00264943">
              <w:rPr>
                <w:rFonts w:ascii="Microsoft YaHei UI" w:eastAsia="Microsoft YaHei UI" w:hAnsi="Microsoft YaHei UI" w:hint="eastAsia"/>
                <w:color w:val="000000"/>
                <w:sz w:val="30"/>
                <w:szCs w:val="30"/>
                <w:shd w:val="clear" w:color="auto" w:fill="FFFFFF"/>
              </w:rPr>
              <w:t>550588048169NWA</w:t>
            </w:r>
          </w:p>
        </w:tc>
        <w:tc>
          <w:tcPr>
            <w:tcW w:w="3056" w:type="dxa"/>
            <w:vMerge/>
          </w:tcPr>
          <w:p w:rsidR="0069075A" w:rsidRPr="00264943" w:rsidRDefault="0069075A" w:rsidP="002930E9">
            <w:pPr>
              <w:jc w:val="center"/>
              <w:rPr>
                <w:sz w:val="30"/>
                <w:szCs w:val="30"/>
              </w:rPr>
            </w:pPr>
          </w:p>
        </w:tc>
      </w:tr>
      <w:tr w:rsidR="0069075A" w:rsidTr="002930E9">
        <w:tc>
          <w:tcPr>
            <w:tcW w:w="1560" w:type="dxa"/>
          </w:tcPr>
          <w:p w:rsidR="0069075A" w:rsidRPr="00264943" w:rsidRDefault="0069075A" w:rsidP="002930E9">
            <w:pPr>
              <w:jc w:val="center"/>
              <w:rPr>
                <w:rFonts w:ascii="Microsoft YaHei UI" w:eastAsia="Microsoft YaHei UI" w:hAnsi="Microsoft YaHei UI"/>
                <w:color w:val="000000"/>
                <w:sz w:val="30"/>
                <w:szCs w:val="30"/>
                <w:shd w:val="clear" w:color="auto" w:fill="FFFFFF"/>
              </w:rPr>
            </w:pPr>
            <w:r w:rsidRPr="00264943">
              <w:rPr>
                <w:rFonts w:ascii="Microsoft YaHei UI" w:eastAsia="Microsoft YaHei UI" w:hAnsi="Microsoft YaHei UI"/>
                <w:color w:val="000000"/>
                <w:sz w:val="30"/>
                <w:szCs w:val="30"/>
                <w:shd w:val="clear" w:color="auto" w:fill="FFFFFF"/>
              </w:rPr>
              <w:t>P</w:t>
            </w:r>
            <w:r w:rsidRPr="00264943">
              <w:rPr>
                <w:rFonts w:ascii="Microsoft YaHei UI" w:eastAsia="Microsoft YaHei UI" w:hAnsi="Microsoft YaHei UI" w:hint="eastAsia"/>
                <w:color w:val="000000"/>
                <w:sz w:val="30"/>
                <w:szCs w:val="30"/>
                <w:shd w:val="clear" w:color="auto" w:fill="FFFFFF"/>
              </w:rPr>
              <w:t>os收单</w:t>
            </w:r>
          </w:p>
        </w:tc>
        <w:tc>
          <w:tcPr>
            <w:tcW w:w="4111" w:type="dxa"/>
          </w:tcPr>
          <w:p w:rsidR="0069075A" w:rsidRPr="00264943" w:rsidRDefault="0069075A" w:rsidP="002930E9">
            <w:pPr>
              <w:jc w:val="center"/>
              <w:rPr>
                <w:rFonts w:ascii="Microsoft YaHei UI" w:eastAsia="Microsoft YaHei UI" w:hAnsi="Microsoft YaHei UI"/>
                <w:color w:val="000000"/>
                <w:sz w:val="30"/>
                <w:szCs w:val="30"/>
                <w:shd w:val="clear" w:color="auto" w:fill="FFFFFF"/>
              </w:rPr>
            </w:pPr>
          </w:p>
        </w:tc>
        <w:tc>
          <w:tcPr>
            <w:tcW w:w="3056" w:type="dxa"/>
            <w:vMerge/>
          </w:tcPr>
          <w:p w:rsidR="0069075A" w:rsidRPr="00264943" w:rsidRDefault="0069075A" w:rsidP="0069075A">
            <w:pPr>
              <w:rPr>
                <w:sz w:val="30"/>
                <w:szCs w:val="30"/>
              </w:rPr>
            </w:pPr>
          </w:p>
        </w:tc>
      </w:tr>
      <w:tr w:rsidR="002930E9" w:rsidTr="002930E9">
        <w:trPr>
          <w:trHeight w:val="730"/>
        </w:trPr>
        <w:tc>
          <w:tcPr>
            <w:tcW w:w="1560" w:type="dxa"/>
          </w:tcPr>
          <w:p w:rsidR="00681A8C" w:rsidRPr="00264943" w:rsidRDefault="00681A8C" w:rsidP="002930E9">
            <w:pPr>
              <w:jc w:val="center"/>
              <w:rPr>
                <w:sz w:val="30"/>
                <w:szCs w:val="30"/>
              </w:rPr>
            </w:pPr>
            <w:r w:rsidRPr="00264943">
              <w:rPr>
                <w:sz w:val="30"/>
                <w:szCs w:val="30"/>
              </w:rPr>
              <w:t>代付</w:t>
            </w:r>
          </w:p>
        </w:tc>
        <w:tc>
          <w:tcPr>
            <w:tcW w:w="4111" w:type="dxa"/>
          </w:tcPr>
          <w:p w:rsidR="00681A8C" w:rsidRPr="00264943" w:rsidRDefault="0069075A" w:rsidP="0069075A">
            <w:pPr>
              <w:ind w:right="1050"/>
              <w:jc w:val="right"/>
              <w:rPr>
                <w:sz w:val="30"/>
                <w:szCs w:val="30"/>
              </w:rPr>
            </w:pPr>
            <w:r w:rsidRPr="00264943">
              <w:rPr>
                <w:rFonts w:ascii="Microsoft YaHei UI" w:eastAsia="Microsoft YaHei UI" w:hAnsi="Microsoft YaHei UI" w:hint="eastAsia"/>
                <w:color w:val="000000"/>
                <w:sz w:val="30"/>
                <w:szCs w:val="30"/>
                <w:shd w:val="clear" w:color="auto" w:fill="FFFFFF"/>
              </w:rPr>
              <w:t>200588000006223</w:t>
            </w:r>
          </w:p>
        </w:tc>
        <w:tc>
          <w:tcPr>
            <w:tcW w:w="3056" w:type="dxa"/>
          </w:tcPr>
          <w:p w:rsidR="00681A8C" w:rsidRPr="00264943" w:rsidRDefault="004F10BE" w:rsidP="0069075A">
            <w:pPr>
              <w:rPr>
                <w:sz w:val="30"/>
                <w:szCs w:val="30"/>
              </w:rPr>
            </w:pPr>
            <w:hyperlink r:id="rId7" w:history="1">
              <w:r w:rsidR="0069075A" w:rsidRPr="00264943">
                <w:rPr>
                  <w:rStyle w:val="a7"/>
                  <w:sz w:val="30"/>
                  <w:szCs w:val="30"/>
                </w:rPr>
                <w:t>https://tlt.allinpay.com</w:t>
              </w:r>
            </w:hyperlink>
          </w:p>
        </w:tc>
      </w:tr>
      <w:tr w:rsidR="002930E9" w:rsidTr="002930E9">
        <w:trPr>
          <w:trHeight w:val="2386"/>
        </w:trPr>
        <w:tc>
          <w:tcPr>
            <w:tcW w:w="1560" w:type="dxa"/>
          </w:tcPr>
          <w:p w:rsidR="00681A8C" w:rsidRPr="00264943" w:rsidRDefault="00681A8C" w:rsidP="002930E9">
            <w:pPr>
              <w:rPr>
                <w:sz w:val="30"/>
                <w:szCs w:val="30"/>
              </w:rPr>
            </w:pPr>
            <w:r w:rsidRPr="00264943">
              <w:rPr>
                <w:rFonts w:ascii="Microsoft YaHei UI" w:eastAsia="Microsoft YaHei UI" w:hAnsi="Microsoft YaHei UI" w:hint="eastAsia"/>
                <w:color w:val="000000"/>
                <w:sz w:val="30"/>
                <w:szCs w:val="30"/>
                <w:shd w:val="clear" w:color="auto" w:fill="FFFFFF"/>
              </w:rPr>
              <w:t>银行卡快捷</w:t>
            </w:r>
          </w:p>
        </w:tc>
        <w:tc>
          <w:tcPr>
            <w:tcW w:w="4111" w:type="dxa"/>
          </w:tcPr>
          <w:p w:rsidR="00681A8C" w:rsidRPr="00264943" w:rsidRDefault="00681A8C" w:rsidP="002930E9">
            <w:pPr>
              <w:jc w:val="center"/>
              <w:rPr>
                <w:sz w:val="30"/>
                <w:szCs w:val="30"/>
              </w:rPr>
            </w:pPr>
            <w:r w:rsidRPr="00264943">
              <w:rPr>
                <w:rFonts w:ascii="Microsoft YaHei UI" w:eastAsia="Microsoft YaHei UI" w:hAnsi="Microsoft YaHei UI" w:hint="eastAsia"/>
                <w:color w:val="000000"/>
                <w:sz w:val="30"/>
                <w:szCs w:val="30"/>
                <w:shd w:val="clear" w:color="auto" w:fill="FFFFFF"/>
              </w:rPr>
              <w:t>009440648160067</w:t>
            </w:r>
          </w:p>
        </w:tc>
        <w:tc>
          <w:tcPr>
            <w:tcW w:w="3056" w:type="dxa"/>
          </w:tcPr>
          <w:p w:rsidR="002930E9" w:rsidRPr="00264943" w:rsidRDefault="002930E9" w:rsidP="002930E9">
            <w:pPr>
              <w:jc w:val="center"/>
              <w:rPr>
                <w:sz w:val="30"/>
                <w:szCs w:val="30"/>
              </w:rPr>
            </w:pPr>
            <w:r w:rsidRPr="00264943">
              <w:rPr>
                <w:sz w:val="30"/>
                <w:szCs w:val="30"/>
              </w:rPr>
              <w:t>https://merchant.allinpay.com/sso/login?service=https%3A%2F%2Fmerchant.allinpay.com%2F</w:t>
            </w:r>
          </w:p>
        </w:tc>
      </w:tr>
      <w:tr w:rsidR="002930E9" w:rsidTr="002930E9">
        <w:trPr>
          <w:trHeight w:val="748"/>
        </w:trPr>
        <w:tc>
          <w:tcPr>
            <w:tcW w:w="1560" w:type="dxa"/>
          </w:tcPr>
          <w:p w:rsidR="002930E9" w:rsidRPr="00264943" w:rsidRDefault="002930E9" w:rsidP="002930E9">
            <w:pPr>
              <w:jc w:val="center"/>
              <w:rPr>
                <w:rFonts w:ascii="Microsoft YaHei UI" w:eastAsia="Microsoft YaHei UI" w:hAnsi="Microsoft YaHei UI"/>
                <w:color w:val="000000"/>
                <w:sz w:val="30"/>
                <w:szCs w:val="30"/>
                <w:shd w:val="clear" w:color="auto" w:fill="FFFFFF"/>
              </w:rPr>
            </w:pPr>
            <w:r w:rsidRPr="00264943">
              <w:rPr>
                <w:rFonts w:ascii="Verdana" w:hAnsi="Verdana"/>
                <w:color w:val="000000"/>
                <w:sz w:val="30"/>
                <w:szCs w:val="30"/>
                <w:shd w:val="clear" w:color="auto" w:fill="FFFFFF"/>
              </w:rPr>
              <w:lastRenderedPageBreak/>
              <w:t>网关</w:t>
            </w:r>
            <w:r w:rsidRPr="00264943">
              <w:rPr>
                <w:rFonts w:ascii="Verdana" w:hAnsi="Verdana"/>
                <w:color w:val="000000"/>
                <w:sz w:val="30"/>
                <w:szCs w:val="30"/>
                <w:shd w:val="clear" w:color="auto" w:fill="FFFFFF"/>
              </w:rPr>
              <w:t>B2C</w:t>
            </w:r>
          </w:p>
        </w:tc>
        <w:tc>
          <w:tcPr>
            <w:tcW w:w="4111" w:type="dxa"/>
          </w:tcPr>
          <w:p w:rsidR="002930E9" w:rsidRPr="00264943" w:rsidRDefault="002930E9" w:rsidP="002930E9">
            <w:pPr>
              <w:ind w:firstLineChars="100" w:firstLine="300"/>
              <w:jc w:val="center"/>
              <w:rPr>
                <w:rFonts w:ascii="Microsoft YaHei UI" w:eastAsia="Microsoft YaHei UI" w:hAnsi="Microsoft YaHei UI"/>
                <w:color w:val="000000"/>
                <w:sz w:val="30"/>
                <w:szCs w:val="30"/>
                <w:shd w:val="clear" w:color="auto" w:fill="FFFFFF"/>
              </w:rPr>
            </w:pPr>
            <w:r w:rsidRPr="00264943">
              <w:rPr>
                <w:rFonts w:ascii="Verdana" w:hAnsi="Verdana"/>
                <w:color w:val="000000"/>
                <w:sz w:val="30"/>
                <w:szCs w:val="30"/>
              </w:rPr>
              <w:t>109020201712012</w:t>
            </w:r>
          </w:p>
        </w:tc>
        <w:tc>
          <w:tcPr>
            <w:tcW w:w="3056" w:type="dxa"/>
            <w:vMerge w:val="restart"/>
          </w:tcPr>
          <w:p w:rsidR="002930E9" w:rsidRPr="00264943" w:rsidRDefault="002930E9" w:rsidP="002930E9">
            <w:pPr>
              <w:rPr>
                <w:sz w:val="30"/>
                <w:szCs w:val="30"/>
              </w:rPr>
            </w:pPr>
            <w:r w:rsidRPr="00264943">
              <w:rPr>
                <w:sz w:val="30"/>
                <w:szCs w:val="30"/>
              </w:rPr>
              <w:t>https://service.allinpay.com/member/merchant/login/index.do</w:t>
            </w:r>
          </w:p>
        </w:tc>
      </w:tr>
      <w:tr w:rsidR="002930E9" w:rsidRPr="00AE69ED" w:rsidTr="002930E9">
        <w:tc>
          <w:tcPr>
            <w:tcW w:w="1560" w:type="dxa"/>
          </w:tcPr>
          <w:p w:rsidR="002930E9" w:rsidRPr="00264943" w:rsidRDefault="002930E9" w:rsidP="002930E9">
            <w:pPr>
              <w:jc w:val="center"/>
              <w:rPr>
                <w:rFonts w:ascii="Microsoft YaHei UI" w:eastAsia="Microsoft YaHei UI" w:hAnsi="Microsoft YaHei UI"/>
                <w:color w:val="000000"/>
                <w:sz w:val="30"/>
                <w:szCs w:val="30"/>
                <w:shd w:val="clear" w:color="auto" w:fill="FFFFFF"/>
              </w:rPr>
            </w:pPr>
            <w:r w:rsidRPr="00264943">
              <w:rPr>
                <w:rFonts w:ascii="Verdana" w:hAnsi="Verdana"/>
                <w:color w:val="000000"/>
                <w:sz w:val="30"/>
                <w:szCs w:val="30"/>
                <w:shd w:val="clear" w:color="auto" w:fill="FFFFFF"/>
              </w:rPr>
              <w:t>网关</w:t>
            </w:r>
            <w:r w:rsidRPr="00264943">
              <w:rPr>
                <w:rFonts w:ascii="Verdana" w:hAnsi="Verdana"/>
                <w:color w:val="000000"/>
                <w:sz w:val="30"/>
                <w:szCs w:val="30"/>
                <w:shd w:val="clear" w:color="auto" w:fill="FFFFFF"/>
              </w:rPr>
              <w:t>B2B</w:t>
            </w:r>
          </w:p>
        </w:tc>
        <w:tc>
          <w:tcPr>
            <w:tcW w:w="4111" w:type="dxa"/>
          </w:tcPr>
          <w:p w:rsidR="002930E9" w:rsidRPr="00264943" w:rsidRDefault="002930E9" w:rsidP="002930E9">
            <w:pPr>
              <w:ind w:firstLineChars="100" w:firstLine="300"/>
              <w:jc w:val="center"/>
              <w:rPr>
                <w:rFonts w:ascii="Verdana" w:hAnsi="Verdana"/>
                <w:color w:val="000000"/>
                <w:sz w:val="30"/>
                <w:szCs w:val="30"/>
              </w:rPr>
            </w:pPr>
            <w:r w:rsidRPr="00264943">
              <w:rPr>
                <w:rFonts w:ascii="Verdana" w:hAnsi="Verdana"/>
                <w:color w:val="000000"/>
                <w:sz w:val="30"/>
                <w:szCs w:val="30"/>
              </w:rPr>
              <w:t>109020201712013</w:t>
            </w:r>
          </w:p>
        </w:tc>
        <w:tc>
          <w:tcPr>
            <w:tcW w:w="3056" w:type="dxa"/>
            <w:vMerge/>
          </w:tcPr>
          <w:p w:rsidR="002930E9" w:rsidRDefault="002930E9">
            <w:pPr>
              <w:rPr>
                <w:sz w:val="28"/>
                <w:szCs w:val="28"/>
              </w:rPr>
            </w:pPr>
          </w:p>
        </w:tc>
      </w:tr>
    </w:tbl>
    <w:p w:rsidR="00264943" w:rsidRDefault="00264943" w:rsidP="00264943">
      <w:pPr>
        <w:ind w:firstLine="555"/>
        <w:rPr>
          <w:sz w:val="28"/>
          <w:szCs w:val="28"/>
        </w:rPr>
      </w:pPr>
    </w:p>
    <w:p w:rsidR="00014C97" w:rsidRPr="00AE69ED" w:rsidRDefault="00264943" w:rsidP="00264943">
      <w:pPr>
        <w:ind w:firstLine="555"/>
        <w:rPr>
          <w:rFonts w:asciiTheme="minorEastAsia" w:hAnsiTheme="minorEastAsia"/>
          <w:sz w:val="32"/>
          <w:szCs w:val="32"/>
        </w:rPr>
      </w:pPr>
      <w:r w:rsidRPr="00AE69ED">
        <w:rPr>
          <w:rFonts w:asciiTheme="minorEastAsia" w:hAnsiTheme="minorEastAsia" w:hint="eastAsia"/>
          <w:sz w:val="32"/>
          <w:szCs w:val="32"/>
        </w:rPr>
        <w:t>其中</w:t>
      </w:r>
      <w:r w:rsidRPr="00AE69ED">
        <w:rPr>
          <w:rFonts w:asciiTheme="minorEastAsia" w:hAnsiTheme="minorEastAsia" w:hint="eastAsia"/>
          <w:sz w:val="32"/>
          <w:szCs w:val="32"/>
        </w:rPr>
        <w:t>微信APP</w:t>
      </w:r>
      <w:r w:rsidRPr="00AE69ED">
        <w:rPr>
          <w:rFonts w:asciiTheme="minorEastAsia" w:hAnsiTheme="minorEastAsia" w:hint="eastAsia"/>
          <w:sz w:val="32"/>
          <w:szCs w:val="32"/>
        </w:rPr>
        <w:t>，</w:t>
      </w:r>
      <w:r w:rsidRPr="00AE69ED">
        <w:rPr>
          <w:rFonts w:asciiTheme="minorEastAsia" w:hAnsiTheme="minorEastAsia" w:hint="eastAsia"/>
          <w:sz w:val="32"/>
          <w:szCs w:val="32"/>
        </w:rPr>
        <w:t>微信、支付宝扫码、公众号</w:t>
      </w:r>
      <w:r w:rsidRPr="00AE69ED">
        <w:rPr>
          <w:rFonts w:asciiTheme="minorEastAsia" w:hAnsiTheme="minorEastAsia" w:hint="eastAsia"/>
          <w:sz w:val="32"/>
          <w:szCs w:val="32"/>
        </w:rPr>
        <w:t>支付，</w:t>
      </w:r>
      <w:r w:rsidRPr="00AE69ED">
        <w:rPr>
          <w:rFonts w:asciiTheme="minorEastAsia" w:hAnsiTheme="minorEastAsia"/>
          <w:sz w:val="32"/>
          <w:szCs w:val="32"/>
        </w:rPr>
        <w:t>P</w:t>
      </w:r>
      <w:r w:rsidRPr="00AE69ED">
        <w:rPr>
          <w:rFonts w:asciiTheme="minorEastAsia" w:hAnsiTheme="minorEastAsia" w:hint="eastAsia"/>
          <w:sz w:val="32"/>
          <w:szCs w:val="32"/>
        </w:rPr>
        <w:t>os收单</w:t>
      </w:r>
      <w:r w:rsidRPr="00AE69ED">
        <w:rPr>
          <w:rFonts w:asciiTheme="minorEastAsia" w:hAnsiTheme="minorEastAsia" w:hint="eastAsia"/>
          <w:sz w:val="32"/>
          <w:szCs w:val="32"/>
        </w:rPr>
        <w:t>是属于收银宝商户服务平台系统的，附近里面的收银宝商户服务平台操作手册（2017年11月）有详细的对账指引。</w:t>
      </w:r>
    </w:p>
    <w:p w:rsidR="00264943" w:rsidRPr="00AE69ED" w:rsidRDefault="00264943" w:rsidP="00264943">
      <w:pPr>
        <w:ind w:firstLine="555"/>
        <w:rPr>
          <w:rFonts w:asciiTheme="minorEastAsia" w:hAnsiTheme="minorEastAsia"/>
          <w:sz w:val="32"/>
          <w:szCs w:val="32"/>
        </w:rPr>
      </w:pPr>
      <w:r w:rsidRPr="00AE69ED">
        <w:rPr>
          <w:rFonts w:asciiTheme="minorEastAsia" w:hAnsiTheme="minorEastAsia"/>
          <w:sz w:val="32"/>
          <w:szCs w:val="32"/>
        </w:rPr>
        <w:t>代付是属于通联通系统的</w:t>
      </w:r>
      <w:r w:rsidRPr="00AE69ED">
        <w:rPr>
          <w:rFonts w:asciiTheme="minorEastAsia" w:hAnsiTheme="minorEastAsia" w:hint="eastAsia"/>
          <w:sz w:val="32"/>
          <w:szCs w:val="32"/>
        </w:rPr>
        <w:t>，附近里面的通联通二代商户使用手册V1.0.1有详细的对账指引</w:t>
      </w:r>
    </w:p>
    <w:p w:rsidR="00264943" w:rsidRPr="00AE69ED" w:rsidRDefault="00264943" w:rsidP="00264943">
      <w:pPr>
        <w:ind w:firstLine="555"/>
        <w:rPr>
          <w:rFonts w:asciiTheme="minorEastAsia" w:hAnsiTheme="minorEastAsia" w:hint="eastAsia"/>
          <w:sz w:val="32"/>
          <w:szCs w:val="32"/>
        </w:rPr>
      </w:pPr>
      <w:r w:rsidRPr="00AE69ED">
        <w:rPr>
          <w:rFonts w:asciiTheme="minorEastAsia" w:hAnsiTheme="minorEastAsia" w:hint="eastAsia"/>
          <w:sz w:val="32"/>
          <w:szCs w:val="32"/>
        </w:rPr>
        <w:t>网关和快捷是两个不同的系统，登录里面会有交易详情，手续费等简单的后台界面（没有对账指引）</w:t>
      </w:r>
    </w:p>
    <w:sectPr w:rsidR="00264943" w:rsidRPr="00AE6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0BE" w:rsidRDefault="004F10BE" w:rsidP="00681A8C">
      <w:r>
        <w:separator/>
      </w:r>
    </w:p>
  </w:endnote>
  <w:endnote w:type="continuationSeparator" w:id="0">
    <w:p w:rsidR="004F10BE" w:rsidRDefault="004F10BE" w:rsidP="0068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0BE" w:rsidRDefault="004F10BE" w:rsidP="00681A8C">
      <w:r>
        <w:separator/>
      </w:r>
    </w:p>
  </w:footnote>
  <w:footnote w:type="continuationSeparator" w:id="0">
    <w:p w:rsidR="004F10BE" w:rsidRDefault="004F10BE" w:rsidP="00681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DD"/>
    <w:rsid w:val="00014C97"/>
    <w:rsid w:val="0005168B"/>
    <w:rsid w:val="001A5046"/>
    <w:rsid w:val="00264943"/>
    <w:rsid w:val="002930E9"/>
    <w:rsid w:val="00294CDD"/>
    <w:rsid w:val="004F10BE"/>
    <w:rsid w:val="00517CB6"/>
    <w:rsid w:val="00570961"/>
    <w:rsid w:val="00681A8C"/>
    <w:rsid w:val="0069075A"/>
    <w:rsid w:val="00744F08"/>
    <w:rsid w:val="00A32FBD"/>
    <w:rsid w:val="00A56A85"/>
    <w:rsid w:val="00AC29A0"/>
    <w:rsid w:val="00AE69ED"/>
    <w:rsid w:val="00B30280"/>
    <w:rsid w:val="00C2538B"/>
    <w:rsid w:val="00E95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9F4F66-2808-4464-B31D-BF5C3F39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1A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1A8C"/>
    <w:rPr>
      <w:sz w:val="18"/>
      <w:szCs w:val="18"/>
    </w:rPr>
  </w:style>
  <w:style w:type="paragraph" w:styleId="a4">
    <w:name w:val="footer"/>
    <w:basedOn w:val="a"/>
    <w:link w:val="Char0"/>
    <w:uiPriority w:val="99"/>
    <w:unhideWhenUsed/>
    <w:rsid w:val="00681A8C"/>
    <w:pPr>
      <w:tabs>
        <w:tab w:val="center" w:pos="4153"/>
        <w:tab w:val="right" w:pos="8306"/>
      </w:tabs>
      <w:snapToGrid w:val="0"/>
      <w:jc w:val="left"/>
    </w:pPr>
    <w:rPr>
      <w:sz w:val="18"/>
      <w:szCs w:val="18"/>
    </w:rPr>
  </w:style>
  <w:style w:type="character" w:customStyle="1" w:styleId="Char0">
    <w:name w:val="页脚 Char"/>
    <w:basedOn w:val="a0"/>
    <w:link w:val="a4"/>
    <w:uiPriority w:val="99"/>
    <w:rsid w:val="00681A8C"/>
    <w:rPr>
      <w:sz w:val="18"/>
      <w:szCs w:val="18"/>
    </w:rPr>
  </w:style>
  <w:style w:type="table" w:styleId="a5">
    <w:name w:val="Table Grid"/>
    <w:basedOn w:val="a1"/>
    <w:uiPriority w:val="39"/>
    <w:rsid w:val="006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681A8C"/>
  </w:style>
  <w:style w:type="character" w:styleId="a6">
    <w:name w:val="Hyperlink"/>
    <w:basedOn w:val="a0"/>
    <w:uiPriority w:val="99"/>
    <w:unhideWhenUsed/>
    <w:rsid w:val="002930E9"/>
    <w:rPr>
      <w:color w:val="0563C1" w:themeColor="hyperlink"/>
      <w:u w:val="single"/>
    </w:rPr>
  </w:style>
  <w:style w:type="character" w:styleId="a7">
    <w:name w:val="FollowedHyperlink"/>
    <w:uiPriority w:val="99"/>
    <w:unhideWhenUsed/>
    <w:rsid w:val="006907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lt.allinpa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sp.allinpay.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yu</dc:creator>
  <cp:keywords/>
  <dc:description/>
  <cp:lastModifiedBy>jackson yu</cp:lastModifiedBy>
  <cp:revision>5</cp:revision>
  <dcterms:created xsi:type="dcterms:W3CDTF">2018-02-05T16:40:00Z</dcterms:created>
  <dcterms:modified xsi:type="dcterms:W3CDTF">2018-02-12T02:47:00Z</dcterms:modified>
</cp:coreProperties>
</file>