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на покрытие кровли на перепаде высот.</w:t>
      </w:r>
    </w:p>
    <w:p>
      <w:r>
        <w:t>Сбор снеговой нагрузки ведем согласно указаниям СН 2.01.04.</w:t>
      </w:r>
    </w:p>
    <w:p>
      <w:r>
        <w:t>Согласно указаниям национального приложения НП.1 на территории РБ применимы только нормальные условия, установленные в соответствии с 3.2(1).</w:t>
      </w:r>
    </w:p>
    <w:p>
      <w:r>
        <w:t>В расчете следует рассматривать два случая распределения снеговых нагрузок: без учета заноса снега и с учетом заноса.</w:t>
      </w:r>
    </w:p>
    <w:p>
      <w:r>
        <w:drawing>
          <wp:inline xmlns:a="http://schemas.openxmlformats.org/drawingml/2006/main" xmlns:pic="http://schemas.openxmlformats.org/drawingml/2006/picture">
            <wp:extent cx="2743200" cy="16967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5b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96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Где:</w:t>
      </w:r>
      <w:r>
        <w:rPr>
          <w:b/>
        </w:rPr>
        <w:t>b₁=6.11м, b₂=2.12м, h=2.12м, α₁=3°, α₂=3°, ls=4.25м.</w:t>
      </w:r>
    </w:p>
    <w:p>
      <w:r>
        <w:t>Коэффициенты формы снеговой нагрузки, которые необходимо применять для покрытий, примыкающих к более высоким сооружениям рассчитывают по следующим формулам:</w:t>
      </w:r>
    </w:p>
    <w:p>
      <w:pPr>
        <w:pStyle w:val="List"/>
      </w:pPr>
      <w:r>
        <w:rPr>
          <w:b/>
        </w:rPr>
        <w:t>μ₁(α₂)=0.8</w:t>
      </w:r>
      <w:r>
        <w:rPr>
          <w:b w:val="0"/>
        </w:rPr>
        <w:t xml:space="preserve"> - коэффициент формы снеговых нагрузок для нижележащего покрытия без учета заносов снега но с учетом таблицы 5.2 и п.5.3.2(2);</w:t>
      </w:r>
    </w:p>
    <w:p>
      <w:pPr>
        <w:pStyle w:val="List"/>
      </w:pPr>
      <w:r>
        <w:rPr>
          <w:b/>
        </w:rPr>
        <w:t>μ₂=μs+μw=0+1.939=1.939</w:t>
      </w:r>
      <w:r>
        <w:rPr>
          <w:b w:val="0"/>
        </w:rPr>
        <w:t xml:space="preserve"> - коэффициент формы снеговых нагрузок для нижележащего покрытия с учетом заносов и сползания снега;</w:t>
      </w:r>
    </w:p>
    <w:p>
      <w:pPr>
        <w:pStyle w:val="List"/>
      </w:pPr>
      <w:r>
        <w:t>Где:</w:t>
      </w:r>
    </w:p>
    <w:p>
      <w:pPr>
        <w:pStyle w:val="List"/>
      </w:pPr>
      <w:r>
        <w:rPr>
          <w:b/>
        </w:rPr>
        <w:t>μs=0</w:t>
      </w:r>
      <w:r>
        <w:rPr>
          <w:b w:val="0"/>
        </w:rPr>
        <w:t xml:space="preserve"> - коэффициент формы снеговой нагрузки, учитывающий соскальзывание снега с вышележащей кровли согласно п. 5.3.6(1);</w:t>
      </w:r>
    </w:p>
    <w:p>
      <w:pPr>
        <w:pStyle w:val="List"/>
      </w:pPr>
      <w:r>
        <w:rPr>
          <w:b/>
        </w:rPr>
        <w:t>μw</w:t>
      </w:r>
      <w:r>
        <w:rPr>
          <w:b w:val="0"/>
        </w:rPr>
        <w:t xml:space="preserve"> - коэффициент формы снеговой нагрузки, учитывающий влияние ветра:</w:t>
      </w:r>
    </w:p>
    <w:p>
      <w:pPr>
        <w:pStyle w:val="List"/>
      </w:pPr>
      <w:r>
        <w:rPr>
          <w:b/>
        </w:rPr>
        <w:t>μw=(b1+b2)/2h&lt;γh/sₖ ➔ ➔  (6.11+2.12)/(2∙2.12) &lt; 2∙2.12/1.35.</w:t>
      </w:r>
    </w:p>
    <w:p>
      <w:pPr>
        <w:pStyle w:val="List"/>
      </w:pPr>
      <w:r>
        <w:rPr>
          <w:b/>
        </w:rPr>
        <w:t>μw=1.939</w:t>
      </w:r>
      <w:r>
        <w:rPr>
          <w:b w:val="0"/>
        </w:rPr>
        <w:t xml:space="preserve"> - учитывая площадь нижележащей кровли </w:t>
      </w:r>
      <w:r>
        <w:rPr>
          <w:b/>
        </w:rPr>
        <w:t>S=b2xL=2.12x3.12=6.63м²</w:t>
      </w:r>
      <w:r>
        <w:rPr>
          <w:b w:val="0"/>
        </w:rPr>
        <w:t xml:space="preserve"> и требования п.5.3.6(1) НП.1;</w:t>
      </w:r>
    </w:p>
    <w:p>
      <w:pPr>
        <w:pStyle w:val="List"/>
      </w:pPr>
      <w:r>
        <w:rPr>
          <w:b/>
        </w:rPr>
        <w:t>sₖ=1.35кПа</w:t>
      </w:r>
      <w:r>
        <w:rPr>
          <w:b w:val="0"/>
        </w:rPr>
        <w:t xml:space="preserve"> - характеристическое значение снеговых нагрузок на грунт для района г.Большая Берестовица (район 1а) при абсолютной отметке местности А=161;</w:t>
      </w:r>
    </w:p>
    <w:p>
      <w:pPr>
        <w:pStyle w:val="List"/>
      </w:pPr>
      <w:r>
        <w:rPr>
          <w:b/>
        </w:rPr>
        <w:t>cₑ=1.0</w:t>
      </w:r>
      <w:r>
        <w:rPr>
          <w:b w:val="0"/>
        </w:rPr>
        <w:t xml:space="preserve"> - коэффициент окружающей среды (табл. НП.1.3(BY));</w:t>
      </w:r>
    </w:p>
    <w:p>
      <w:pPr>
        <w:pStyle w:val="List"/>
      </w:pPr>
      <w:r>
        <w:rPr>
          <w:b/>
        </w:rPr>
        <w:t>cₜ=1.0</w:t>
      </w:r>
      <w:r>
        <w:rPr>
          <w:b w:val="0"/>
        </w:rPr>
        <w:t xml:space="preserve"> - температурный коэффициент (п.5.2(8) НП.1(BY));</w:t>
      </w:r>
    </w:p>
    <w:p>
      <w:r>
        <w:rPr>
          <w:b/>
        </w:rPr>
        <w:t>Для случая I</w:t>
      </w:r>
      <w:r>
        <w:rPr>
          <w:b w:val="0"/>
        </w:rPr>
        <w:t>(без учета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2286000" cy="10753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5b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53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r>
        <w:rPr>
          <w:b/>
        </w:rPr>
        <w:t>s=μ₁∙cₑ∙cₜ∙sₖ=0.8∙1.0∙1.0∙1.35=1.08кПа</w:t>
      </w:r>
      <w:r>
        <w:rPr>
          <w:b w:val="0"/>
        </w:rPr>
        <w:t>(с учетом уклона пониженной кровли α2=3° и с учетом п.5.3.2(2)).</w:t>
      </w:r>
    </w:p>
    <w:p>
      <w:r>
        <w:rPr>
          <w:b/>
        </w:rPr>
        <w:t>Для случая II</w:t>
      </w:r>
      <w:r>
        <w:rPr>
          <w:b w:val="0"/>
        </w:rPr>
        <w:t>(c учетом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2286000" cy="126601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5b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0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pPr>
        <w:pStyle w:val="List"/>
      </w:pPr>
      <w:r>
        <w:rPr>
          <w:b/>
        </w:rPr>
        <w:t xml:space="preserve">ls=4.25м </w:t>
      </w:r>
      <w:r>
        <w:rPr>
          <w:b w:val="0"/>
        </w:rPr>
        <w:t>- длина зоны повышенных снегоотложений</w:t>
      </w:r>
    </w:p>
    <w:p>
      <w:pPr>
        <w:pStyle w:val="List"/>
      </w:pPr>
      <w:r>
        <w:rPr>
          <w:b/>
        </w:rPr>
        <w:t>s₃=μ₂∙cₑ∙cₜ∙sₖ = 1.939∙1.0∙1.0∙1.35=2.62кПа.</w:t>
      </w:r>
    </w:p>
    <w:p>
      <w:pPr>
        <w:pStyle w:val="List"/>
      </w:pPr>
      <w:r>
        <w:rPr>
          <w:b/>
        </w:rPr>
        <w:t>s₂=1.85кПа.</w:t>
      </w:r>
    </w:p>
    <w:p>
      <w:pPr>
        <w:pStyle w:val="List"/>
      </w:pPr>
      <w:r>
        <w:rPr>
          <w:b/>
        </w:rPr>
        <w:t>s₁=μ₁∙cₑ∙cₜ∙sₖ = 0.8∙1.0∙1.0∙1.35=1.08кП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