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Определение снеговых нагрузок у надстроек и заграждений кровли</w:t>
      </w:r>
    </w:p>
    <w:p>
      <w:r>
        <w:t>Сбор снеговой нагрузки ведем согласно указаниям СН 2.01.04.</w:t>
      </w:r>
    </w:p>
    <w:p>
      <w:r>
        <w:t>Cхема распределения снеговых нагрузок будет иметь вид:</w:t>
      </w:r>
    </w:p>
    <w:p>
      <w:r>
        <w:drawing>
          <wp:inline xmlns:a="http://schemas.openxmlformats.org/drawingml/2006/main" xmlns:pic="http://schemas.openxmlformats.org/drawingml/2006/picture">
            <wp:extent cx="1828800" cy="10568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56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Где:</w:t>
      </w:r>
    </w:p>
    <w:p>
      <w:r>
        <w:rPr>
          <w:b/>
        </w:rPr>
        <w:t>h=0.62м</w:t>
      </w:r>
      <w:r>
        <w:rPr>
          <w:b w:val="0"/>
        </w:rPr>
        <w:t xml:space="preserve"> - высота надстройки или заграждения;</w:t>
      </w:r>
    </w:p>
    <w:p>
      <w:r>
        <w:rPr>
          <w:b/>
        </w:rPr>
        <w:t>ls=2м</w:t>
      </w:r>
      <w:r>
        <w:rPr>
          <w:b w:val="0"/>
        </w:rPr>
        <w:t xml:space="preserve"> - длина зоны повышенных снегоотложений;</w:t>
      </w:r>
    </w:p>
    <w:p>
      <w:r>
        <w:rPr>
          <w:b/>
        </w:rPr>
        <w:t>s₁=μ₁∙cₑ∙cₜ∙sₖ = 0.8∙1.0∙1.0∙1.042=0.83кПа</w:t>
      </w:r>
    </w:p>
    <w:p>
      <w:r>
        <w:rPr>
          <w:b/>
        </w:rPr>
        <w:t>s₂=μ₂∙cₑ∙cₜ∙sₖ = 1.19∙1.0∙1.0∙1.042=1.24кПа</w:t>
      </w:r>
      <w:r>
        <w:rPr>
          <w:b w:val="0"/>
        </w:rPr>
        <w:t xml:space="preserve"> (согласно п.6.2(2))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