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F02DC" w14:textId="77777777" w:rsidR="002E13B3" w:rsidRPr="002E13B3" w:rsidRDefault="002E13B3" w:rsidP="002E13B3">
      <w:pPr>
        <w:rPr>
          <w:b/>
          <w:bCs/>
        </w:rPr>
      </w:pPr>
      <w:r w:rsidRPr="002E13B3">
        <w:rPr>
          <w:b/>
          <w:bCs/>
        </w:rPr>
        <w:t>Executive Briefing: Cross-Border Venture Capital and Syndication Strategy in Emerging Markets</w:t>
      </w:r>
    </w:p>
    <w:p w14:paraId="58BD9BCB" w14:textId="77777777" w:rsidR="002E13B3" w:rsidRPr="002E13B3" w:rsidRDefault="002E13B3" w:rsidP="002E13B3">
      <w:pPr>
        <w:rPr>
          <w:b/>
          <w:bCs/>
        </w:rPr>
      </w:pPr>
      <w:r w:rsidRPr="002E13B3">
        <w:rPr>
          <w:b/>
          <w:bCs/>
        </w:rPr>
        <w:t>Executive Summary</w:t>
      </w:r>
    </w:p>
    <w:p w14:paraId="7D0EADE8" w14:textId="77777777" w:rsidR="002E13B3" w:rsidRPr="002E13B3" w:rsidRDefault="002E13B3" w:rsidP="002E13B3">
      <w:r w:rsidRPr="002E13B3">
        <w:t>This briefing document synthesizes key empirical insights and theoretical frameworks from research conducted by Zhiyi Qiu, Rong Chen, and Ye Yang (2021) regarding cross-border venture capital (CBVC) strategies in China mainland from 1988 to 2016.</w:t>
      </w:r>
    </w:p>
    <w:p w14:paraId="3732A474" w14:textId="77777777" w:rsidR="002E13B3" w:rsidRPr="002E13B3" w:rsidRDefault="002E13B3" w:rsidP="002E13B3">
      <w:r w:rsidRPr="002E13B3">
        <w:t>Historically, international business literature frames foreign identity as a hurdle—termed the </w:t>
      </w:r>
      <w:r w:rsidRPr="002E13B3">
        <w:rPr>
          <w:b/>
          <w:bCs/>
        </w:rPr>
        <w:t>Liability of Foreignness (LOF)</w:t>
      </w:r>
      <w:r w:rsidRPr="002E13B3">
        <w:t>—arising from cultural distance, institutional unfamiliarity, and information asymmetry. However, empirical findings from over 5,000 CBVC deals demonstrate that foreignness in an emerging market is not purely a liability. As cultural distance increases beyond a certain threshold, foreignness transitions into an </w:t>
      </w:r>
      <w:r w:rsidRPr="002E13B3">
        <w:rPr>
          <w:b/>
          <w:bCs/>
        </w:rPr>
        <w:t>Advantage of Foreignness (AOF)</w:t>
      </w:r>
      <w:r w:rsidRPr="002E13B3">
        <w:t>, providing an "exotic halo" that enhances market perception and organizational creativity.</w:t>
      </w:r>
    </w:p>
    <w:p w14:paraId="2CDBC3B1" w14:textId="77777777" w:rsidR="002E13B3" w:rsidRPr="002E13B3" w:rsidRDefault="002E13B3" w:rsidP="002E13B3">
      <w:pPr>
        <w:rPr>
          <w:b/>
          <w:bCs/>
        </w:rPr>
      </w:pPr>
      <w:r w:rsidRPr="002E13B3">
        <w:rPr>
          <w:b/>
          <w:bCs/>
        </w:rPr>
        <w:t>Core Takeaways</w:t>
      </w:r>
    </w:p>
    <w:p w14:paraId="05EF3712" w14:textId="77777777" w:rsidR="002E13B3" w:rsidRPr="002E13B3" w:rsidRDefault="002E13B3" w:rsidP="002E13B3">
      <w:pPr>
        <w:numPr>
          <w:ilvl w:val="0"/>
          <w:numId w:val="1"/>
        </w:numPr>
      </w:pPr>
      <w:r w:rsidRPr="002E13B3">
        <w:rPr>
          <w:b/>
          <w:bCs/>
        </w:rPr>
        <w:t>The Inverse U-Shape Relationship:</w:t>
      </w:r>
      <w:r w:rsidRPr="002E13B3">
        <w:t> Foreignness exerts a curvilinear (inverse U-shape) effect on a foreign venture capital (VC) firm's likelihood to syndicate, the size of its syndication, its probability of partnering with "countrymen" (firms from its home market), and its likelihood of establishing a local subsidiary.</w:t>
      </w:r>
    </w:p>
    <w:p w14:paraId="452051E1" w14:textId="77777777" w:rsidR="002E13B3" w:rsidRPr="002E13B3" w:rsidRDefault="002E13B3" w:rsidP="002E13B3">
      <w:pPr>
        <w:numPr>
          <w:ilvl w:val="0"/>
          <w:numId w:val="1"/>
        </w:numPr>
      </w:pPr>
      <w:r w:rsidRPr="002E13B3">
        <w:rPr>
          <w:b/>
          <w:bCs/>
        </w:rPr>
        <w:t>Liability Phase vs. Advantage Phase:</w:t>
      </w:r>
    </w:p>
    <w:p w14:paraId="03F20241" w14:textId="77777777" w:rsidR="002E13B3" w:rsidRPr="002E13B3" w:rsidRDefault="002E13B3" w:rsidP="002E13B3">
      <w:pPr>
        <w:numPr>
          <w:ilvl w:val="1"/>
          <w:numId w:val="1"/>
        </w:numPr>
      </w:pPr>
      <w:r w:rsidRPr="002E13B3">
        <w:rPr>
          <w:i/>
          <w:iCs/>
        </w:rPr>
        <w:t>Below the Cultural Distance Threshold:</w:t>
      </w:r>
      <w:r w:rsidRPr="002E13B3">
        <w:t> Foreignness acts primarily as a liability. VC firms mitigate LOF through risk-sharing mechanisms: syndicating rather than investing solo, entering larger syndications, partnering with home-country peers, or establishing local host-market subsidiaries.</w:t>
      </w:r>
    </w:p>
    <w:p w14:paraId="764D1F19" w14:textId="77777777" w:rsidR="002E13B3" w:rsidRPr="002E13B3" w:rsidRDefault="002E13B3" w:rsidP="002E13B3">
      <w:pPr>
        <w:numPr>
          <w:ilvl w:val="1"/>
          <w:numId w:val="1"/>
        </w:numPr>
      </w:pPr>
      <w:r w:rsidRPr="002E13B3">
        <w:rPr>
          <w:i/>
          <w:iCs/>
        </w:rPr>
        <w:t>Above the Cultural Distance Threshold:</w:t>
      </w:r>
      <w:r w:rsidRPr="002E13B3">
        <w:t> Foreignness acts primarily as an advantage (AOF). VC firms leverage their unique foreign identity ("exotic halo" and country-of-origin advantages) and opt for solo investments or leaner syndications to eliminate the transaction and coordination costs of joint deals.</w:t>
      </w:r>
    </w:p>
    <w:p w14:paraId="07AEF7B9" w14:textId="77777777" w:rsidR="002E13B3" w:rsidRPr="002E13B3" w:rsidRDefault="002E13B3" w:rsidP="002E13B3">
      <w:pPr>
        <w:numPr>
          <w:ilvl w:val="0"/>
          <w:numId w:val="1"/>
        </w:numPr>
      </w:pPr>
      <w:r w:rsidRPr="002E13B3">
        <w:rPr>
          <w:b/>
          <w:bCs/>
        </w:rPr>
        <w:t>Reputation as a Moderator:</w:t>
      </w:r>
      <w:r w:rsidRPr="002E13B3">
        <w:t> A VC firm’s reputation acts as an intangible asset that mitigates LOF. High-reputation foreign VCs face reduced information asymmetries, lowering their reliance on syndication as a risk-mitigation tool regardless of cultural distance.</w:t>
      </w:r>
    </w:p>
    <w:p w14:paraId="5E622E6D" w14:textId="77777777" w:rsidR="002E13B3" w:rsidRPr="002E13B3" w:rsidRDefault="002E13B3" w:rsidP="002E13B3">
      <w:pPr>
        <w:numPr>
          <w:ilvl w:val="0"/>
          <w:numId w:val="1"/>
        </w:numPr>
      </w:pPr>
      <w:r w:rsidRPr="002E13B3">
        <w:rPr>
          <w:b/>
          <w:bCs/>
        </w:rPr>
        <w:lastRenderedPageBreak/>
        <w:t xml:space="preserve">Liability of </w:t>
      </w:r>
      <w:proofErr w:type="spellStart"/>
      <w:r w:rsidRPr="002E13B3">
        <w:rPr>
          <w:b/>
          <w:bCs/>
        </w:rPr>
        <w:t>Outsidership</w:t>
      </w:r>
      <w:proofErr w:type="spellEnd"/>
      <w:r w:rsidRPr="002E13B3">
        <w:rPr>
          <w:b/>
          <w:bCs/>
        </w:rPr>
        <w:t xml:space="preserve"> (LOO):</w:t>
      </w:r>
      <w:r w:rsidRPr="002E13B3">
        <w:t> Network centrality within the host market reduces the necessity of syndication. Syndication functions not only to offset LOF (lack of institutional market knowledge) but also to reduce LOO (lack of business market ties).</w:t>
      </w:r>
    </w:p>
    <w:p w14:paraId="779BEA9B" w14:textId="77777777" w:rsidR="002E13B3" w:rsidRPr="002E13B3" w:rsidRDefault="002E13B3" w:rsidP="002E13B3">
      <w:pPr>
        <w:rPr>
          <w:b/>
          <w:bCs/>
        </w:rPr>
      </w:pPr>
      <w:r w:rsidRPr="002E13B3">
        <w:rPr>
          <w:b/>
          <w:bCs/>
        </w:rPr>
        <w:t>Historical Context and Market Overview of CBVC in China</w:t>
      </w:r>
    </w:p>
    <w:p w14:paraId="33842270" w14:textId="77777777" w:rsidR="002E13B3" w:rsidRPr="002E13B3" w:rsidRDefault="002E13B3" w:rsidP="002E13B3">
      <w:r w:rsidRPr="002E13B3">
        <w:t>The venture capital market in China mainland provides a unique empirical setting to examine cross-border investment dynamics due to its rapid transition from an underdeveloped market to a highly competitive global hub.</w:t>
      </w:r>
    </w:p>
    <w:p w14:paraId="6F29EC57" w14:textId="77777777" w:rsidR="002E13B3" w:rsidRPr="002E13B3" w:rsidRDefault="002E13B3" w:rsidP="002E13B3">
      <w:r w:rsidRPr="002E13B3">
        <w:t xml:space="preserve">                    HISTORICAL TIMELINE OF CBVC IN CHINA</w:t>
      </w:r>
    </w:p>
    <w:p w14:paraId="365CB4A6" w14:textId="77777777" w:rsidR="002E13B3" w:rsidRPr="002E13B3" w:rsidRDefault="002E13B3" w:rsidP="002E13B3">
      <w:r w:rsidRPr="002E13B3">
        <w:t>┌─────────────</w:t>
      </w:r>
      <w:r w:rsidRPr="002E13B3">
        <w:rPr>
          <w:rFonts w:ascii="MS Gothic" w:eastAsia="MS Gothic" w:hAnsi="MS Gothic" w:cs="MS Gothic" w:hint="eastAsia"/>
        </w:rPr>
        <w:t>┬</w:t>
      </w:r>
      <w:r w:rsidRPr="002E13B3">
        <w:t>─────────────────────────────────────────────────────────────┐</w:t>
      </w:r>
    </w:p>
    <w:p w14:paraId="1D8B257D" w14:textId="77777777" w:rsidR="002E13B3" w:rsidRPr="002E13B3" w:rsidRDefault="002E13B3" w:rsidP="002E13B3">
      <w:r w:rsidRPr="002E13B3">
        <w:t>│ Period      │ Market Driver / Landmark Event                              │</w:t>
      </w:r>
    </w:p>
    <w:p w14:paraId="7E29F670"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2AE01236" w14:textId="77777777" w:rsidR="002E13B3" w:rsidRPr="002E13B3" w:rsidRDefault="002E13B3" w:rsidP="002E13B3">
      <w:r w:rsidRPr="002E13B3">
        <w:t>│ Late 1980</w:t>
      </w:r>
      <w:proofErr w:type="gramStart"/>
      <w:r w:rsidRPr="002E13B3">
        <w:t>s  │</w:t>
      </w:r>
      <w:proofErr w:type="gramEnd"/>
      <w:r w:rsidRPr="002E13B3">
        <w:t xml:space="preserve"> Sporadic inflow of foreign capitalists (pioneers).          │</w:t>
      </w:r>
    </w:p>
    <w:p w14:paraId="71276E44" w14:textId="77777777" w:rsidR="002E13B3" w:rsidRPr="002E13B3" w:rsidRDefault="002E13B3" w:rsidP="002E13B3">
      <w:r w:rsidRPr="002E13B3">
        <w:t>│ 1992        │ Marketization reforms trigger initial deal growth.          │</w:t>
      </w:r>
    </w:p>
    <w:p w14:paraId="10BE1FF1" w14:textId="77777777" w:rsidR="002E13B3" w:rsidRPr="002E13B3" w:rsidRDefault="002E13B3" w:rsidP="002E13B3">
      <w:r w:rsidRPr="002E13B3">
        <w:t>│ 2000        │ WTO accession drives a major deal surge.                    │</w:t>
      </w:r>
    </w:p>
    <w:p w14:paraId="68DC0FFA" w14:textId="77777777" w:rsidR="002E13B3" w:rsidRPr="002E13B3" w:rsidRDefault="002E13B3" w:rsidP="002E13B3">
      <w:r w:rsidRPr="002E13B3">
        <w:t>│ Nov 2004    │ Enactment of "Regulation of Foreigner Establishing          │</w:t>
      </w:r>
    </w:p>
    <w:p w14:paraId="5D5DE932" w14:textId="77777777" w:rsidR="002E13B3" w:rsidRPr="002E13B3" w:rsidRDefault="002E13B3" w:rsidP="002E13B3">
      <w:r w:rsidRPr="002E13B3">
        <w:t>│             │ Investment Company" sparks dramatic growth.                 │</w:t>
      </w:r>
    </w:p>
    <w:p w14:paraId="76C81B45" w14:textId="77777777" w:rsidR="002E13B3" w:rsidRPr="002E13B3" w:rsidRDefault="002E13B3" w:rsidP="002E13B3">
      <w:r w:rsidRPr="002E13B3">
        <w:t>│ 2008–2009   │ Global Financial Crisis causes a sharp drop in deals.       │</w:t>
      </w:r>
    </w:p>
    <w:p w14:paraId="75CB2CC9" w14:textId="77777777" w:rsidR="002E13B3" w:rsidRPr="002E13B3" w:rsidRDefault="002E13B3" w:rsidP="002E13B3">
      <w:r w:rsidRPr="002E13B3">
        <w:t>│ 2010        │ Market recovers in tandem with the global economy.          │</w:t>
      </w:r>
    </w:p>
    <w:p w14:paraId="0E820B7E" w14:textId="77777777" w:rsidR="002E13B3" w:rsidRPr="002E13B3" w:rsidRDefault="002E13B3" w:rsidP="002E13B3">
      <w:r w:rsidRPr="002E13B3">
        <w:t xml:space="preserve">│ 2012        │ European Debt Crisis leads to a temporary reduction in </w:t>
      </w:r>
      <w:proofErr w:type="gramStart"/>
      <w:r w:rsidRPr="002E13B3">
        <w:t>CBVC.│</w:t>
      </w:r>
      <w:proofErr w:type="gramEnd"/>
    </w:p>
    <w:p w14:paraId="2DFF869D" w14:textId="77777777" w:rsidR="002E13B3" w:rsidRPr="002E13B3" w:rsidRDefault="002E13B3" w:rsidP="002E13B3">
      <w:r w:rsidRPr="002E13B3">
        <w:t>│ Sept 2014   │ "Mass entrepreneurship and innovation" campaign launched.   │</w:t>
      </w:r>
    </w:p>
    <w:p w14:paraId="3EDC0476" w14:textId="77777777" w:rsidR="002E13B3" w:rsidRPr="002E13B3" w:rsidRDefault="002E13B3" w:rsidP="002E13B3">
      <w:r w:rsidRPr="002E13B3">
        <w:t>│ 2016+       │ Domestic VCs expand, eroding foreign VC market dominance.   │</w:t>
      </w:r>
    </w:p>
    <w:p w14:paraId="19A3EB07" w14:textId="77777777" w:rsidR="002E13B3" w:rsidRPr="002E13B3" w:rsidRDefault="002E13B3" w:rsidP="002E13B3">
      <w:r w:rsidRPr="002E13B3">
        <w:t>└─────────────</w:t>
      </w:r>
      <w:r w:rsidRPr="002E13B3">
        <w:rPr>
          <w:rFonts w:ascii="MS Gothic" w:eastAsia="MS Gothic" w:hAnsi="MS Gothic" w:cs="MS Gothic" w:hint="eastAsia"/>
        </w:rPr>
        <w:t>┴</w:t>
      </w:r>
      <w:r w:rsidRPr="002E13B3">
        <w:t>─────────────────────────────────────────────────────────────┘</w:t>
      </w:r>
    </w:p>
    <w:p w14:paraId="407C1BF2" w14:textId="77777777" w:rsidR="002E13B3" w:rsidRPr="002E13B3" w:rsidRDefault="002E13B3" w:rsidP="002E13B3">
      <w:pPr>
        <w:rPr>
          <w:b/>
          <w:bCs/>
        </w:rPr>
      </w:pPr>
      <w:r w:rsidRPr="002E13B3">
        <w:rPr>
          <w:b/>
          <w:bCs/>
        </w:rPr>
        <w:t>Geographic Sourcing of Foreign VCs</w:t>
      </w:r>
    </w:p>
    <w:p w14:paraId="7448F9CA" w14:textId="77777777" w:rsidR="002E13B3" w:rsidRPr="002E13B3" w:rsidRDefault="002E13B3" w:rsidP="002E13B3">
      <w:r w:rsidRPr="002E13B3">
        <w:t>Out of the foreign VC firms active in Mainland China between 1988 and 2016:</w:t>
      </w:r>
    </w:p>
    <w:p w14:paraId="2EA3A349" w14:textId="77777777" w:rsidR="002E13B3" w:rsidRPr="002E13B3" w:rsidRDefault="002E13B3" w:rsidP="002E13B3">
      <w:pPr>
        <w:numPr>
          <w:ilvl w:val="0"/>
          <w:numId w:val="2"/>
        </w:numPr>
      </w:pPr>
      <w:r w:rsidRPr="002E13B3">
        <w:rPr>
          <w:b/>
          <w:bCs/>
        </w:rPr>
        <w:t>United States:</w:t>
      </w:r>
      <w:r w:rsidRPr="002E13B3">
        <w:t> Sourced </w:t>
      </w:r>
      <w:r w:rsidRPr="002E13B3">
        <w:rPr>
          <w:b/>
          <w:bCs/>
        </w:rPr>
        <w:t>260 VC firms</w:t>
      </w:r>
      <w:r w:rsidRPr="002E13B3">
        <w:t> (42.00% of total foreign VC firms).</w:t>
      </w:r>
    </w:p>
    <w:p w14:paraId="56BBE662" w14:textId="77777777" w:rsidR="002E13B3" w:rsidRPr="002E13B3" w:rsidRDefault="002E13B3" w:rsidP="002E13B3">
      <w:pPr>
        <w:numPr>
          <w:ilvl w:val="0"/>
          <w:numId w:val="2"/>
        </w:numPr>
      </w:pPr>
      <w:r w:rsidRPr="002E13B3">
        <w:rPr>
          <w:b/>
          <w:bCs/>
        </w:rPr>
        <w:t>Hong Kong:</w:t>
      </w:r>
      <w:r w:rsidRPr="002E13B3">
        <w:t> Sourced </w:t>
      </w:r>
      <w:r w:rsidRPr="002E13B3">
        <w:rPr>
          <w:b/>
          <w:bCs/>
        </w:rPr>
        <w:t>134 VC firms</w:t>
      </w:r>
      <w:r w:rsidRPr="002E13B3">
        <w:t> (21.65% of total foreign VC firms).</w:t>
      </w:r>
    </w:p>
    <w:p w14:paraId="018226A8" w14:textId="77777777" w:rsidR="002E13B3" w:rsidRPr="002E13B3" w:rsidRDefault="002E13B3" w:rsidP="002E13B3">
      <w:pPr>
        <w:numPr>
          <w:ilvl w:val="0"/>
          <w:numId w:val="2"/>
        </w:numPr>
      </w:pPr>
      <w:r w:rsidRPr="002E13B3">
        <w:rPr>
          <w:b/>
          <w:bCs/>
        </w:rPr>
        <w:lastRenderedPageBreak/>
        <w:t>All Other Economies:</w:t>
      </w:r>
      <w:r w:rsidRPr="002E13B3">
        <w:t> No single economy accounted for more than 7.00% of total foreign VC firms.</w:t>
      </w:r>
    </w:p>
    <w:p w14:paraId="7911A177" w14:textId="77777777" w:rsidR="002E13B3" w:rsidRPr="002E13B3" w:rsidRDefault="002E13B3" w:rsidP="002E13B3">
      <w:r w:rsidRPr="002E13B3">
        <w:t>Hong Kong and the United States represent opposite ends of the cultural distance spectrum relative to Mainland China. Hong Kong shares Confucian cultural roots (short cultural distance), whereas the United States presents a wide cultural gap but possesses substantial country-of-origin advantages in venture capital.</w:t>
      </w:r>
    </w:p>
    <w:p w14:paraId="346C5967" w14:textId="77777777" w:rsidR="002E13B3" w:rsidRPr="002E13B3" w:rsidRDefault="002E13B3" w:rsidP="002E13B3">
      <w:pPr>
        <w:rPr>
          <w:b/>
          <w:bCs/>
        </w:rPr>
      </w:pPr>
      <w:r w:rsidRPr="002E13B3">
        <w:rPr>
          <w:b/>
          <w:bCs/>
        </w:rPr>
        <w:t>Sectoral and Investment Stage Preferences</w:t>
      </w:r>
    </w:p>
    <w:p w14:paraId="3BAE9D82" w14:textId="77777777" w:rsidR="002E13B3" w:rsidRPr="002E13B3" w:rsidRDefault="002E13B3" w:rsidP="002E13B3">
      <w:r w:rsidRPr="002E13B3">
        <w:t>Foreign and domestic VC firms exhibit distinct investment preferences in Mainland China: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6"/>
        <w:gridCol w:w="3124"/>
        <w:gridCol w:w="1533"/>
        <w:gridCol w:w="3421"/>
      </w:tblGrid>
      <w:tr w:rsidR="002E13B3" w:rsidRPr="002E13B3" w14:paraId="591A530A" w14:textId="77777777" w:rsidTr="002E13B3">
        <w:tc>
          <w:tcPr>
            <w:tcW w:w="600" w:type="pct"/>
            <w:tcBorders>
              <w:top w:val="outset" w:sz="6" w:space="0" w:color="auto"/>
              <w:left w:val="outset" w:sz="6" w:space="0" w:color="auto"/>
              <w:bottom w:val="outset" w:sz="6" w:space="0" w:color="auto"/>
              <w:right w:val="outset" w:sz="6" w:space="0" w:color="auto"/>
            </w:tcBorders>
            <w:vAlign w:val="center"/>
            <w:hideMark/>
          </w:tcPr>
          <w:p w14:paraId="34DD5CF1" w14:textId="77777777" w:rsidR="002E13B3" w:rsidRPr="002E13B3" w:rsidRDefault="002E13B3" w:rsidP="002E13B3">
            <w:r w:rsidRPr="002E13B3">
              <w:t>Dimension</w:t>
            </w:r>
          </w:p>
        </w:tc>
        <w:tc>
          <w:tcPr>
            <w:tcW w:w="1526" w:type="pct"/>
            <w:tcBorders>
              <w:top w:val="outset" w:sz="6" w:space="0" w:color="auto"/>
              <w:left w:val="outset" w:sz="6" w:space="0" w:color="auto"/>
              <w:bottom w:val="outset" w:sz="6" w:space="0" w:color="auto"/>
              <w:right w:val="outset" w:sz="6" w:space="0" w:color="auto"/>
            </w:tcBorders>
            <w:vAlign w:val="center"/>
            <w:hideMark/>
          </w:tcPr>
          <w:p w14:paraId="2B4365CA" w14:textId="77777777" w:rsidR="002E13B3" w:rsidRPr="002E13B3" w:rsidRDefault="002E13B3" w:rsidP="002E13B3">
            <w:r w:rsidRPr="002E13B3">
              <w:t>Domestic VC Preference</w:t>
            </w:r>
          </w:p>
        </w:tc>
        <w:tc>
          <w:tcPr>
            <w:tcW w:w="893" w:type="pct"/>
            <w:tcBorders>
              <w:top w:val="outset" w:sz="6" w:space="0" w:color="auto"/>
              <w:left w:val="outset" w:sz="6" w:space="0" w:color="auto"/>
              <w:bottom w:val="outset" w:sz="6" w:space="0" w:color="auto"/>
              <w:right w:val="outset" w:sz="6" w:space="0" w:color="auto"/>
            </w:tcBorders>
            <w:vAlign w:val="center"/>
            <w:hideMark/>
          </w:tcPr>
          <w:p w14:paraId="53A4C0DC" w14:textId="77777777" w:rsidR="002E13B3" w:rsidRPr="002E13B3" w:rsidRDefault="002E13B3" w:rsidP="002E13B3">
            <w:r w:rsidRPr="002E13B3">
              <w:t>Foreign VC Preference</w:t>
            </w:r>
          </w:p>
        </w:tc>
        <w:tc>
          <w:tcPr>
            <w:tcW w:w="1980" w:type="pct"/>
            <w:tcBorders>
              <w:top w:val="outset" w:sz="6" w:space="0" w:color="auto"/>
              <w:left w:val="outset" w:sz="6" w:space="0" w:color="auto"/>
              <w:bottom w:val="outset" w:sz="6" w:space="0" w:color="auto"/>
              <w:right w:val="outset" w:sz="6" w:space="0" w:color="auto"/>
            </w:tcBorders>
            <w:vAlign w:val="center"/>
            <w:hideMark/>
          </w:tcPr>
          <w:p w14:paraId="7287A6E3" w14:textId="77777777" w:rsidR="002E13B3" w:rsidRPr="002E13B3" w:rsidRDefault="002E13B3" w:rsidP="002E13B3">
            <w:r w:rsidRPr="002E13B3">
              <w:t>Strategic Rationale</w:t>
            </w:r>
          </w:p>
        </w:tc>
      </w:tr>
      <w:tr w:rsidR="002E13B3" w:rsidRPr="002E13B3" w14:paraId="34A95FD9" w14:textId="77777777" w:rsidTr="002E13B3">
        <w:tc>
          <w:tcPr>
            <w:tcW w:w="600" w:type="pct"/>
            <w:tcBorders>
              <w:top w:val="outset" w:sz="6" w:space="0" w:color="auto"/>
              <w:left w:val="outset" w:sz="6" w:space="0" w:color="auto"/>
              <w:bottom w:val="outset" w:sz="6" w:space="0" w:color="auto"/>
              <w:right w:val="outset" w:sz="6" w:space="0" w:color="auto"/>
            </w:tcBorders>
            <w:vAlign w:val="center"/>
            <w:hideMark/>
          </w:tcPr>
          <w:p w14:paraId="61F09B25" w14:textId="77777777" w:rsidR="002E13B3" w:rsidRPr="002E13B3" w:rsidRDefault="002E13B3" w:rsidP="002E13B3">
            <w:r w:rsidRPr="002E13B3">
              <w:rPr>
                <w:b/>
                <w:bCs/>
              </w:rPr>
              <w:t>Industry Preference</w:t>
            </w:r>
          </w:p>
        </w:tc>
        <w:tc>
          <w:tcPr>
            <w:tcW w:w="1526" w:type="pct"/>
            <w:tcBorders>
              <w:top w:val="outset" w:sz="6" w:space="0" w:color="auto"/>
              <w:left w:val="outset" w:sz="6" w:space="0" w:color="auto"/>
              <w:bottom w:val="outset" w:sz="6" w:space="0" w:color="auto"/>
              <w:right w:val="outset" w:sz="6" w:space="0" w:color="auto"/>
            </w:tcBorders>
            <w:vAlign w:val="center"/>
            <w:hideMark/>
          </w:tcPr>
          <w:p w14:paraId="667CC596" w14:textId="77777777" w:rsidR="002E13B3" w:rsidRPr="002E13B3" w:rsidRDefault="002E13B3" w:rsidP="002E13B3">
            <w:r w:rsidRPr="002E13B3">
              <w:t>IT, Manufacturing, Retailing, Culture/Sports/Entertainment</w:t>
            </w:r>
          </w:p>
        </w:tc>
        <w:tc>
          <w:tcPr>
            <w:tcW w:w="893" w:type="pct"/>
            <w:tcBorders>
              <w:top w:val="outset" w:sz="6" w:space="0" w:color="auto"/>
              <w:left w:val="outset" w:sz="6" w:space="0" w:color="auto"/>
              <w:bottom w:val="outset" w:sz="6" w:space="0" w:color="auto"/>
              <w:right w:val="outset" w:sz="6" w:space="0" w:color="auto"/>
            </w:tcBorders>
            <w:vAlign w:val="center"/>
            <w:hideMark/>
          </w:tcPr>
          <w:p w14:paraId="5BB501F4" w14:textId="77777777" w:rsidR="002E13B3" w:rsidRPr="002E13B3" w:rsidRDefault="002E13B3" w:rsidP="002E13B3">
            <w:r w:rsidRPr="002E13B3">
              <w:t>IT, Retailing, Manufacturing</w:t>
            </w:r>
          </w:p>
        </w:tc>
        <w:tc>
          <w:tcPr>
            <w:tcW w:w="1980" w:type="pct"/>
            <w:tcBorders>
              <w:top w:val="outset" w:sz="6" w:space="0" w:color="auto"/>
              <w:left w:val="outset" w:sz="6" w:space="0" w:color="auto"/>
              <w:bottom w:val="outset" w:sz="6" w:space="0" w:color="auto"/>
              <w:right w:val="outset" w:sz="6" w:space="0" w:color="auto"/>
            </w:tcBorders>
            <w:vAlign w:val="center"/>
            <w:hideMark/>
          </w:tcPr>
          <w:p w14:paraId="4A18CE26" w14:textId="77777777" w:rsidR="002E13B3" w:rsidRPr="002E13B3" w:rsidRDefault="002E13B3" w:rsidP="002E13B3">
            <w:r w:rsidRPr="002E13B3">
              <w:t>Foreign VCs avoid sectors with regulatory/foreign capital restrictions (e.g., media, sports, culture). Domestic VCs hold local identity advantages in fixed-asset manufacturing.</w:t>
            </w:r>
          </w:p>
        </w:tc>
      </w:tr>
      <w:tr w:rsidR="002E13B3" w:rsidRPr="002E13B3" w14:paraId="7B704100" w14:textId="77777777" w:rsidTr="002E13B3">
        <w:tc>
          <w:tcPr>
            <w:tcW w:w="600" w:type="pct"/>
            <w:tcBorders>
              <w:top w:val="outset" w:sz="6" w:space="0" w:color="auto"/>
              <w:left w:val="outset" w:sz="6" w:space="0" w:color="auto"/>
              <w:bottom w:val="outset" w:sz="6" w:space="0" w:color="auto"/>
              <w:right w:val="outset" w:sz="6" w:space="0" w:color="auto"/>
            </w:tcBorders>
            <w:vAlign w:val="center"/>
            <w:hideMark/>
          </w:tcPr>
          <w:p w14:paraId="60CECBB7" w14:textId="77777777" w:rsidR="002E13B3" w:rsidRPr="002E13B3" w:rsidRDefault="002E13B3" w:rsidP="002E13B3">
            <w:r w:rsidRPr="002E13B3">
              <w:rPr>
                <w:b/>
                <w:bCs/>
              </w:rPr>
              <w:t>Investment Stage</w:t>
            </w:r>
          </w:p>
        </w:tc>
        <w:tc>
          <w:tcPr>
            <w:tcW w:w="1526" w:type="pct"/>
            <w:tcBorders>
              <w:top w:val="outset" w:sz="6" w:space="0" w:color="auto"/>
              <w:left w:val="outset" w:sz="6" w:space="0" w:color="auto"/>
              <w:bottom w:val="outset" w:sz="6" w:space="0" w:color="auto"/>
              <w:right w:val="outset" w:sz="6" w:space="0" w:color="auto"/>
            </w:tcBorders>
            <w:vAlign w:val="center"/>
            <w:hideMark/>
          </w:tcPr>
          <w:p w14:paraId="786A1B0C" w14:textId="77777777" w:rsidR="002E13B3" w:rsidRPr="002E13B3" w:rsidRDefault="002E13B3" w:rsidP="002E13B3">
            <w:r w:rsidRPr="002E13B3">
              <w:t>Infancy, Development, Expansion, Maturity</w:t>
            </w:r>
          </w:p>
        </w:tc>
        <w:tc>
          <w:tcPr>
            <w:tcW w:w="893" w:type="pct"/>
            <w:tcBorders>
              <w:top w:val="outset" w:sz="6" w:space="0" w:color="auto"/>
              <w:left w:val="outset" w:sz="6" w:space="0" w:color="auto"/>
              <w:bottom w:val="outset" w:sz="6" w:space="0" w:color="auto"/>
              <w:right w:val="outset" w:sz="6" w:space="0" w:color="auto"/>
            </w:tcBorders>
            <w:vAlign w:val="center"/>
            <w:hideMark/>
          </w:tcPr>
          <w:p w14:paraId="199C86F6" w14:textId="77777777" w:rsidR="002E13B3" w:rsidRPr="002E13B3" w:rsidRDefault="002E13B3" w:rsidP="002E13B3">
            <w:r w:rsidRPr="002E13B3">
              <w:t>Development, Late Stages (Expansion &amp; Maturity)</w:t>
            </w:r>
          </w:p>
        </w:tc>
        <w:tc>
          <w:tcPr>
            <w:tcW w:w="1980" w:type="pct"/>
            <w:tcBorders>
              <w:top w:val="outset" w:sz="6" w:space="0" w:color="auto"/>
              <w:left w:val="outset" w:sz="6" w:space="0" w:color="auto"/>
              <w:bottom w:val="outset" w:sz="6" w:space="0" w:color="auto"/>
              <w:right w:val="outset" w:sz="6" w:space="0" w:color="auto"/>
            </w:tcBorders>
            <w:vAlign w:val="center"/>
            <w:hideMark/>
          </w:tcPr>
          <w:p w14:paraId="24F2388D" w14:textId="77777777" w:rsidR="002E13B3" w:rsidRPr="002E13B3" w:rsidRDefault="002E13B3" w:rsidP="002E13B3">
            <w:r w:rsidRPr="002E13B3">
              <w:t>Foreign VCs overweight late-stage portfolios (expansion/maturity) to mitigate early-stage execution risks and LOF.</w:t>
            </w:r>
          </w:p>
        </w:tc>
      </w:tr>
    </w:tbl>
    <w:p w14:paraId="1C7A9DA8" w14:textId="77777777" w:rsidR="002E13B3" w:rsidRPr="002E13B3" w:rsidRDefault="002E13B3" w:rsidP="002E13B3">
      <w:pPr>
        <w:rPr>
          <w:b/>
          <w:bCs/>
        </w:rPr>
      </w:pPr>
      <w:r w:rsidRPr="002E13B3">
        <w:rPr>
          <w:b/>
          <w:bCs/>
        </w:rPr>
        <w:t>Theoretical Framework: LOF vs. AOF Dynamics</w:t>
      </w:r>
    </w:p>
    <w:p w14:paraId="26FEE4DD" w14:textId="77777777" w:rsidR="002E13B3" w:rsidRPr="002E13B3" w:rsidRDefault="002E13B3" w:rsidP="002E13B3">
      <w:pPr>
        <w:rPr>
          <w:b/>
          <w:bCs/>
        </w:rPr>
      </w:pPr>
      <w:r w:rsidRPr="002E13B3">
        <w:rPr>
          <w:b/>
          <w:bCs/>
        </w:rPr>
        <w:t>1. Foreignness as a Liability (LOF)</w:t>
      </w:r>
    </w:p>
    <w:p w14:paraId="1B9EB9EB" w14:textId="77777777" w:rsidR="002E13B3" w:rsidRPr="002E13B3" w:rsidRDefault="002E13B3" w:rsidP="002E13B3">
      <w:r w:rsidRPr="002E13B3">
        <w:t>Cross-border expansion introduces transaction and information costs due to differences in culture, language, laws, and institutional networks.</w:t>
      </w:r>
    </w:p>
    <w:p w14:paraId="334F38B9" w14:textId="77777777" w:rsidR="002E13B3" w:rsidRPr="002E13B3" w:rsidRDefault="002E13B3" w:rsidP="002E13B3">
      <w:pPr>
        <w:numPr>
          <w:ilvl w:val="0"/>
          <w:numId w:val="3"/>
        </w:numPr>
      </w:pPr>
      <w:r w:rsidRPr="002E13B3">
        <w:rPr>
          <w:b/>
          <w:bCs/>
        </w:rPr>
        <w:t>Information Disadvantage:</w:t>
      </w:r>
      <w:r w:rsidRPr="002E13B3">
        <w:t> Domestic investors possess superior local knowledge, networks, and communication efficiency.</w:t>
      </w:r>
    </w:p>
    <w:p w14:paraId="013FEE92" w14:textId="77777777" w:rsidR="002E13B3" w:rsidRPr="002E13B3" w:rsidRDefault="002E13B3" w:rsidP="002E13B3">
      <w:pPr>
        <w:numPr>
          <w:ilvl w:val="0"/>
          <w:numId w:val="3"/>
        </w:numPr>
      </w:pPr>
      <w:r w:rsidRPr="002E13B3">
        <w:rPr>
          <w:b/>
          <w:bCs/>
        </w:rPr>
        <w:t>Erosion of Trust:</w:t>
      </w:r>
      <w:r w:rsidRPr="002E13B3">
        <w:t> Cultural distance undermines mutual trust and lowers deal efficiency, which can negatively affect portfolio performance.</w:t>
      </w:r>
    </w:p>
    <w:p w14:paraId="0CB016F5" w14:textId="77777777" w:rsidR="002E13B3" w:rsidRPr="002E13B3" w:rsidRDefault="002E13B3" w:rsidP="002E13B3">
      <w:pPr>
        <w:rPr>
          <w:b/>
          <w:bCs/>
        </w:rPr>
      </w:pPr>
      <w:r w:rsidRPr="002E13B3">
        <w:rPr>
          <w:b/>
          <w:bCs/>
        </w:rPr>
        <w:t>2. Foreignness as an Advantage (AOF)</w:t>
      </w:r>
    </w:p>
    <w:p w14:paraId="5A6D6628" w14:textId="77777777" w:rsidR="002E13B3" w:rsidRPr="002E13B3" w:rsidRDefault="002E13B3" w:rsidP="002E13B3">
      <w:r w:rsidRPr="002E13B3">
        <w:lastRenderedPageBreak/>
        <w:t>When cultural distance is substantial, foreignness can yield unique competitive advantages in emerging markets:</w:t>
      </w:r>
    </w:p>
    <w:p w14:paraId="31F4F7DE" w14:textId="77777777" w:rsidR="002E13B3" w:rsidRPr="002E13B3" w:rsidRDefault="002E13B3" w:rsidP="002E13B3">
      <w:pPr>
        <w:numPr>
          <w:ilvl w:val="0"/>
          <w:numId w:val="4"/>
        </w:numPr>
      </w:pPr>
      <w:r w:rsidRPr="002E13B3">
        <w:rPr>
          <w:b/>
          <w:bCs/>
        </w:rPr>
        <w:t>Cognitive Reframing &amp; Innovation:</w:t>
      </w:r>
      <w:r w:rsidRPr="002E13B3">
        <w:t> Operating across divergent cultural boundaries expands managerial cognitive frameworks, enabling foreign firms to challenge local social taboos and introduce novel organizational practices.</w:t>
      </w:r>
    </w:p>
    <w:p w14:paraId="1DD5CE07" w14:textId="77777777" w:rsidR="002E13B3" w:rsidRPr="002E13B3" w:rsidRDefault="002E13B3" w:rsidP="002E13B3">
      <w:pPr>
        <w:numPr>
          <w:ilvl w:val="0"/>
          <w:numId w:val="4"/>
        </w:numPr>
      </w:pPr>
      <w:r w:rsidRPr="002E13B3">
        <w:rPr>
          <w:b/>
          <w:bCs/>
        </w:rPr>
        <w:t>The "Exotic Halo":</w:t>
      </w:r>
      <w:r w:rsidRPr="002E13B3">
        <w:t> Pro-foreign bias in emerging markets allows foreign firms to establish distinct brand identities and avoid homogenization with domestic rivals.</w:t>
      </w:r>
    </w:p>
    <w:p w14:paraId="2E4D95DF" w14:textId="77777777" w:rsidR="002E13B3" w:rsidRPr="002E13B3" w:rsidRDefault="002E13B3" w:rsidP="002E13B3">
      <w:pPr>
        <w:numPr>
          <w:ilvl w:val="0"/>
          <w:numId w:val="4"/>
        </w:numPr>
      </w:pPr>
      <w:r w:rsidRPr="002E13B3">
        <w:rPr>
          <w:b/>
          <w:bCs/>
        </w:rPr>
        <w:t>Cultural Arbitrage:</w:t>
      </w:r>
      <w:r w:rsidRPr="002E13B3">
        <w:t> Foreign investors exploit differences across locations—leveraging the country-of-origin status of advanced economies (e.g., the U.S. and Western Europe) rather than treating differences strictly as constraints.</w:t>
      </w:r>
    </w:p>
    <w:p w14:paraId="717B4FBF" w14:textId="77777777" w:rsidR="002E13B3" w:rsidRPr="002E13B3" w:rsidRDefault="002E13B3" w:rsidP="002E13B3">
      <w:pPr>
        <w:rPr>
          <w:b/>
          <w:bCs/>
        </w:rPr>
      </w:pPr>
      <w:r w:rsidRPr="002E13B3">
        <w:rPr>
          <w:b/>
          <w:bCs/>
        </w:rPr>
        <w:t>3. Trade-offs in Syndication</w:t>
      </w:r>
    </w:p>
    <w:p w14:paraId="22AF3405" w14:textId="77777777" w:rsidR="002E13B3" w:rsidRPr="002E13B3" w:rsidRDefault="002E13B3" w:rsidP="002E13B3">
      <w:r w:rsidRPr="002E13B3">
        <w:t>Syndication involves two or more VC firms co-investing in a portfolio company during the same funding round.</w:t>
      </w:r>
    </w:p>
    <w:p w14:paraId="366B715E" w14:textId="77777777" w:rsidR="002E13B3" w:rsidRPr="002E13B3" w:rsidRDefault="002E13B3" w:rsidP="002E13B3">
      <w:pPr>
        <w:numPr>
          <w:ilvl w:val="0"/>
          <w:numId w:val="5"/>
        </w:numPr>
      </w:pPr>
      <w:r w:rsidRPr="002E13B3">
        <w:rPr>
          <w:b/>
          <w:bCs/>
        </w:rPr>
        <w:t>Benefits of Syndication:</w:t>
      </w:r>
    </w:p>
    <w:p w14:paraId="52E8FCE9" w14:textId="77777777" w:rsidR="002E13B3" w:rsidRPr="002E13B3" w:rsidRDefault="002E13B3" w:rsidP="002E13B3">
      <w:pPr>
        <w:numPr>
          <w:ilvl w:val="1"/>
          <w:numId w:val="5"/>
        </w:numPr>
      </w:pPr>
      <w:r w:rsidRPr="002E13B3">
        <w:t>Facilitates knowledge-sharing and rational decision-making.</w:t>
      </w:r>
    </w:p>
    <w:p w14:paraId="4F3B67B6" w14:textId="77777777" w:rsidR="002E13B3" w:rsidRPr="002E13B3" w:rsidRDefault="002E13B3" w:rsidP="002E13B3">
      <w:pPr>
        <w:numPr>
          <w:ilvl w:val="1"/>
          <w:numId w:val="5"/>
        </w:numPr>
      </w:pPr>
      <w:r w:rsidRPr="002E13B3">
        <w:t>Spreads financial and operational risks across multiple firms.</w:t>
      </w:r>
    </w:p>
    <w:p w14:paraId="35068EA1" w14:textId="77777777" w:rsidR="002E13B3" w:rsidRPr="002E13B3" w:rsidRDefault="002E13B3" w:rsidP="002E13B3">
      <w:pPr>
        <w:numPr>
          <w:ilvl w:val="1"/>
          <w:numId w:val="5"/>
        </w:numPr>
      </w:pPr>
      <w:r w:rsidRPr="002E13B3">
        <w:t>Enables pooling of capital for large-scale investments.</w:t>
      </w:r>
    </w:p>
    <w:p w14:paraId="579A8456" w14:textId="77777777" w:rsidR="002E13B3" w:rsidRPr="002E13B3" w:rsidRDefault="002E13B3" w:rsidP="002E13B3">
      <w:pPr>
        <w:numPr>
          <w:ilvl w:val="0"/>
          <w:numId w:val="5"/>
        </w:numPr>
      </w:pPr>
      <w:r w:rsidRPr="002E13B3">
        <w:rPr>
          <w:b/>
          <w:bCs/>
        </w:rPr>
        <w:t>Costs of Syndication:</w:t>
      </w:r>
    </w:p>
    <w:p w14:paraId="5DD3CCE1" w14:textId="77777777" w:rsidR="002E13B3" w:rsidRPr="002E13B3" w:rsidRDefault="002E13B3" w:rsidP="002E13B3">
      <w:pPr>
        <w:numPr>
          <w:ilvl w:val="1"/>
          <w:numId w:val="5"/>
        </w:numPr>
      </w:pPr>
      <w:r w:rsidRPr="002E13B3">
        <w:rPr>
          <w:b/>
          <w:bCs/>
        </w:rPr>
        <w:t>Partner Screening Costs:</w:t>
      </w:r>
      <w:r w:rsidRPr="002E13B3">
        <w:t> Lead investors seek high-reputation, experienced partners ("better-than-me" search) to avoid free-riders, leading to high signal-screening costs.</w:t>
      </w:r>
    </w:p>
    <w:p w14:paraId="2167B453" w14:textId="77777777" w:rsidR="002E13B3" w:rsidRPr="002E13B3" w:rsidRDefault="002E13B3" w:rsidP="002E13B3">
      <w:pPr>
        <w:numPr>
          <w:ilvl w:val="1"/>
          <w:numId w:val="5"/>
        </w:numPr>
      </w:pPr>
      <w:r w:rsidRPr="002E13B3">
        <w:rPr>
          <w:b/>
          <w:bCs/>
        </w:rPr>
        <w:t>Network Embeddedness:</w:t>
      </w:r>
      <w:r w:rsidRPr="002E13B3">
        <w:t> Co-investment binds firms to a social network, creating coordination friction and constraining exit flexibility.</w:t>
      </w:r>
    </w:p>
    <w:p w14:paraId="227D8CCD" w14:textId="77777777" w:rsidR="002E13B3" w:rsidRPr="002E13B3" w:rsidRDefault="002E13B3" w:rsidP="002E13B3">
      <w:pPr>
        <w:rPr>
          <w:b/>
          <w:bCs/>
        </w:rPr>
      </w:pPr>
      <w:r w:rsidRPr="002E13B3">
        <w:rPr>
          <w:b/>
          <w:bCs/>
        </w:rPr>
        <w:t>Key Empirical Findings and Hypotheses Testing</w:t>
      </w:r>
    </w:p>
    <w:p w14:paraId="458F543D" w14:textId="77777777" w:rsidR="002E13B3" w:rsidRPr="002E13B3" w:rsidRDefault="002E13B3" w:rsidP="002E13B3">
      <w:r w:rsidRPr="002E13B3">
        <w:t xml:space="preserve">The empirical analysis evaluates 5,559 pairwise VC firm-portfolio observations in China Mainland (1988–2016) using </w:t>
      </w:r>
      <w:proofErr w:type="spellStart"/>
      <w:r w:rsidRPr="002E13B3">
        <w:t>CVSource</w:t>
      </w:r>
      <w:proofErr w:type="spellEnd"/>
      <w:r w:rsidRPr="002E13B3">
        <w:t xml:space="preserve"> and Zero2IPO datasets.</w:t>
      </w:r>
    </w:p>
    <w:p w14:paraId="269F71BE" w14:textId="77777777" w:rsidR="002E13B3" w:rsidRPr="002E13B3" w:rsidRDefault="002E13B3" w:rsidP="002E13B3">
      <w:pPr>
        <w:rPr>
          <w:b/>
          <w:bCs/>
        </w:rPr>
      </w:pPr>
      <w:r w:rsidRPr="002E13B3">
        <w:rPr>
          <w:b/>
          <w:bCs/>
        </w:rPr>
        <w:t>Summary of Hypotheses and Empirical Outcomes</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4"/>
        <w:gridCol w:w="3663"/>
        <w:gridCol w:w="1180"/>
        <w:gridCol w:w="5533"/>
      </w:tblGrid>
      <w:tr w:rsidR="002E13B3" w:rsidRPr="002E13B3" w14:paraId="3FD378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DB47BC" w14:textId="77777777" w:rsidR="002E13B3" w:rsidRPr="002E13B3" w:rsidRDefault="002E13B3" w:rsidP="002E13B3">
            <w:r w:rsidRPr="002E13B3">
              <w:t>Hypothesis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BDC99" w14:textId="77777777" w:rsidR="002E13B3" w:rsidRPr="002E13B3" w:rsidRDefault="002E13B3" w:rsidP="002E13B3">
            <w:r w:rsidRPr="002E13B3">
              <w:t>Proposed Relationship</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AC99A" w14:textId="77777777" w:rsidR="002E13B3" w:rsidRPr="002E13B3" w:rsidRDefault="002E13B3" w:rsidP="002E13B3">
            <w:r w:rsidRPr="002E13B3">
              <w:t>Result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4E1B3" w14:textId="77777777" w:rsidR="002E13B3" w:rsidRPr="002E13B3" w:rsidRDefault="002E13B3" w:rsidP="002E13B3">
            <w:r w:rsidRPr="002E13B3">
              <w:t>Key Mechanism</w:t>
            </w:r>
          </w:p>
        </w:tc>
      </w:tr>
      <w:tr w:rsidR="002E13B3" w:rsidRPr="002E13B3" w14:paraId="0D03EA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B6429F" w14:textId="77777777" w:rsidR="002E13B3" w:rsidRPr="002E13B3" w:rsidRDefault="002E13B3" w:rsidP="002E13B3">
            <w:r w:rsidRPr="002E13B3">
              <w:rPr>
                <w:b/>
                <w:bCs/>
              </w:rPr>
              <w:lastRenderedPageBreak/>
              <w:t>Hypothesis 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6934C" w14:textId="77777777" w:rsidR="002E13B3" w:rsidRPr="002E13B3" w:rsidRDefault="002E13B3" w:rsidP="002E13B3">
            <w:r w:rsidRPr="002E13B3">
              <w:t>CBVC firms are more likely to syndicate than operate solo.</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D93AA" w14:textId="77777777" w:rsidR="002E13B3" w:rsidRPr="002E13B3" w:rsidRDefault="002E13B3" w:rsidP="002E13B3">
            <w:r w:rsidRPr="002E13B3">
              <w:rPr>
                <w:b/>
                <w:bCs/>
              </w:rPr>
              <w:t>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6BE6B" w14:textId="77777777" w:rsidR="002E13B3" w:rsidRPr="002E13B3" w:rsidRDefault="002E13B3" w:rsidP="002E13B3">
            <w:r w:rsidRPr="002E13B3">
              <w:t>Baseline syndication probability is over 50% (mean = 0.56–0.57) to mitigate LOF.</w:t>
            </w:r>
          </w:p>
        </w:tc>
      </w:tr>
      <w:tr w:rsidR="002E13B3" w:rsidRPr="002E13B3" w14:paraId="04F6D9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4E1C6D" w14:textId="77777777" w:rsidR="002E13B3" w:rsidRPr="002E13B3" w:rsidRDefault="002E13B3" w:rsidP="002E13B3">
            <w:r w:rsidRPr="002E13B3">
              <w:rPr>
                <w:b/>
                <w:bCs/>
              </w:rPr>
              <w:t>Hypothesis 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562EE" w14:textId="77777777" w:rsidR="002E13B3" w:rsidRPr="002E13B3" w:rsidRDefault="002E13B3" w:rsidP="002E13B3">
            <w:r w:rsidRPr="002E13B3">
              <w:t>Foreignness exerts an inverse U-shape effect on the probability of syndication.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11C6D" w14:textId="77777777" w:rsidR="002E13B3" w:rsidRPr="002E13B3" w:rsidRDefault="002E13B3" w:rsidP="002E13B3">
            <w:r w:rsidRPr="002E13B3">
              <w:rPr>
                <w:b/>
                <w:bCs/>
              </w:rPr>
              <w:t>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C64E2" w14:textId="77777777" w:rsidR="002E13B3" w:rsidRPr="002E13B3" w:rsidRDefault="002E13B3" w:rsidP="002E13B3">
            <w:r w:rsidRPr="002E13B3">
              <w:t>LOF dominates at low-to-moderate cultural distance (increasing syndication); AOF dominates at high cultural distance (increasing solo deals).</w:t>
            </w:r>
          </w:p>
        </w:tc>
      </w:tr>
      <w:tr w:rsidR="002E13B3" w:rsidRPr="002E13B3" w14:paraId="64AD10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F2260A" w14:textId="77777777" w:rsidR="002E13B3" w:rsidRPr="002E13B3" w:rsidRDefault="002E13B3" w:rsidP="002E13B3">
            <w:r w:rsidRPr="002E13B3">
              <w:rPr>
                <w:b/>
                <w:bCs/>
              </w:rPr>
              <w:t>Hypothesis 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A09D7" w14:textId="77777777" w:rsidR="002E13B3" w:rsidRPr="002E13B3" w:rsidRDefault="002E13B3" w:rsidP="002E13B3">
            <w:r w:rsidRPr="002E13B3">
              <w:t>Foreignness exerts an inverse U-shape effect on syndication 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841C7" w14:textId="77777777" w:rsidR="002E13B3" w:rsidRPr="002E13B3" w:rsidRDefault="002E13B3" w:rsidP="002E13B3">
            <w:r w:rsidRPr="002E13B3">
              <w:rPr>
                <w:b/>
                <w:bCs/>
              </w:rPr>
              <w:t>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04829" w14:textId="77777777" w:rsidR="002E13B3" w:rsidRPr="002E13B3" w:rsidRDefault="002E13B3" w:rsidP="002E13B3">
            <w:r w:rsidRPr="002E13B3">
              <w:t>Foreign VCs join larger syndications (&gt;2 firms) up to a cultural distance threshold, after which syndication size contracts.</w:t>
            </w:r>
          </w:p>
        </w:tc>
      </w:tr>
      <w:tr w:rsidR="002E13B3" w:rsidRPr="002E13B3" w14:paraId="24720A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66B1FD" w14:textId="77777777" w:rsidR="002E13B3" w:rsidRPr="002E13B3" w:rsidRDefault="002E13B3" w:rsidP="002E13B3">
            <w:r w:rsidRPr="002E13B3">
              <w:rPr>
                <w:b/>
                <w:bCs/>
              </w:rPr>
              <w:t>Hypothesis 2-2</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726A1" w14:textId="77777777" w:rsidR="002E13B3" w:rsidRPr="002E13B3" w:rsidRDefault="002E13B3" w:rsidP="002E13B3">
            <w:r w:rsidRPr="002E13B3">
              <w:t>Foreignness exerts an inverse U-shape effect on syndicates with "countryman" partners.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1C1AA" w14:textId="77777777" w:rsidR="002E13B3" w:rsidRPr="002E13B3" w:rsidRDefault="002E13B3" w:rsidP="002E13B3">
            <w:r w:rsidRPr="002E13B3">
              <w:rPr>
                <w:b/>
                <w:bCs/>
              </w:rPr>
              <w:t>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F3BB3" w14:textId="77777777" w:rsidR="002E13B3" w:rsidRPr="002E13B3" w:rsidRDefault="002E13B3" w:rsidP="002E13B3">
            <w:r w:rsidRPr="002E13B3">
              <w:t>Partnering with co-patriot VCs increases familiarity up to a threshold; beyond it, co-patriot partnerships introduce information redundancy.</w:t>
            </w:r>
          </w:p>
        </w:tc>
      </w:tr>
      <w:tr w:rsidR="002E13B3" w:rsidRPr="002E13B3" w14:paraId="62146A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0BE332" w14:textId="77777777" w:rsidR="002E13B3" w:rsidRPr="002E13B3" w:rsidRDefault="002E13B3" w:rsidP="002E13B3">
            <w:r w:rsidRPr="002E13B3">
              <w:rPr>
                <w:b/>
                <w:bCs/>
              </w:rPr>
              <w:t>Hypothesis 2-3</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7C76F" w14:textId="77777777" w:rsidR="002E13B3" w:rsidRPr="002E13B3" w:rsidRDefault="002E13B3" w:rsidP="002E13B3">
            <w:r w:rsidRPr="002E13B3">
              <w:t>Foreignness exerts an inverse U-shape effect on establishing host-country subsidiaries.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AD81A" w14:textId="77777777" w:rsidR="002E13B3" w:rsidRPr="002E13B3" w:rsidRDefault="002E13B3" w:rsidP="002E13B3">
            <w:r w:rsidRPr="002E13B3">
              <w:rPr>
                <w:b/>
                <w:bCs/>
              </w:rPr>
              <w:t>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10AB5" w14:textId="77777777" w:rsidR="002E13B3" w:rsidRPr="002E13B3" w:rsidRDefault="002E13B3" w:rsidP="002E13B3">
            <w:r w:rsidRPr="002E13B3">
              <w:t>Local subsidiaries serve as an alternative to syndication for market learning up to a threshold, beyond which operational costs outweigh learning benefits.</w:t>
            </w:r>
          </w:p>
        </w:tc>
      </w:tr>
      <w:tr w:rsidR="002E13B3" w:rsidRPr="002E13B3" w14:paraId="7E5F22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38BD3F" w14:textId="77777777" w:rsidR="002E13B3" w:rsidRPr="002E13B3" w:rsidRDefault="002E13B3" w:rsidP="002E13B3">
            <w:r w:rsidRPr="002E13B3">
              <w:rPr>
                <w:b/>
                <w:bCs/>
              </w:rPr>
              <w:t>Hypothesis 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0EF61" w14:textId="77777777" w:rsidR="002E13B3" w:rsidRPr="002E13B3" w:rsidRDefault="002E13B3" w:rsidP="002E13B3">
            <w:r w:rsidRPr="002E13B3">
              <w:t>Reputation mitigates the effect of foreignness on syndication.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C3FBE" w14:textId="77777777" w:rsidR="002E13B3" w:rsidRPr="002E13B3" w:rsidRDefault="002E13B3" w:rsidP="002E13B3">
            <w:r w:rsidRPr="002E13B3">
              <w:rPr>
                <w:b/>
                <w:bCs/>
              </w:rPr>
              <w:t>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63E41" w14:textId="77777777" w:rsidR="002E13B3" w:rsidRPr="002E13B3" w:rsidRDefault="002E13B3" w:rsidP="002E13B3">
            <w:r w:rsidRPr="002E13B3">
              <w:t>High-reputation VCs experience reduced LOF, dampening the curvilinear relationship between cultural distance and syndication.</w:t>
            </w:r>
          </w:p>
        </w:tc>
      </w:tr>
    </w:tbl>
    <w:p w14:paraId="22BA5426" w14:textId="77777777" w:rsidR="002E13B3" w:rsidRPr="002E13B3" w:rsidRDefault="002E13B3" w:rsidP="002E13B3">
      <w:pPr>
        <w:rPr>
          <w:b/>
          <w:bCs/>
        </w:rPr>
      </w:pPr>
      <w:r w:rsidRPr="002E13B3">
        <w:rPr>
          <w:b/>
          <w:bCs/>
        </w:rPr>
        <w:t>Detailed Examination of Entry Strategies</w:t>
      </w:r>
    </w:p>
    <w:p w14:paraId="613B07B3" w14:textId="77777777" w:rsidR="002E13B3" w:rsidRPr="002E13B3" w:rsidRDefault="002E13B3" w:rsidP="002E13B3">
      <w:pPr>
        <w:rPr>
          <w:b/>
          <w:bCs/>
        </w:rPr>
      </w:pPr>
      <w:r w:rsidRPr="002E13B3">
        <w:rPr>
          <w:b/>
          <w:bCs/>
        </w:rPr>
        <w:t>1. Probability of Syndication (Baseline Regression)</w:t>
      </w:r>
    </w:p>
    <w:p w14:paraId="30A34C53" w14:textId="77777777" w:rsidR="002E13B3" w:rsidRPr="002E13B3" w:rsidRDefault="002E13B3" w:rsidP="002E13B3">
      <w:r w:rsidRPr="002E13B3">
        <w:t xml:space="preserve">Econometric modeling demonstrates that cultural distance (Culture) positively impacts syndication probability up to </w:t>
      </w:r>
      <w:proofErr w:type="gramStart"/>
      <w:r w:rsidRPr="002E13B3">
        <w:t>a</w:t>
      </w:r>
      <w:proofErr w:type="gramEnd"/>
      <w:r w:rsidRPr="002E13B3">
        <w:t xml:space="preserve"> inflection point, while squared cultural distance (Culture^2) is negative (p &lt; 0.05 to p &lt; 0.10).</w:t>
      </w:r>
    </w:p>
    <w:p w14:paraId="03B3CE05" w14:textId="77777777" w:rsidR="002E13B3" w:rsidRPr="002E13B3" w:rsidRDefault="002E13B3" w:rsidP="002E13B3">
      <w:proofErr w:type="spellStart"/>
      <w:r w:rsidRPr="002E13B3">
        <w:t>Strategy_i</w:t>
      </w:r>
      <w:proofErr w:type="spellEnd"/>
      <w:r w:rsidRPr="002E13B3">
        <w:t xml:space="preserve"> = \beta_0 + \beta_1 </w:t>
      </w:r>
      <w:proofErr w:type="spellStart"/>
      <w:r w:rsidRPr="002E13B3">
        <w:t>Foreignness_i</w:t>
      </w:r>
      <w:proofErr w:type="spellEnd"/>
      <w:r w:rsidRPr="002E13B3">
        <w:t xml:space="preserve"> + \beta_2 Foreignness_i^2 + \beta_3 </w:t>
      </w:r>
      <w:proofErr w:type="spellStart"/>
      <w:r w:rsidRPr="002E13B3">
        <w:t>Reputation_i</w:t>
      </w:r>
      <w:proofErr w:type="spellEnd"/>
      <w:r w:rsidRPr="002E13B3">
        <w:t xml:space="preserve"> + \beta_4 (</w:t>
      </w:r>
      <w:proofErr w:type="spellStart"/>
      <w:r w:rsidRPr="002E13B3">
        <w:t>Foreignness_i</w:t>
      </w:r>
      <w:proofErr w:type="spellEnd"/>
      <w:r w:rsidRPr="002E13B3">
        <w:t xml:space="preserve"> \times </w:t>
      </w:r>
      <w:proofErr w:type="spellStart"/>
      <w:r w:rsidRPr="002E13B3">
        <w:t>Reputation_i</w:t>
      </w:r>
      <w:proofErr w:type="spellEnd"/>
      <w:r w:rsidRPr="002E13B3">
        <w:t xml:space="preserve">) + \beta_5 </w:t>
      </w:r>
      <w:proofErr w:type="spellStart"/>
      <w:r w:rsidRPr="002E13B3">
        <w:t>X_i</w:t>
      </w:r>
      <w:proofErr w:type="spellEnd"/>
      <w:r w:rsidRPr="002E13B3">
        <w:t xml:space="preserve"> + </w:t>
      </w:r>
      <w:proofErr w:type="spellStart"/>
      <w:r w:rsidRPr="002E13B3">
        <w:t>u_i</w:t>
      </w:r>
      <w:proofErr w:type="spellEnd"/>
    </w:p>
    <w:p w14:paraId="23F33C55" w14:textId="77777777" w:rsidR="002E13B3" w:rsidRPr="002E13B3" w:rsidRDefault="002E13B3" w:rsidP="002E13B3">
      <w:pPr>
        <w:numPr>
          <w:ilvl w:val="0"/>
          <w:numId w:val="6"/>
        </w:numPr>
      </w:pPr>
      <w:r w:rsidRPr="002E13B3">
        <w:rPr>
          <w:b/>
          <w:bCs/>
        </w:rPr>
        <w:t>Inflection Mechanics:</w:t>
      </w:r>
      <w:r w:rsidRPr="002E13B3">
        <w:t xml:space="preserve"> Where cultural distance is low, expanding distance amplifies LOF, driving foreign VCs to co-invest. Once cultural distance crosses the threshold, the firm's foreign identity generates an "exotic halo" and country-of-origin advantages. To avoid the coordination friction and </w:t>
      </w:r>
      <w:proofErr w:type="gramStart"/>
      <w:r w:rsidRPr="002E13B3">
        <w:t>free-riding</w:t>
      </w:r>
      <w:proofErr w:type="gramEnd"/>
      <w:r w:rsidRPr="002E13B3">
        <w:t xml:space="preserve"> associated with syndication, foreign VCs increasingly prefer solo investments.</w:t>
      </w:r>
    </w:p>
    <w:p w14:paraId="455E4A4B" w14:textId="77777777" w:rsidR="002E13B3" w:rsidRPr="002E13B3" w:rsidRDefault="002E13B3" w:rsidP="002E13B3">
      <w:pPr>
        <w:rPr>
          <w:b/>
          <w:bCs/>
        </w:rPr>
      </w:pPr>
      <w:r w:rsidRPr="002E13B3">
        <w:rPr>
          <w:b/>
          <w:bCs/>
        </w:rPr>
        <w:t>2. Syndication Size Strategy</w:t>
      </w:r>
    </w:p>
    <w:p w14:paraId="4D54E8AD" w14:textId="77777777" w:rsidR="002E13B3" w:rsidRPr="002E13B3" w:rsidRDefault="002E13B3" w:rsidP="002E13B3">
      <w:r w:rsidRPr="002E13B3">
        <w:lastRenderedPageBreak/>
        <w:t>Over 90% of syndicated deals involving foreign VCs in China contain five or fewer firms, with nearly half involving exactly two firms.</w:t>
      </w:r>
    </w:p>
    <w:p w14:paraId="4D6F0EFC" w14:textId="77777777" w:rsidR="002E13B3" w:rsidRPr="002E13B3" w:rsidRDefault="002E13B3" w:rsidP="002E13B3">
      <w:pPr>
        <w:numPr>
          <w:ilvl w:val="0"/>
          <w:numId w:val="7"/>
        </w:numPr>
      </w:pPr>
      <w:r w:rsidRPr="002E13B3">
        <w:rPr>
          <w:i/>
          <w:iCs/>
        </w:rPr>
        <w:t>Below Threshold:</w:t>
      </w:r>
      <w:r w:rsidRPr="002E13B3">
        <w:t> VCs join larger groups (&gt;2 firms) to spread risk and gather market intelligence.</w:t>
      </w:r>
    </w:p>
    <w:p w14:paraId="389EC718" w14:textId="77777777" w:rsidR="002E13B3" w:rsidRPr="002E13B3" w:rsidRDefault="002E13B3" w:rsidP="002E13B3">
      <w:pPr>
        <w:numPr>
          <w:ilvl w:val="0"/>
          <w:numId w:val="7"/>
        </w:numPr>
      </w:pPr>
      <w:r w:rsidRPr="002E13B3">
        <w:rPr>
          <w:i/>
          <w:iCs/>
        </w:rPr>
        <w:t>Above Threshold:</w:t>
      </w:r>
      <w:r w:rsidRPr="002E13B3">
        <w:t> Foreign VCs contract syndicate size to maintain operational control and capture full financial upside, relying on their distinct identity to negotiate terms directly.</w:t>
      </w:r>
    </w:p>
    <w:p w14:paraId="3E48ACA0" w14:textId="77777777" w:rsidR="002E13B3" w:rsidRPr="002E13B3" w:rsidRDefault="002E13B3" w:rsidP="002E13B3">
      <w:pPr>
        <w:rPr>
          <w:b/>
          <w:bCs/>
        </w:rPr>
      </w:pPr>
      <w:r w:rsidRPr="002E13B3">
        <w:rPr>
          <w:b/>
          <w:bCs/>
        </w:rPr>
        <w:t>3. "Countryman" Partner Selection Strategy</w:t>
      </w:r>
    </w:p>
    <w:p w14:paraId="051345DA" w14:textId="77777777" w:rsidR="002E13B3" w:rsidRPr="002E13B3" w:rsidRDefault="002E13B3" w:rsidP="002E13B3">
      <w:r w:rsidRPr="002E13B3">
        <w:t>When foreign VCs choose to syndicate, foreignness affects whether they partner with peers from their home market:</w:t>
      </w:r>
    </w:p>
    <w:p w14:paraId="4F6B79DC" w14:textId="77777777" w:rsidR="002E13B3" w:rsidRPr="002E13B3" w:rsidRDefault="002E13B3" w:rsidP="002E13B3">
      <w:pPr>
        <w:numPr>
          <w:ilvl w:val="0"/>
          <w:numId w:val="8"/>
        </w:numPr>
      </w:pPr>
      <w:r w:rsidRPr="002E13B3">
        <w:rPr>
          <w:i/>
          <w:iCs/>
        </w:rPr>
        <w:t>Below Threshold:</w:t>
      </w:r>
      <w:r w:rsidRPr="002E13B3">
        <w:t> Foreign VCs seek "countryman" partners to build internal familiarity and lower organizational transaction costs within the syndicate.</w:t>
      </w:r>
    </w:p>
    <w:p w14:paraId="692ED991" w14:textId="77777777" w:rsidR="002E13B3" w:rsidRPr="002E13B3" w:rsidRDefault="002E13B3" w:rsidP="002E13B3">
      <w:pPr>
        <w:numPr>
          <w:ilvl w:val="0"/>
          <w:numId w:val="8"/>
        </w:numPr>
      </w:pPr>
      <w:r w:rsidRPr="002E13B3">
        <w:rPr>
          <w:i/>
          <w:iCs/>
        </w:rPr>
        <w:t>Above Threshold:</w:t>
      </w:r>
      <w:r w:rsidRPr="002E13B3">
        <w:t> Foreign VCs avoid home-country partners, as adding peers from the same region creates strategic redundancy rather than unique local value.</w:t>
      </w:r>
    </w:p>
    <w:p w14:paraId="455D780D" w14:textId="77777777" w:rsidR="002E13B3" w:rsidRPr="002E13B3" w:rsidRDefault="002E13B3" w:rsidP="002E13B3">
      <w:pPr>
        <w:rPr>
          <w:b/>
          <w:bCs/>
        </w:rPr>
      </w:pPr>
      <w:r w:rsidRPr="002E13B3">
        <w:rPr>
          <w:b/>
          <w:bCs/>
        </w:rPr>
        <w:t>4. Subsidiary Establishment in Host Market</w:t>
      </w:r>
    </w:p>
    <w:p w14:paraId="2DD3658A" w14:textId="77777777" w:rsidR="002E13B3" w:rsidRPr="002E13B3" w:rsidRDefault="002E13B3" w:rsidP="002E13B3">
      <w:r w:rsidRPr="002E13B3">
        <w:t>Setting up a local subsidiary offers an alternative way to reduce LOF by embedding directly in local networks.</w:t>
      </w:r>
    </w:p>
    <w:p w14:paraId="21EB184E" w14:textId="77777777" w:rsidR="002E13B3" w:rsidRPr="002E13B3" w:rsidRDefault="002E13B3" w:rsidP="002E13B3">
      <w:pPr>
        <w:numPr>
          <w:ilvl w:val="0"/>
          <w:numId w:val="9"/>
        </w:numPr>
      </w:pPr>
      <w:r w:rsidRPr="002E13B3">
        <w:t>Empirical models (specifically analyzing recent 2015–2016 data) confirm an inverse U-shape relationship between cultural distance and subsidiary creation (p &lt; 0.01).</w:t>
      </w:r>
    </w:p>
    <w:p w14:paraId="53103284" w14:textId="77777777" w:rsidR="002E13B3" w:rsidRPr="002E13B3" w:rsidRDefault="002E13B3" w:rsidP="002E13B3">
      <w:pPr>
        <w:numPr>
          <w:ilvl w:val="0"/>
          <w:numId w:val="9"/>
        </w:numPr>
      </w:pPr>
      <w:r w:rsidRPr="002E13B3">
        <w:t>Beyond the cultural threshold, the ongoing administrative overhead and operational costs of maintaining a physical host-country office outweigh the incremental learning advantages gained.</w:t>
      </w:r>
    </w:p>
    <w:p w14:paraId="2F6EC50D" w14:textId="77777777" w:rsidR="002E13B3" w:rsidRPr="002E13B3" w:rsidRDefault="002E13B3" w:rsidP="002E13B3">
      <w:pPr>
        <w:rPr>
          <w:b/>
          <w:bCs/>
        </w:rPr>
      </w:pPr>
      <w:r w:rsidRPr="002E13B3">
        <w:rPr>
          <w:b/>
          <w:bCs/>
        </w:rPr>
        <w:t>Moderating and Control Variables</w:t>
      </w:r>
    </w:p>
    <w:p w14:paraId="478A480F" w14:textId="77777777" w:rsidR="002E13B3" w:rsidRPr="002E13B3" w:rsidRDefault="002E13B3" w:rsidP="002E13B3">
      <w:r w:rsidRPr="002E13B3">
        <w:t xml:space="preserve">                  MODERATING &amp; CONTROL VARIABLE EFFECTS</w:t>
      </w:r>
    </w:p>
    <w:p w14:paraId="1EFB341A" w14:textId="77777777" w:rsidR="002E13B3" w:rsidRPr="002E13B3" w:rsidRDefault="002E13B3" w:rsidP="002E13B3">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p>
    <w:p w14:paraId="260A9C51" w14:textId="77777777" w:rsidR="002E13B3" w:rsidRPr="002E13B3" w:rsidRDefault="002E13B3" w:rsidP="002E13B3">
      <w:r w:rsidRPr="002E13B3">
        <w:t xml:space="preserve">│ Variable             │ Effect on </w:t>
      </w:r>
      <w:proofErr w:type="gramStart"/>
      <w:r w:rsidRPr="002E13B3">
        <w:t>Syndication  │</w:t>
      </w:r>
      <w:proofErr w:type="gramEnd"/>
      <w:r w:rsidRPr="002E13B3">
        <w:t xml:space="preserve"> Empirical Rationale       │</w:t>
      </w:r>
    </w:p>
    <w:p w14:paraId="001BA539"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3F9E2E5C" w14:textId="77777777" w:rsidR="002E13B3" w:rsidRPr="002E13B3" w:rsidRDefault="002E13B3" w:rsidP="002E13B3">
      <w:r w:rsidRPr="002E13B3">
        <w:t>│ Firm Reputation      │ Negative Interaction   │ Reputation acts as an     │</w:t>
      </w:r>
    </w:p>
    <w:p w14:paraId="3265512C" w14:textId="77777777" w:rsidR="002E13B3" w:rsidRPr="002E13B3" w:rsidRDefault="002E13B3" w:rsidP="002E13B3">
      <w:r w:rsidRPr="002E13B3">
        <w:lastRenderedPageBreak/>
        <w:t>│ (</w:t>
      </w:r>
      <w:proofErr w:type="spellStart"/>
      <w:r w:rsidRPr="002E13B3">
        <w:t>Inv_</w:t>
      </w:r>
      <w:proofErr w:type="gramStart"/>
      <w:r w:rsidRPr="002E13B3">
        <w:t>reput</w:t>
      </w:r>
      <w:proofErr w:type="spellEnd"/>
      <w:r w:rsidRPr="002E13B3">
        <w:t xml:space="preserve">)   </w:t>
      </w:r>
      <w:proofErr w:type="gramEnd"/>
      <w:r w:rsidRPr="002E13B3">
        <w:t xml:space="preserve">       │ with Foreignness       │ asset that reduces </w:t>
      </w:r>
      <w:proofErr w:type="gramStart"/>
      <w:r w:rsidRPr="002E13B3">
        <w:t xml:space="preserve">LOF;   </w:t>
      </w:r>
      <w:proofErr w:type="gramEnd"/>
      <w:r w:rsidRPr="002E13B3">
        <w:t>│</w:t>
      </w:r>
    </w:p>
    <w:p w14:paraId="73E7CD5D" w14:textId="77777777" w:rsidR="002E13B3" w:rsidRPr="002E13B3" w:rsidRDefault="002E13B3" w:rsidP="002E13B3">
      <w:r w:rsidRPr="002E13B3">
        <w:t>│                      │                        │ prestigious VCs need less │</w:t>
      </w:r>
    </w:p>
    <w:p w14:paraId="1EBE5476" w14:textId="77777777" w:rsidR="002E13B3" w:rsidRPr="002E13B3" w:rsidRDefault="002E13B3" w:rsidP="002E13B3">
      <w:r w:rsidRPr="002E13B3">
        <w:t>│                      │                        │ syndication support.      │</w:t>
      </w:r>
    </w:p>
    <w:p w14:paraId="06BAE719"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4B404E59" w14:textId="77777777" w:rsidR="002E13B3" w:rsidRPr="002E13B3" w:rsidRDefault="002E13B3" w:rsidP="002E13B3">
      <w:r w:rsidRPr="002E13B3">
        <w:t>│ Network Centrality   │ Negative Coefficient   │ High network centrality   │</w:t>
      </w:r>
    </w:p>
    <w:p w14:paraId="7D0A82DF" w14:textId="77777777" w:rsidR="002E13B3" w:rsidRPr="002E13B3" w:rsidRDefault="002E13B3" w:rsidP="002E13B3">
      <w:r w:rsidRPr="002E13B3">
        <w:t>│                      │                        │ reduces Liability of      │</w:t>
      </w:r>
    </w:p>
    <w:p w14:paraId="174B9D59" w14:textId="77777777" w:rsidR="002E13B3" w:rsidRPr="002E13B3" w:rsidRDefault="002E13B3" w:rsidP="002E13B3">
      <w:r w:rsidRPr="002E13B3">
        <w:t xml:space="preserve">│                      │                        │ </w:t>
      </w:r>
      <w:proofErr w:type="spellStart"/>
      <w:r w:rsidRPr="002E13B3">
        <w:t>Outsidership</w:t>
      </w:r>
      <w:proofErr w:type="spellEnd"/>
      <w:r w:rsidRPr="002E13B3">
        <w:t xml:space="preserve"> (LOO).       │</w:t>
      </w:r>
    </w:p>
    <w:p w14:paraId="4AE02E3B"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155A718A" w14:textId="77777777" w:rsidR="002E13B3" w:rsidRPr="002E13B3" w:rsidRDefault="002E13B3" w:rsidP="002E13B3">
      <w:r w:rsidRPr="002E13B3">
        <w:t>│ Firm Age &amp;           │ Negative Coefficient   │ Experienced/older VCs     │</w:t>
      </w:r>
    </w:p>
    <w:p w14:paraId="49C28862" w14:textId="77777777" w:rsidR="002E13B3" w:rsidRPr="002E13B3" w:rsidRDefault="002E13B3" w:rsidP="002E13B3">
      <w:r w:rsidRPr="002E13B3">
        <w:t>│ Experience           │                        │ possess internal knowledge│</w:t>
      </w:r>
    </w:p>
    <w:p w14:paraId="46F6FBDB" w14:textId="77777777" w:rsidR="002E13B3" w:rsidRPr="002E13B3" w:rsidRDefault="002E13B3" w:rsidP="002E13B3">
      <w:r w:rsidRPr="002E13B3">
        <w:t>│                      │                        │ and prefer solo deals.    │</w:t>
      </w:r>
    </w:p>
    <w:p w14:paraId="0C28DBC0"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16830A67" w14:textId="77777777" w:rsidR="002E13B3" w:rsidRPr="002E13B3" w:rsidRDefault="002E13B3" w:rsidP="002E13B3">
      <w:r w:rsidRPr="002E13B3">
        <w:t xml:space="preserve">│ Deal Capital </w:t>
      </w:r>
      <w:proofErr w:type="gramStart"/>
      <w:r w:rsidRPr="002E13B3">
        <w:t>Amount  │</w:t>
      </w:r>
      <w:proofErr w:type="gramEnd"/>
      <w:r w:rsidRPr="002E13B3">
        <w:t xml:space="preserve"> Positive Coefficient   │ Larger deal sizes require │</w:t>
      </w:r>
    </w:p>
    <w:p w14:paraId="3C32C6FE" w14:textId="77777777" w:rsidR="002E13B3" w:rsidRPr="002E13B3" w:rsidRDefault="002E13B3" w:rsidP="002E13B3">
      <w:r w:rsidRPr="002E13B3">
        <w:t>│ (</w:t>
      </w:r>
      <w:proofErr w:type="gramStart"/>
      <w:r w:rsidRPr="002E13B3">
        <w:t xml:space="preserve">Money)   </w:t>
      </w:r>
      <w:proofErr w:type="gramEnd"/>
      <w:r w:rsidRPr="002E13B3">
        <w:t xml:space="preserve">           │                        │ capital pooling.          │</w:t>
      </w:r>
    </w:p>
    <w:p w14:paraId="0308D33F"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049CCA9E" w14:textId="77777777" w:rsidR="002E13B3" w:rsidRPr="002E13B3" w:rsidRDefault="002E13B3" w:rsidP="002E13B3">
      <w:r w:rsidRPr="002E13B3">
        <w:t>│ High-Tech Industry   │ Positive Coefficient   │ High sector risk drives   │</w:t>
      </w:r>
    </w:p>
    <w:p w14:paraId="0E15C1C2" w14:textId="77777777" w:rsidR="002E13B3" w:rsidRPr="002E13B3" w:rsidRDefault="002E13B3" w:rsidP="002E13B3">
      <w:r w:rsidRPr="002E13B3">
        <w:t>│ (</w:t>
      </w:r>
      <w:proofErr w:type="gramStart"/>
      <w:r w:rsidRPr="002E13B3">
        <w:t xml:space="preserve">Hitech)   </w:t>
      </w:r>
      <w:proofErr w:type="gramEnd"/>
      <w:r w:rsidRPr="002E13B3">
        <w:t xml:space="preserve">          │                        │ risk-sharing behaviors.   │</w:t>
      </w:r>
    </w:p>
    <w:p w14:paraId="73B6D5FB" w14:textId="77777777" w:rsidR="002E13B3" w:rsidRPr="002E13B3" w:rsidRDefault="002E13B3" w:rsidP="002E13B3">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p>
    <w:p w14:paraId="483C04B3" w14:textId="77777777" w:rsidR="002E13B3" w:rsidRPr="002E13B3" w:rsidRDefault="002E13B3" w:rsidP="002E13B3">
      <w:pPr>
        <w:rPr>
          <w:b/>
          <w:bCs/>
        </w:rPr>
      </w:pPr>
      <w:r w:rsidRPr="002E13B3">
        <w:rPr>
          <w:b/>
          <w:bCs/>
        </w:rPr>
        <w:t>Reputation as an Intangible Asset</w:t>
      </w:r>
    </w:p>
    <w:p w14:paraId="418D1AB9" w14:textId="77777777" w:rsidR="002E13B3" w:rsidRPr="002E13B3" w:rsidRDefault="002E13B3" w:rsidP="002E13B3">
      <w:r w:rsidRPr="002E13B3">
        <w:t>Reputation acts as an alternative signal of quality.</w:t>
      </w:r>
    </w:p>
    <w:p w14:paraId="5D4700EC" w14:textId="77777777" w:rsidR="002E13B3" w:rsidRPr="002E13B3" w:rsidRDefault="002E13B3" w:rsidP="002E13B3">
      <w:pPr>
        <w:numPr>
          <w:ilvl w:val="0"/>
          <w:numId w:val="10"/>
        </w:numPr>
      </w:pPr>
      <w:r w:rsidRPr="002E13B3">
        <w:t>Start-ups backed by reputable VCs benefit from improved certification in subsequent funding rounds and during IPOs.</w:t>
      </w:r>
    </w:p>
    <w:p w14:paraId="07FB5626" w14:textId="77777777" w:rsidR="002E13B3" w:rsidRPr="002E13B3" w:rsidRDefault="002E13B3" w:rsidP="002E13B3">
      <w:pPr>
        <w:numPr>
          <w:ilvl w:val="0"/>
          <w:numId w:val="10"/>
        </w:numPr>
      </w:pPr>
      <w:r w:rsidRPr="002E13B3">
        <w:lastRenderedPageBreak/>
        <w:t>Consequently, high-reputation foreign VCs possess greater deal-sourcing leverage and face lower market resistance in host countries, reducing their reliance on local co-investors to build credibility.</w:t>
      </w:r>
    </w:p>
    <w:p w14:paraId="50249F4F" w14:textId="77777777" w:rsidR="002E13B3" w:rsidRPr="002E13B3" w:rsidRDefault="002E13B3" w:rsidP="002E13B3">
      <w:pPr>
        <w:rPr>
          <w:b/>
          <w:bCs/>
        </w:rPr>
      </w:pPr>
      <w:r w:rsidRPr="002E13B3">
        <w:rPr>
          <w:b/>
          <w:bCs/>
        </w:rPr>
        <w:t xml:space="preserve">Liability of </w:t>
      </w:r>
      <w:proofErr w:type="spellStart"/>
      <w:r w:rsidRPr="002E13B3">
        <w:rPr>
          <w:b/>
          <w:bCs/>
        </w:rPr>
        <w:t>Outsidership</w:t>
      </w:r>
      <w:proofErr w:type="spellEnd"/>
      <w:r w:rsidRPr="002E13B3">
        <w:rPr>
          <w:b/>
          <w:bCs/>
        </w:rPr>
        <w:t xml:space="preserve"> (LOO) vs. Liability of Foreignness (LOF)</w:t>
      </w:r>
    </w:p>
    <w:p w14:paraId="280079AF" w14:textId="77777777" w:rsidR="002E13B3" w:rsidRPr="002E13B3" w:rsidRDefault="002E13B3" w:rsidP="002E13B3">
      <w:pPr>
        <w:numPr>
          <w:ilvl w:val="0"/>
          <w:numId w:val="11"/>
        </w:numPr>
      </w:pPr>
      <w:r w:rsidRPr="002E13B3">
        <w:rPr>
          <w:b/>
          <w:bCs/>
        </w:rPr>
        <w:t>LOF</w:t>
      </w:r>
      <w:r w:rsidRPr="002E13B3">
        <w:t> stems from a lack of institutional knowledge (e.g., cultural, legal, and social distinctions).</w:t>
      </w:r>
    </w:p>
    <w:p w14:paraId="3548FC33" w14:textId="77777777" w:rsidR="002E13B3" w:rsidRPr="002E13B3" w:rsidRDefault="002E13B3" w:rsidP="002E13B3">
      <w:pPr>
        <w:numPr>
          <w:ilvl w:val="0"/>
          <w:numId w:val="11"/>
        </w:numPr>
      </w:pPr>
      <w:r w:rsidRPr="002E13B3">
        <w:rPr>
          <w:b/>
          <w:bCs/>
        </w:rPr>
        <w:t>LOO</w:t>
      </w:r>
      <w:r w:rsidRPr="002E13B3">
        <w:t> stems from a lack of business network ties within the host market.</w:t>
      </w:r>
    </w:p>
    <w:p w14:paraId="4C001142" w14:textId="77777777" w:rsidR="002E13B3" w:rsidRPr="002E13B3" w:rsidRDefault="002E13B3" w:rsidP="002E13B3">
      <w:pPr>
        <w:numPr>
          <w:ilvl w:val="0"/>
          <w:numId w:val="11"/>
        </w:numPr>
      </w:pPr>
      <w:r w:rsidRPr="002E13B3">
        <w:t>Introducing </w:t>
      </w:r>
      <w:r w:rsidRPr="002E13B3">
        <w:rPr>
          <w:b/>
          <w:bCs/>
        </w:rPr>
        <w:t>Eigenvector Centrality</w:t>
      </w:r>
      <w:r w:rsidRPr="002E13B3">
        <w:t> (measuring a VC's network density over a rolling 3-year window) reveals that high centrality significantly lowers the likelihood of syndication. This demonstrates that syndication serves as a mechanism to mitigate both LOF and LOO.</w:t>
      </w:r>
    </w:p>
    <w:p w14:paraId="39A2FDEC" w14:textId="77777777" w:rsidR="002E13B3" w:rsidRPr="002E13B3" w:rsidRDefault="002E13B3" w:rsidP="002E13B3">
      <w:pPr>
        <w:rPr>
          <w:b/>
          <w:bCs/>
        </w:rPr>
      </w:pPr>
      <w:r w:rsidRPr="002E13B3">
        <w:rPr>
          <w:b/>
          <w:bCs/>
        </w:rPr>
        <w:t>Methodological Framework and Robustness Tests</w:t>
      </w:r>
    </w:p>
    <w:p w14:paraId="3CF4249F" w14:textId="77777777" w:rsidR="002E13B3" w:rsidRPr="002E13B3" w:rsidRDefault="002E13B3" w:rsidP="002E13B3">
      <w:pPr>
        <w:rPr>
          <w:b/>
          <w:bCs/>
        </w:rPr>
      </w:pPr>
      <w:r w:rsidRPr="002E13B3">
        <w:rPr>
          <w:b/>
          <w:bCs/>
        </w:rPr>
        <w:t>Variable Specifications</w:t>
      </w:r>
    </w:p>
    <w:p w14:paraId="7D2DB216" w14:textId="77777777" w:rsidR="002E13B3" w:rsidRPr="002E13B3" w:rsidRDefault="002E13B3" w:rsidP="002E13B3">
      <w:pPr>
        <w:numPr>
          <w:ilvl w:val="0"/>
          <w:numId w:val="12"/>
        </w:numPr>
      </w:pPr>
      <w:r w:rsidRPr="002E13B3">
        <w:rPr>
          <w:b/>
          <w:bCs/>
        </w:rPr>
        <w:t>Cultural Distance (GLOBE Values):</w:t>
      </w:r>
      <w:r w:rsidRPr="002E13B3">
        <w:t> Measured using values-based scores across nine cultural dimensions from the GLOBE Study (</w:t>
      </w:r>
      <w:r w:rsidRPr="002E13B3">
        <w:rPr>
          <w:i/>
          <w:iCs/>
        </w:rPr>
        <w:t>House et al., 2004</w:t>
      </w:r>
      <w:r w:rsidRPr="002E13B3">
        <w:t>): uncertainty avoidance, power distance, institutional collectivism, in-group collectivism, gender egalitarianism, assertiveness, future orientation, performance orientation, and humane orientation.</w:t>
      </w:r>
    </w:p>
    <w:p w14:paraId="5D15FD63" w14:textId="77777777" w:rsidR="002E13B3" w:rsidRPr="002E13B3" w:rsidRDefault="002E13B3" w:rsidP="002E13B3">
      <w:pPr>
        <w:numPr>
          <w:ilvl w:val="0"/>
          <w:numId w:val="12"/>
        </w:numPr>
      </w:pPr>
      <w:r w:rsidRPr="002E13B3">
        <w:rPr>
          <w:b/>
          <w:bCs/>
        </w:rPr>
        <w:t>Kogut and Singh (1988) Composite Index (Equation 1):</w:t>
      </w:r>
    </w:p>
    <w:p w14:paraId="2FA6A17F" w14:textId="77777777" w:rsidR="002E13B3" w:rsidRPr="002E13B3" w:rsidRDefault="002E13B3" w:rsidP="002E13B3">
      <w:r w:rsidRPr="002E13B3">
        <w:t>Culture = \frac{\sum_{j=</w:t>
      </w:r>
      <w:proofErr w:type="gramStart"/>
      <w:r w:rsidRPr="002E13B3">
        <w:t>1}^</w:t>
      </w:r>
      <w:proofErr w:type="gramEnd"/>
      <w:r w:rsidRPr="002E13B3">
        <w:t>{n} \</w:t>
      </w:r>
      <w:proofErr w:type="gramStart"/>
      <w:r w:rsidRPr="002E13B3">
        <w:t>frac{</w:t>
      </w:r>
      <w:proofErr w:type="gramEnd"/>
      <w:r w:rsidRPr="002E13B3">
        <w:t>(\Delta C_{</w:t>
      </w:r>
      <w:proofErr w:type="spellStart"/>
      <w:r w:rsidRPr="002E13B3">
        <w:t>ij</w:t>
      </w:r>
      <w:proofErr w:type="spellEnd"/>
      <w:proofErr w:type="gramStart"/>
      <w:r w:rsidRPr="002E13B3">
        <w:t>})^2}{</w:t>
      </w:r>
      <w:proofErr w:type="spellStart"/>
      <w:proofErr w:type="gramEnd"/>
      <w:r w:rsidRPr="002E13B3">
        <w:t>V_j</w:t>
      </w:r>
      <w:proofErr w:type="spellEnd"/>
      <w:proofErr w:type="gramStart"/>
      <w:r w:rsidRPr="002E13B3">
        <w:t>}}{</w:t>
      </w:r>
      <w:proofErr w:type="gramEnd"/>
      <w:r w:rsidRPr="002E13B3">
        <w:t>n}</w:t>
      </w:r>
    </w:p>
    <w:p w14:paraId="268E5982" w14:textId="77777777" w:rsidR="002E13B3" w:rsidRPr="002E13B3" w:rsidRDefault="002E13B3" w:rsidP="002E13B3">
      <w:pPr>
        <w:numPr>
          <w:ilvl w:val="0"/>
          <w:numId w:val="13"/>
        </w:numPr>
      </w:pPr>
      <w:r w:rsidRPr="002E13B3">
        <w:rPr>
          <w:b/>
          <w:bCs/>
        </w:rPr>
        <w:t>Euclidean Distance Robustness Measure (Equation 3):</w:t>
      </w:r>
      <w:r w:rsidRPr="002E13B3">
        <w:t> Used in robustness checks to address potential index simplification criticisms (</w:t>
      </w:r>
      <w:r w:rsidRPr="002E13B3">
        <w:rPr>
          <w:i/>
          <w:iCs/>
        </w:rPr>
        <w:t>Shenkar, 2012</w:t>
      </w:r>
      <w:r w:rsidRPr="002E13B3">
        <w:t>):</w:t>
      </w:r>
    </w:p>
    <w:p w14:paraId="3E0C97EF" w14:textId="77777777" w:rsidR="002E13B3" w:rsidRPr="002E13B3" w:rsidRDefault="002E13B3" w:rsidP="002E13B3">
      <w:r w:rsidRPr="002E13B3">
        <w:t>Culture = \</w:t>
      </w:r>
      <w:proofErr w:type="gramStart"/>
      <w:r w:rsidRPr="002E13B3">
        <w:t>left( \</w:t>
      </w:r>
      <w:proofErr w:type="gramEnd"/>
      <w:r w:rsidRPr="002E13B3">
        <w:t>sum_{</w:t>
      </w:r>
      <w:proofErr w:type="spellStart"/>
      <w:r w:rsidRPr="002E13B3">
        <w:t>i</w:t>
      </w:r>
      <w:proofErr w:type="spellEnd"/>
      <w:r w:rsidRPr="002E13B3">
        <w:t>=</w:t>
      </w:r>
      <w:proofErr w:type="gramStart"/>
      <w:r w:rsidRPr="002E13B3">
        <w:t>1}^</w:t>
      </w:r>
      <w:proofErr w:type="gramEnd"/>
      <w:r w:rsidRPr="002E13B3">
        <w:t xml:space="preserve">{n} (\Delta </w:t>
      </w:r>
      <w:proofErr w:type="spellStart"/>
      <w:r w:rsidRPr="002E13B3">
        <w:t>C_</w:t>
      </w:r>
      <w:proofErr w:type="gramStart"/>
      <w:r w:rsidRPr="002E13B3">
        <w:t>i</w:t>
      </w:r>
      <w:proofErr w:type="spellEnd"/>
      <w:r w:rsidRPr="002E13B3">
        <w:t>)^</w:t>
      </w:r>
      <w:proofErr w:type="gramEnd"/>
      <w:r w:rsidRPr="002E13B3">
        <w:t>2 \</w:t>
      </w:r>
      <w:proofErr w:type="gramStart"/>
      <w:r w:rsidRPr="002E13B3">
        <w:t>right)^</w:t>
      </w:r>
      <w:proofErr w:type="gramEnd"/>
      <w:r w:rsidRPr="002E13B3">
        <w:t>{1/2}</w:t>
      </w:r>
    </w:p>
    <w:p w14:paraId="042D7F26" w14:textId="77777777" w:rsidR="002E13B3" w:rsidRPr="002E13B3" w:rsidRDefault="002E13B3" w:rsidP="002E13B3">
      <w:r w:rsidRPr="002E13B3">
        <w:t>Across both formulaic specifications (Tables 2 and 6) and regression models (Logit and Linear Probability Models), the inverse U-shape coefficient structure (\beta_1 &gt; 0, \beta_2 &lt; 0) remains robust and statistically significant.</w:t>
      </w:r>
    </w:p>
    <w:p w14:paraId="607387AE" w14:textId="77777777" w:rsidR="002E13B3" w:rsidRPr="002E13B3" w:rsidRDefault="002E13B3" w:rsidP="002E13B3">
      <w:pPr>
        <w:rPr>
          <w:b/>
          <w:bCs/>
        </w:rPr>
      </w:pPr>
      <w:r w:rsidRPr="002E13B3">
        <w:rPr>
          <w:b/>
          <w:bCs/>
        </w:rPr>
        <w:t>Strategic Implications for Cross-Border Investors</w:t>
      </w:r>
    </w:p>
    <w:p w14:paraId="4B2904DD" w14:textId="77777777" w:rsidR="002E13B3" w:rsidRPr="002E13B3" w:rsidRDefault="002E13B3" w:rsidP="002E13B3">
      <w:pPr>
        <w:rPr>
          <w:b/>
          <w:bCs/>
        </w:rPr>
      </w:pPr>
      <w:r w:rsidRPr="002E13B3">
        <w:rPr>
          <w:b/>
          <w:bCs/>
        </w:rPr>
        <w:t>1. Capitalizing on the "Exotic Halo"</w:t>
      </w:r>
    </w:p>
    <w:p w14:paraId="7FAC6647" w14:textId="77777777" w:rsidR="002E13B3" w:rsidRPr="002E13B3" w:rsidRDefault="002E13B3" w:rsidP="002E13B3">
      <w:r w:rsidRPr="002E13B3">
        <w:t xml:space="preserve">VC firms originating from culturally distant, advanced venture capital markets (e.g., the U.S. and Western Europe) should recognize that their foreign status can function as a positive brand differentiator in emerging economies. Rather than defaulting to local </w:t>
      </w:r>
      <w:r w:rsidRPr="002E13B3">
        <w:lastRenderedPageBreak/>
        <w:t>syndication, these firms can execute solo investments or direct lead investments to capture higher financial returns and maintain operational flexibility.</w:t>
      </w:r>
    </w:p>
    <w:p w14:paraId="13DCA363" w14:textId="77777777" w:rsidR="002E13B3" w:rsidRPr="002E13B3" w:rsidRDefault="002E13B3" w:rsidP="002E13B3">
      <w:pPr>
        <w:rPr>
          <w:b/>
          <w:bCs/>
        </w:rPr>
      </w:pPr>
      <w:r w:rsidRPr="002E13B3">
        <w:rPr>
          <w:b/>
          <w:bCs/>
        </w:rPr>
        <w:t>2. Entry Strategies for Moderate Cultural Distance</w:t>
      </w:r>
    </w:p>
    <w:p w14:paraId="1274CE88" w14:textId="77777777" w:rsidR="002E13B3" w:rsidRPr="002E13B3" w:rsidRDefault="002E13B3" w:rsidP="002E13B3">
      <w:r w:rsidRPr="002E13B3">
        <w:t>VC firms entering host markets with moderate cultural differences face significant LOF without the full benefit of an "exotic halo." These firms should employ targeted risk-mitigation strategies:</w:t>
      </w:r>
    </w:p>
    <w:p w14:paraId="2623E869" w14:textId="77777777" w:rsidR="002E13B3" w:rsidRPr="002E13B3" w:rsidRDefault="002E13B3" w:rsidP="002E13B3">
      <w:pPr>
        <w:numPr>
          <w:ilvl w:val="0"/>
          <w:numId w:val="14"/>
        </w:numPr>
      </w:pPr>
      <w:r w:rsidRPr="002E13B3">
        <w:t>Syndicate with established local partners or co-patriots.</w:t>
      </w:r>
    </w:p>
    <w:p w14:paraId="4A97D60A" w14:textId="77777777" w:rsidR="002E13B3" w:rsidRPr="002E13B3" w:rsidRDefault="002E13B3" w:rsidP="002E13B3">
      <w:pPr>
        <w:numPr>
          <w:ilvl w:val="0"/>
          <w:numId w:val="14"/>
        </w:numPr>
      </w:pPr>
      <w:r w:rsidRPr="002E13B3">
        <w:t>Form larger investment syndicates during early expansion phases.</w:t>
      </w:r>
    </w:p>
    <w:p w14:paraId="3DFB2BED" w14:textId="77777777" w:rsidR="002E13B3" w:rsidRPr="002E13B3" w:rsidRDefault="002E13B3" w:rsidP="002E13B3">
      <w:pPr>
        <w:numPr>
          <w:ilvl w:val="0"/>
          <w:numId w:val="14"/>
        </w:numPr>
      </w:pPr>
      <w:r w:rsidRPr="002E13B3">
        <w:t>Establish host-country subsidiaries to lower transaction costs and gain institutional market knowledge.</w:t>
      </w:r>
    </w:p>
    <w:p w14:paraId="67D10B52" w14:textId="77777777" w:rsidR="002E13B3" w:rsidRPr="002E13B3" w:rsidRDefault="002E13B3" w:rsidP="002E13B3">
      <w:pPr>
        <w:rPr>
          <w:b/>
          <w:bCs/>
        </w:rPr>
      </w:pPr>
      <w:r w:rsidRPr="002E13B3">
        <w:rPr>
          <w:b/>
          <w:bCs/>
        </w:rPr>
        <w:t>3. Strategic Application of Ghemawat’s AAA Framework</w:t>
      </w:r>
    </w:p>
    <w:p w14:paraId="59AC3C07" w14:textId="77777777" w:rsidR="002E13B3" w:rsidRPr="002E13B3" w:rsidRDefault="002E13B3" w:rsidP="002E13B3">
      <w:r w:rsidRPr="002E13B3">
        <w:t xml:space="preserve">                          AAA STRATEGIC FRAMEWORK</w:t>
      </w:r>
    </w:p>
    <w:p w14:paraId="3F87C052" w14:textId="77777777" w:rsidR="002E13B3" w:rsidRPr="002E13B3" w:rsidRDefault="002E13B3" w:rsidP="002E13B3">
      <w:r w:rsidRPr="002E13B3">
        <w:t>┌──────────────</w:t>
      </w:r>
      <w:r w:rsidRPr="002E13B3">
        <w:rPr>
          <w:rFonts w:ascii="MS Gothic" w:eastAsia="MS Gothic" w:hAnsi="MS Gothic" w:cs="MS Gothic" w:hint="eastAsia"/>
        </w:rPr>
        <w:t>┬</w:t>
      </w:r>
      <w:r w:rsidRPr="002E13B3">
        <w:t>────────────────────────────────────────────────────────────┐</w:t>
      </w:r>
    </w:p>
    <w:p w14:paraId="55E9D338" w14:textId="77777777" w:rsidR="002E13B3" w:rsidRPr="002E13B3" w:rsidRDefault="002E13B3" w:rsidP="002E13B3">
      <w:r w:rsidRPr="002E13B3">
        <w:t>│ Strategy     │ Application in Cross-Border VC                             │</w:t>
      </w:r>
    </w:p>
    <w:p w14:paraId="0658E57D"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1B688D3B" w14:textId="77777777" w:rsidR="002E13B3" w:rsidRPr="002E13B3" w:rsidRDefault="002E13B3" w:rsidP="002E13B3">
      <w:r w:rsidRPr="002E13B3">
        <w:t>│ Adaptation   │ • Externalization: Syndicating to share local burden.      │</w:t>
      </w:r>
    </w:p>
    <w:p w14:paraId="14FED957" w14:textId="77777777" w:rsidR="002E13B3" w:rsidRPr="002E13B3" w:rsidRDefault="002E13B3" w:rsidP="002E13B3">
      <w:r w:rsidRPr="002E13B3">
        <w:t>│              │ • Innovation: Establishing host-country subsidiaries to    │</w:t>
      </w:r>
    </w:p>
    <w:p w14:paraId="0FE4AE55" w14:textId="77777777" w:rsidR="002E13B3" w:rsidRPr="002E13B3" w:rsidRDefault="002E13B3" w:rsidP="002E13B3">
      <w:r w:rsidRPr="002E13B3">
        <w:t>│              │   tailor operations.                                       │</w:t>
      </w:r>
    </w:p>
    <w:p w14:paraId="5300B08B"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5C81B124" w14:textId="77777777" w:rsidR="002E13B3" w:rsidRPr="002E13B3" w:rsidRDefault="002E13B3" w:rsidP="002E13B3">
      <w:r w:rsidRPr="002E13B3">
        <w:t>│ Arbitrage    │ • Capitalizing on country-of-origin advantage, brand       │</w:t>
      </w:r>
    </w:p>
    <w:p w14:paraId="76759A73" w14:textId="77777777" w:rsidR="002E13B3" w:rsidRPr="002E13B3" w:rsidRDefault="002E13B3" w:rsidP="002E13B3">
      <w:r w:rsidRPr="002E13B3">
        <w:t>│              │   reputation, and advanced governance expertise.           │</w:t>
      </w:r>
    </w:p>
    <w:p w14:paraId="18B32EF5" w14:textId="77777777" w:rsidR="002E13B3" w:rsidRPr="002E13B3" w:rsidRDefault="002E13B3" w:rsidP="002E13B3">
      <w:r w:rsidRPr="002E13B3">
        <w:rPr>
          <w:rFonts w:ascii="MS Gothic" w:eastAsia="MS Gothic" w:hAnsi="MS Gothic" w:cs="MS Gothic" w:hint="eastAsia"/>
        </w:rPr>
        <w:t>├</w:t>
      </w:r>
      <w:r w:rsidRPr="002E13B3">
        <w:t>──────────────</w:t>
      </w:r>
      <w:r w:rsidRPr="002E13B3">
        <w:rPr>
          <w:rFonts w:ascii="MS Gothic" w:eastAsia="MS Gothic" w:hAnsi="MS Gothic" w:cs="MS Gothic" w:hint="eastAsia"/>
        </w:rPr>
        <w:t>┼</w:t>
      </w:r>
      <w:r w:rsidRPr="002E13B3">
        <w:t>────────────────────────────────────────────────────────────</w:t>
      </w:r>
      <w:r w:rsidRPr="002E13B3">
        <w:rPr>
          <w:rFonts w:ascii="MS Gothic" w:eastAsia="MS Gothic" w:hAnsi="MS Gothic" w:cs="MS Gothic" w:hint="eastAsia"/>
        </w:rPr>
        <w:t>┤</w:t>
      </w:r>
    </w:p>
    <w:p w14:paraId="2D1D262D" w14:textId="77777777" w:rsidR="002E13B3" w:rsidRPr="002E13B3" w:rsidRDefault="002E13B3" w:rsidP="002E13B3">
      <w:r w:rsidRPr="002E13B3">
        <w:t xml:space="preserve">│ </w:t>
      </w:r>
      <w:proofErr w:type="gramStart"/>
      <w:r w:rsidRPr="002E13B3">
        <w:t>Aggregation  │</w:t>
      </w:r>
      <w:proofErr w:type="gramEnd"/>
      <w:r w:rsidRPr="002E13B3">
        <w:t xml:space="preserve"> • Cross-border network integration and international       │</w:t>
      </w:r>
    </w:p>
    <w:p w14:paraId="524E5687" w14:textId="77777777" w:rsidR="002E13B3" w:rsidRPr="002E13B3" w:rsidRDefault="002E13B3" w:rsidP="002E13B3">
      <w:r w:rsidRPr="002E13B3">
        <w:t>│              │   synergies across portfolio companies.                    │</w:t>
      </w:r>
    </w:p>
    <w:p w14:paraId="31207EAC" w14:textId="2798ADED" w:rsidR="002E13B3" w:rsidRDefault="002E13B3">
      <w:r w:rsidRPr="002E13B3">
        <w:t>└──────────────</w:t>
      </w:r>
      <w:r w:rsidRPr="002E13B3">
        <w:rPr>
          <w:rFonts w:ascii="MS Gothic" w:eastAsia="MS Gothic" w:hAnsi="MS Gothic" w:cs="MS Gothic" w:hint="eastAsia"/>
        </w:rPr>
        <w:t>┴</w:t>
      </w:r>
      <w:r w:rsidRPr="002E13B3">
        <w:t>────────────────────────────────────────────────────────────┘</w:t>
      </w:r>
    </w:p>
    <w:sectPr w:rsidR="002E1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A5669E"/>
    <w:multiLevelType w:val="multilevel"/>
    <w:tmpl w:val="2B66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A1795"/>
    <w:multiLevelType w:val="multilevel"/>
    <w:tmpl w:val="AC501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012C8"/>
    <w:multiLevelType w:val="multilevel"/>
    <w:tmpl w:val="5C3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07F8C"/>
    <w:multiLevelType w:val="multilevel"/>
    <w:tmpl w:val="CA1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B6CB3"/>
    <w:multiLevelType w:val="multilevel"/>
    <w:tmpl w:val="C0C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74FA5"/>
    <w:multiLevelType w:val="multilevel"/>
    <w:tmpl w:val="88F4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A242F"/>
    <w:multiLevelType w:val="multilevel"/>
    <w:tmpl w:val="97148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76038"/>
    <w:multiLevelType w:val="multilevel"/>
    <w:tmpl w:val="09B0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63FD3"/>
    <w:multiLevelType w:val="multilevel"/>
    <w:tmpl w:val="98E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B4BA0"/>
    <w:multiLevelType w:val="multilevel"/>
    <w:tmpl w:val="F8E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76C81"/>
    <w:multiLevelType w:val="multilevel"/>
    <w:tmpl w:val="C87C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443E62"/>
    <w:multiLevelType w:val="multilevel"/>
    <w:tmpl w:val="C99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B710E"/>
    <w:multiLevelType w:val="multilevel"/>
    <w:tmpl w:val="D25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A3437"/>
    <w:multiLevelType w:val="multilevel"/>
    <w:tmpl w:val="C0A64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479570">
    <w:abstractNumId w:val="13"/>
  </w:num>
  <w:num w:numId="2" w16cid:durableId="1618755685">
    <w:abstractNumId w:val="0"/>
  </w:num>
  <w:num w:numId="3" w16cid:durableId="515072331">
    <w:abstractNumId w:val="7"/>
  </w:num>
  <w:num w:numId="4" w16cid:durableId="448210464">
    <w:abstractNumId w:val="8"/>
  </w:num>
  <w:num w:numId="5" w16cid:durableId="1266042031">
    <w:abstractNumId w:val="6"/>
  </w:num>
  <w:num w:numId="6" w16cid:durableId="1607614335">
    <w:abstractNumId w:val="11"/>
  </w:num>
  <w:num w:numId="7" w16cid:durableId="1119374530">
    <w:abstractNumId w:val="3"/>
  </w:num>
  <w:num w:numId="8" w16cid:durableId="841776078">
    <w:abstractNumId w:val="9"/>
  </w:num>
  <w:num w:numId="9" w16cid:durableId="1402436894">
    <w:abstractNumId w:val="12"/>
  </w:num>
  <w:num w:numId="10" w16cid:durableId="150368211">
    <w:abstractNumId w:val="4"/>
  </w:num>
  <w:num w:numId="11" w16cid:durableId="480970232">
    <w:abstractNumId w:val="5"/>
  </w:num>
  <w:num w:numId="12" w16cid:durableId="599875585">
    <w:abstractNumId w:val="1"/>
  </w:num>
  <w:num w:numId="13" w16cid:durableId="2143302159">
    <w:abstractNumId w:val="10"/>
  </w:num>
  <w:num w:numId="14" w16cid:durableId="7769449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B3"/>
    <w:rsid w:val="002E13B3"/>
    <w:rsid w:val="00892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8CA764"/>
  <w15:chartTrackingRefBased/>
  <w15:docId w15:val="{13B30FAD-68B9-174C-8B16-BDABF75C2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3B3"/>
    <w:rPr>
      <w:rFonts w:eastAsiaTheme="majorEastAsia" w:cstheme="majorBidi"/>
      <w:color w:val="272727" w:themeColor="text1" w:themeTint="D8"/>
    </w:rPr>
  </w:style>
  <w:style w:type="paragraph" w:styleId="Title">
    <w:name w:val="Title"/>
    <w:basedOn w:val="Normal"/>
    <w:next w:val="Normal"/>
    <w:link w:val="TitleChar"/>
    <w:uiPriority w:val="10"/>
    <w:qFormat/>
    <w:rsid w:val="002E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3B3"/>
    <w:pPr>
      <w:spacing w:before="160"/>
      <w:jc w:val="center"/>
    </w:pPr>
    <w:rPr>
      <w:i/>
      <w:iCs/>
      <w:color w:val="404040" w:themeColor="text1" w:themeTint="BF"/>
    </w:rPr>
  </w:style>
  <w:style w:type="character" w:customStyle="1" w:styleId="QuoteChar">
    <w:name w:val="Quote Char"/>
    <w:basedOn w:val="DefaultParagraphFont"/>
    <w:link w:val="Quote"/>
    <w:uiPriority w:val="29"/>
    <w:rsid w:val="002E13B3"/>
    <w:rPr>
      <w:i/>
      <w:iCs/>
      <w:color w:val="404040" w:themeColor="text1" w:themeTint="BF"/>
    </w:rPr>
  </w:style>
  <w:style w:type="paragraph" w:styleId="ListParagraph">
    <w:name w:val="List Paragraph"/>
    <w:basedOn w:val="Normal"/>
    <w:uiPriority w:val="34"/>
    <w:qFormat/>
    <w:rsid w:val="002E13B3"/>
    <w:pPr>
      <w:ind w:left="720"/>
      <w:contextualSpacing/>
    </w:pPr>
  </w:style>
  <w:style w:type="character" w:styleId="IntenseEmphasis">
    <w:name w:val="Intense Emphasis"/>
    <w:basedOn w:val="DefaultParagraphFont"/>
    <w:uiPriority w:val="21"/>
    <w:qFormat/>
    <w:rsid w:val="002E13B3"/>
    <w:rPr>
      <w:i/>
      <w:iCs/>
      <w:color w:val="0F4761" w:themeColor="accent1" w:themeShade="BF"/>
    </w:rPr>
  </w:style>
  <w:style w:type="paragraph" w:styleId="IntenseQuote">
    <w:name w:val="Intense Quote"/>
    <w:basedOn w:val="Normal"/>
    <w:next w:val="Normal"/>
    <w:link w:val="IntenseQuoteChar"/>
    <w:uiPriority w:val="30"/>
    <w:qFormat/>
    <w:rsid w:val="002E1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3B3"/>
    <w:rPr>
      <w:i/>
      <w:iCs/>
      <w:color w:val="0F4761" w:themeColor="accent1" w:themeShade="BF"/>
    </w:rPr>
  </w:style>
  <w:style w:type="character" w:styleId="IntenseReference">
    <w:name w:val="Intense Reference"/>
    <w:basedOn w:val="DefaultParagraphFont"/>
    <w:uiPriority w:val="32"/>
    <w:qFormat/>
    <w:rsid w:val="002E1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2512</Words>
  <Characters>14320</Characters>
  <Application>Microsoft Office Word</Application>
  <DocSecurity>0</DocSecurity>
  <Lines>119</Lines>
  <Paragraphs>33</Paragraphs>
  <ScaleCrop>false</ScaleCrop>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2026-09-26T14:44:00Z</dcterms:created>
  <dcterms:modified xsi:type="dcterms:W3CDTF">2026-09-26T14:51:00Z</dcterms:modified>
</cp:coreProperties>
</file>