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47EC12" w14:textId="77777777" w:rsidR="00C12D76" w:rsidRPr="00C12D76" w:rsidRDefault="00C12D76" w:rsidP="00C12D76">
      <w:pPr>
        <w:rPr>
          <w:b/>
          <w:bCs/>
        </w:rPr>
      </w:pPr>
      <w:r w:rsidRPr="00C12D76">
        <w:rPr>
          <w:b/>
          <w:bCs/>
        </w:rPr>
        <w:t>Study Report: Responding to Uncertainty — Syndication Partner Choice by Foreign Venture Capital Firms in China</w:t>
      </w:r>
    </w:p>
    <w:p w14:paraId="66384587" w14:textId="77777777" w:rsidR="00C12D76" w:rsidRPr="00C12D76" w:rsidRDefault="00C12D76" w:rsidP="00C12D76">
      <w:pPr>
        <w:rPr>
          <w:b/>
          <w:bCs/>
        </w:rPr>
      </w:pPr>
      <w:r w:rsidRPr="00C12D76">
        <w:rPr>
          <w:b/>
          <w:bCs/>
        </w:rPr>
        <w:t>Citation</w:t>
      </w:r>
    </w:p>
    <w:p w14:paraId="17D047D4" w14:textId="77777777" w:rsidR="00C12D76" w:rsidRPr="00C12D76" w:rsidRDefault="00C12D76" w:rsidP="00C12D76">
      <w:r w:rsidRPr="00C12D76">
        <w:t>Huang, X., Kenney, M., &amp; Patton, D. (2015). Responding to uncertainty: syndication partner choice by foreign venture capital firms in China. </w:t>
      </w:r>
      <w:r w:rsidRPr="00C12D76">
        <w:rPr>
          <w:i/>
          <w:iCs/>
        </w:rPr>
        <w:t>Venture Capital</w:t>
      </w:r>
      <w:r w:rsidRPr="00C12D76">
        <w:t>, 17(3), 215–235. https://doi.org/10.1080/13691066.2015.1051737</w:t>
      </w:r>
    </w:p>
    <w:p w14:paraId="2C604631" w14:textId="77777777" w:rsidR="00C12D76" w:rsidRPr="00C12D76" w:rsidRDefault="00C12D76" w:rsidP="00C12D76">
      <w:pPr>
        <w:rPr>
          <w:b/>
          <w:bCs/>
        </w:rPr>
      </w:pPr>
      <w:r w:rsidRPr="00C12D76">
        <w:rPr>
          <w:b/>
          <w:bCs/>
        </w:rPr>
        <w:t>1. Introduction and Theoretical Framework</w:t>
      </w:r>
    </w:p>
    <w:p w14:paraId="047185CB" w14:textId="77777777" w:rsidR="00C12D76" w:rsidRPr="00C12D76" w:rsidRDefault="00C12D76" w:rsidP="00C12D76">
      <w:r w:rsidRPr="00C12D76">
        <w:t>Understanding cross-border venture capital (VC) partner selection is essential for evaluating how international financial institutions navigate market hazards. This section analyzes the fundamental theoretical tension between seeking local knowledge to overcome operational friction and selecting homogeneous partners to minimize strategic misalignment. Mastering this dynamic is critical for analyzing cross-border governance and risk mitigation in emerging markets.</w:t>
      </w:r>
    </w:p>
    <w:p w14:paraId="122674DF" w14:textId="77777777" w:rsidR="00C12D76" w:rsidRPr="00C12D76" w:rsidRDefault="00C12D76" w:rsidP="00C12D76">
      <w:pPr>
        <w:numPr>
          <w:ilvl w:val="0"/>
          <w:numId w:val="1"/>
        </w:numPr>
      </w:pPr>
      <w:r w:rsidRPr="00C12D76">
        <w:rPr>
          <w:b/>
          <w:bCs/>
        </w:rPr>
        <w:t>Syndication</w:t>
      </w:r>
      <w:r w:rsidRPr="00C12D76">
        <w:t> mitigates technological, market, timing, and managerial uncertainty through capital sharing, investment staging, intensive portfolio monitoring, and deal structuring.</w:t>
      </w:r>
    </w:p>
    <w:p w14:paraId="685E445C" w14:textId="77777777" w:rsidR="00C12D76" w:rsidRPr="00C12D76" w:rsidRDefault="00C12D76" w:rsidP="00C12D76">
      <w:pPr>
        <w:numPr>
          <w:ilvl w:val="0"/>
          <w:numId w:val="1"/>
        </w:numPr>
      </w:pPr>
      <w:r w:rsidRPr="00C12D76">
        <w:t>The </w:t>
      </w:r>
      <w:r w:rsidRPr="00C12D76">
        <w:rPr>
          <w:b/>
          <w:bCs/>
        </w:rPr>
        <w:t>liability of foreignness</w:t>
      </w:r>
      <w:r w:rsidRPr="00C12D76">
        <w:t> impels cross-border investors to co-invest with domestic VCs to acquire critical local regulatory knowledge, cultural familiarity, and monitoring capabilities.</w:t>
      </w:r>
    </w:p>
    <w:p w14:paraId="037163DA" w14:textId="77777777" w:rsidR="00C12D76" w:rsidRPr="00C12D76" w:rsidRDefault="00C12D76" w:rsidP="00C12D76">
      <w:pPr>
        <w:numPr>
          <w:ilvl w:val="0"/>
          <w:numId w:val="1"/>
        </w:numPr>
      </w:pPr>
      <w:r w:rsidRPr="00C12D76">
        <w:t>In contrast, </w:t>
      </w:r>
      <w:r w:rsidRPr="00C12D76">
        <w:rPr>
          <w:b/>
          <w:bCs/>
        </w:rPr>
        <w:t>homophily</w:t>
      </w:r>
      <w:r w:rsidRPr="00C12D76">
        <w:t> drives lead investors to select culturally or organizationally similar partners to minimize behavioral friction, goal misalignment, and transaction costs.</w:t>
      </w:r>
    </w:p>
    <w:p w14:paraId="30106149" w14:textId="77777777" w:rsidR="00C12D76" w:rsidRPr="00C12D76" w:rsidRDefault="00C12D76" w:rsidP="00C12D76">
      <w:pPr>
        <w:numPr>
          <w:ilvl w:val="0"/>
          <w:numId w:val="1"/>
        </w:numPr>
      </w:pPr>
      <w:r w:rsidRPr="00C12D76">
        <w:t xml:space="preserve">Syndicate composition involves a tradeoff: </w:t>
      </w:r>
      <w:proofErr w:type="spellStart"/>
      <w:r w:rsidRPr="00C12D76">
        <w:t>homophilous</w:t>
      </w:r>
      <w:proofErr w:type="spellEnd"/>
      <w:r w:rsidRPr="00C12D76">
        <w:t xml:space="preserve"> co-investors offer shared trust and smooth collaboration but redundant resources; dissimilar domestic co-investors provide complementary local networks but introduce higher operational friction.</w:t>
      </w:r>
    </w:p>
    <w:p w14:paraId="7F71051B" w14:textId="77777777" w:rsidR="00C12D76" w:rsidRPr="00C12D76" w:rsidRDefault="00C12D76" w:rsidP="00C12D76">
      <w:pPr>
        <w:numPr>
          <w:ilvl w:val="0"/>
          <w:numId w:val="1"/>
        </w:numPr>
      </w:pPr>
      <w:r w:rsidRPr="00C12D76">
        <w:t>The study's core objective is evaluating how foreign lead VCs in China select domestic Chinese versus foreign co-investment partners across varying uncertainty levels.</w:t>
      </w:r>
    </w:p>
    <w:p w14:paraId="2DDDE9FA" w14:textId="77777777" w:rsidR="00C12D76" w:rsidRPr="00C12D76" w:rsidRDefault="00C12D76" w:rsidP="00C12D76">
      <w:r w:rsidRPr="00C12D76">
        <w:rPr>
          <w:b/>
          <w:bCs/>
        </w:rPr>
        <w:t>Takeaway:</w:t>
      </w:r>
      <w:r w:rsidRPr="00C12D76">
        <w:t xml:space="preserve"> Foreign VCs must balance the risk-mitigating alignment of </w:t>
      </w:r>
      <w:proofErr w:type="spellStart"/>
      <w:r w:rsidRPr="00C12D76">
        <w:t>homophilous</w:t>
      </w:r>
      <w:proofErr w:type="spellEnd"/>
      <w:r w:rsidRPr="00C12D76">
        <w:t xml:space="preserve"> co-investors against the local resource and networking advantages offered by domestic partners.</w:t>
      </w:r>
    </w:p>
    <w:p w14:paraId="3565D764" w14:textId="77777777" w:rsidR="00C12D76" w:rsidRPr="00C12D76" w:rsidRDefault="00C12D76" w:rsidP="00C12D76">
      <w:r w:rsidRPr="00C12D76">
        <w:rPr>
          <w:i/>
          <w:iCs/>
        </w:rPr>
        <w:lastRenderedPageBreak/>
        <w:t>To understand how this theoretical conflict manifests empirically, one must first examine China's distinct institutional environment.</w:t>
      </w:r>
    </w:p>
    <w:p w14:paraId="1F04DA51" w14:textId="77777777" w:rsidR="00C12D76" w:rsidRPr="00C12D76" w:rsidRDefault="00C12D76" w:rsidP="00C12D76">
      <w:pPr>
        <w:rPr>
          <w:b/>
          <w:bCs/>
        </w:rPr>
      </w:pPr>
      <w:r w:rsidRPr="00C12D76">
        <w:rPr>
          <w:b/>
          <w:bCs/>
        </w:rPr>
        <w:t>2. The Chinese Institutional Setting</w:t>
      </w:r>
    </w:p>
    <w:p w14:paraId="183817BD" w14:textId="77777777" w:rsidR="00C12D76" w:rsidRPr="00C12D76" w:rsidRDefault="00C12D76" w:rsidP="00C12D76">
      <w:r w:rsidRPr="00C12D76">
        <w:t>Examining China's venture capital landscape provides a unique setting to observe severe institutional voids and rapid technological expansion operating concurrently. This context is vital for analyzing how foreign financial actors adjust governance mechanisms when formal legal structures are underdeveloped. Studying these dynamics prepares students to evaluate emerging market entry and institutional distance.</w:t>
      </w:r>
    </w:p>
    <w:p w14:paraId="3AF37DFC" w14:textId="77777777" w:rsidR="00C12D76" w:rsidRPr="00C12D76" w:rsidRDefault="00C12D76" w:rsidP="00C12D76">
      <w:pPr>
        <w:numPr>
          <w:ilvl w:val="0"/>
          <w:numId w:val="2"/>
        </w:numPr>
      </w:pPr>
      <w:r w:rsidRPr="00C12D76">
        <w:t>China presents rapid market growth in personal computing, Internet, and mobile telephony, paired with low institutional scores in transparency, investor protection, and the </w:t>
      </w:r>
      <w:r w:rsidRPr="00C12D76">
        <w:rPr>
          <w:b/>
          <w:bCs/>
        </w:rPr>
        <w:t>rule of law</w:t>
      </w:r>
      <w:r w:rsidRPr="00C12D76">
        <w:t>.</w:t>
      </w:r>
    </w:p>
    <w:p w14:paraId="2A34FB99" w14:textId="77777777" w:rsidR="00C12D76" w:rsidRPr="00C12D76" w:rsidRDefault="00C12D76" w:rsidP="00C12D76">
      <w:pPr>
        <w:numPr>
          <w:ilvl w:val="0"/>
          <w:numId w:val="2"/>
        </w:numPr>
      </w:pPr>
      <w:r w:rsidRPr="00C12D76">
        <w:t>The domestic market relies heavily on </w:t>
      </w:r>
      <w:r w:rsidRPr="00C12D76">
        <w:rPr>
          <w:b/>
          <w:bCs/>
        </w:rPr>
        <w:t>guanxi</w:t>
      </w:r>
      <w:r w:rsidRPr="00C12D76">
        <w:t> (networks of personal relationships) and state interventions that historically restricted foreign technology conglomerates while fostering domestic opportunities.</w:t>
      </w:r>
    </w:p>
    <w:p w14:paraId="4DA4E842" w14:textId="77777777" w:rsidR="00C12D76" w:rsidRPr="00C12D76" w:rsidRDefault="00C12D76" w:rsidP="00C12D76">
      <w:pPr>
        <w:numPr>
          <w:ilvl w:val="0"/>
          <w:numId w:val="2"/>
        </w:numPr>
      </w:pPr>
      <w:r w:rsidRPr="00C12D76">
        <w:t>Foreign VCs rely on foreign stock market listings (such as U.S. IPOs) as their primary exit path to bypass currency conversion restrictions and regulatory hurdles.</w:t>
      </w:r>
    </w:p>
    <w:p w14:paraId="4A6F1759" w14:textId="77777777" w:rsidR="00C12D76" w:rsidRPr="00C12D76" w:rsidRDefault="00C12D76" w:rsidP="00C12D76">
      <w:pPr>
        <w:numPr>
          <w:ilvl w:val="0"/>
          <w:numId w:val="2"/>
        </w:numPr>
      </w:pPr>
      <w:r w:rsidRPr="00C12D76">
        <w:t>Cross-border investors face operational barriers including cultural friction, divergent risk perceptions, capability assessment gaps, and geographic variations in institutional development across regions.</w:t>
      </w:r>
    </w:p>
    <w:p w14:paraId="22DF9656" w14:textId="77777777" w:rsidR="00C12D76" w:rsidRPr="00C12D76" w:rsidRDefault="00C12D76" w:rsidP="00C12D76">
      <w:r w:rsidRPr="00C12D76">
        <w:rPr>
          <w:b/>
          <w:bCs/>
        </w:rPr>
        <w:t>Takeaway:</w:t>
      </w:r>
      <w:r w:rsidRPr="00C12D76">
        <w:t> High market growth paired with institutional voids forces foreign VCs to adapt partner selection strategies to mitigate localized operational risks.</w:t>
      </w:r>
    </w:p>
    <w:p w14:paraId="76973562" w14:textId="77777777" w:rsidR="00C12D76" w:rsidRPr="00C12D76" w:rsidRDefault="00C12D76" w:rsidP="00C12D76">
      <w:r w:rsidRPr="00C12D76">
        <w:rPr>
          <w:i/>
          <w:iCs/>
        </w:rPr>
        <w:t>These distinct institutional conditions directly inform the study's formal hypotheses regarding firm-level, venture-level, and stage-based syndication drivers.</w:t>
      </w:r>
    </w:p>
    <w:p w14:paraId="21E7F022" w14:textId="77777777" w:rsidR="00C12D76" w:rsidRPr="00C12D76" w:rsidRDefault="00C12D76" w:rsidP="00C12D76">
      <w:pPr>
        <w:rPr>
          <w:b/>
          <w:bCs/>
        </w:rPr>
      </w:pPr>
      <w:r w:rsidRPr="00C12D76">
        <w:rPr>
          <w:b/>
          <w:bCs/>
        </w:rPr>
        <w:t>3. Hypothesis Development</w:t>
      </w:r>
    </w:p>
    <w:p w14:paraId="59F401AC" w14:textId="77777777" w:rsidR="00C12D76" w:rsidRPr="00C12D76" w:rsidRDefault="00C12D76" w:rsidP="00C12D76">
      <w:r w:rsidRPr="00C12D76">
        <w:t>Hypothesis formulation structures theoretical expectations governing cross-border syndication into testable empirical models. This section establishes how firm status, target maturity, and environmental evolution systematically alter perceived investment risk. For exam revision, students must master how each variable interacts with uncertainty reduction to dictate partner selection.</w:t>
      </w:r>
    </w:p>
    <w:p w14:paraId="00F0FB9B" w14:textId="77777777" w:rsidR="00C12D76" w:rsidRPr="00C12D76" w:rsidRDefault="00C12D76" w:rsidP="00C12D76">
      <w:pPr>
        <w:rPr>
          <w:b/>
          <w:bCs/>
        </w:rPr>
      </w:pPr>
      <w:r w:rsidRPr="00C12D76">
        <w:rPr>
          <w:b/>
          <w:bCs/>
        </w:rPr>
        <w:t>3.1 Foreign VC Firm Characteristics</w:t>
      </w:r>
    </w:p>
    <w:p w14:paraId="37F10DCD" w14:textId="77777777" w:rsidR="00C12D76" w:rsidRPr="00C12D76" w:rsidRDefault="00C12D76" w:rsidP="00C12D76">
      <w:r w:rsidRPr="00C12D76">
        <w:t>A foreign venture firm's organizational attributes dictate its baseline familiarity with host environments and its preference for institutional status.</w:t>
      </w:r>
    </w:p>
    <w:p w14:paraId="35AB368F" w14:textId="77777777" w:rsidR="00C12D76" w:rsidRPr="00C12D76" w:rsidRDefault="00C12D76" w:rsidP="00C12D76">
      <w:pPr>
        <w:numPr>
          <w:ilvl w:val="0"/>
          <w:numId w:val="3"/>
        </w:numPr>
      </w:pPr>
      <w:r w:rsidRPr="00C12D76">
        <w:rPr>
          <w:b/>
          <w:bCs/>
        </w:rPr>
        <w:lastRenderedPageBreak/>
        <w:t>Hypothesis 1 (H1):</w:t>
      </w:r>
      <w:r w:rsidRPr="00C12D76">
        <w:t> </w:t>
      </w:r>
      <w:r w:rsidRPr="00C12D76">
        <w:rPr>
          <w:b/>
          <w:bCs/>
        </w:rPr>
        <w:t>Foreign VC Chinese experience</w:t>
      </w:r>
      <w:r w:rsidRPr="00C12D76">
        <w:t> is positively correlated with selecting domestic Chinese VCs as co-investors, driven by </w:t>
      </w:r>
      <w:r w:rsidRPr="00C12D76">
        <w:rPr>
          <w:b/>
          <w:bCs/>
        </w:rPr>
        <w:t>organizational learning</w:t>
      </w:r>
      <w:r w:rsidRPr="00C12D76">
        <w:t> and deeper local network integration.</w:t>
      </w:r>
    </w:p>
    <w:p w14:paraId="0458DD07" w14:textId="77777777" w:rsidR="00C12D76" w:rsidRPr="00C12D76" w:rsidRDefault="00C12D76" w:rsidP="00C12D76">
      <w:pPr>
        <w:numPr>
          <w:ilvl w:val="0"/>
          <w:numId w:val="3"/>
        </w:numPr>
      </w:pPr>
      <w:r w:rsidRPr="00C12D76">
        <w:rPr>
          <w:b/>
          <w:bCs/>
        </w:rPr>
        <w:t>Hypothesis 2 (H2):</w:t>
      </w:r>
      <w:r w:rsidRPr="00C12D76">
        <w:t> </w:t>
      </w:r>
      <w:r w:rsidRPr="00C12D76">
        <w:rPr>
          <w:b/>
          <w:bCs/>
        </w:rPr>
        <w:t>Foreign VC age</w:t>
      </w:r>
      <w:r w:rsidRPr="00C12D76">
        <w:t> (a proxy for firm status and prestige) is negatively correlated with selecting Chinese co-investors; high-status, mature firms leverage pre-existing global networks and brand equity, whereas younger foreign VCs lack cross-border ties and must partner locally for deal flow.</w:t>
      </w:r>
    </w:p>
    <w:p w14:paraId="6023F72F" w14:textId="77777777" w:rsidR="00C12D76" w:rsidRPr="00C12D76" w:rsidRDefault="00C12D76" w:rsidP="00C12D76">
      <w:pPr>
        <w:numPr>
          <w:ilvl w:val="0"/>
          <w:numId w:val="3"/>
        </w:numPr>
      </w:pPr>
      <w:r w:rsidRPr="00C12D76">
        <w:rPr>
          <w:b/>
          <w:bCs/>
        </w:rPr>
        <w:t>Hypothesis 3 (H3):</w:t>
      </w:r>
      <w:r w:rsidRPr="00C12D76">
        <w:t> Establishing a </w:t>
      </w:r>
      <w:r w:rsidRPr="00C12D76">
        <w:rPr>
          <w:b/>
          <w:bCs/>
        </w:rPr>
        <w:t>Chinese office</w:t>
      </w:r>
      <w:r w:rsidRPr="00C12D76">
        <w:t> increases the likelihood of selecting a Chinese co-investor by improving local market access and relationship building.</w:t>
      </w:r>
    </w:p>
    <w:p w14:paraId="5ECEB544" w14:textId="77777777" w:rsidR="00C12D76" w:rsidRPr="00C12D76" w:rsidRDefault="00C12D76" w:rsidP="00C12D76">
      <w:r w:rsidRPr="00C12D76">
        <w:rPr>
          <w:b/>
          <w:bCs/>
        </w:rPr>
        <w:t>Takeaway:</w:t>
      </w:r>
      <w:r w:rsidRPr="00C12D76">
        <w:t> Foreign VC firm attributes reflect varying degrees of institutional familiarity and status-driven partner preferences.</w:t>
      </w:r>
    </w:p>
    <w:p w14:paraId="3B0CE0D3" w14:textId="77777777" w:rsidR="00C12D76" w:rsidRPr="00C12D76" w:rsidRDefault="00C12D76" w:rsidP="00C12D76">
      <w:pPr>
        <w:rPr>
          <w:b/>
          <w:bCs/>
        </w:rPr>
      </w:pPr>
      <w:r w:rsidRPr="00C12D76">
        <w:rPr>
          <w:b/>
          <w:bCs/>
        </w:rPr>
        <w:t>3.2 Portfolio Firm Characteristics</w:t>
      </w:r>
    </w:p>
    <w:p w14:paraId="7819C070" w14:textId="77777777" w:rsidR="00C12D76" w:rsidRPr="00C12D76" w:rsidRDefault="00C12D76" w:rsidP="00C12D76">
      <w:r w:rsidRPr="00C12D76">
        <w:t>Target venture features significantly alter the information asymmetry and operational risks faced by international lead investors.</w:t>
      </w:r>
    </w:p>
    <w:p w14:paraId="0EF874F6" w14:textId="77777777" w:rsidR="00C12D76" w:rsidRPr="00C12D76" w:rsidRDefault="00C12D76" w:rsidP="00C12D76">
      <w:pPr>
        <w:numPr>
          <w:ilvl w:val="0"/>
          <w:numId w:val="4"/>
        </w:numPr>
      </w:pPr>
      <w:r w:rsidRPr="00C12D76">
        <w:rPr>
          <w:b/>
          <w:bCs/>
        </w:rPr>
        <w:t>Hypothesis 4 (H4):</w:t>
      </w:r>
      <w:r w:rsidRPr="00C12D76">
        <w:t> </w:t>
      </w:r>
      <w:r w:rsidRPr="00C12D76">
        <w:rPr>
          <w:b/>
          <w:bCs/>
        </w:rPr>
        <w:t>Portfolio firm age</w:t>
      </w:r>
      <w:r w:rsidRPr="00C12D76">
        <w:t> is positively correlated with selecting Chinese co-investors, because longer operating histories reduce venture-specific uncertainty and permit heterogeneous syndicates.</w:t>
      </w:r>
    </w:p>
    <w:p w14:paraId="6CABC6F9" w14:textId="77777777" w:rsidR="00C12D76" w:rsidRPr="00C12D76" w:rsidRDefault="00C12D76" w:rsidP="00C12D76">
      <w:pPr>
        <w:numPr>
          <w:ilvl w:val="0"/>
          <w:numId w:val="4"/>
        </w:numPr>
      </w:pPr>
      <w:r w:rsidRPr="00C12D76">
        <w:rPr>
          <w:b/>
          <w:bCs/>
        </w:rPr>
        <w:t>Hypothesis 5 (H5):</w:t>
      </w:r>
      <w:r w:rsidRPr="00C12D76">
        <w:t> Portfolio firms located outside major </w:t>
      </w:r>
      <w:r w:rsidRPr="00C12D76">
        <w:rPr>
          <w:b/>
          <w:bCs/>
        </w:rPr>
        <w:t>VC centers</w:t>
      </w:r>
      <w:r w:rsidRPr="00C12D76">
        <w:t> (Beijing and Shanghai) are more likely to have Chinese co-investors to compensate for foreign monitoring deficits in peripheral regions.</w:t>
      </w:r>
    </w:p>
    <w:p w14:paraId="14FD34D9" w14:textId="77777777" w:rsidR="00C12D76" w:rsidRPr="00C12D76" w:rsidRDefault="00C12D76" w:rsidP="00C12D76">
      <w:r w:rsidRPr="00C12D76">
        <w:rPr>
          <w:b/>
          <w:bCs/>
        </w:rPr>
        <w:t>Takeaway:</w:t>
      </w:r>
      <w:r w:rsidRPr="00C12D76">
        <w:t> Higher venture maturity and peripheral locations drive foreign VCs to leverage local partners to offset information asymmetry.</w:t>
      </w:r>
    </w:p>
    <w:p w14:paraId="50E11C02" w14:textId="77777777" w:rsidR="00C12D76" w:rsidRPr="00C12D76" w:rsidRDefault="00C12D76" w:rsidP="00C12D76">
      <w:pPr>
        <w:rPr>
          <w:b/>
          <w:bCs/>
        </w:rPr>
      </w:pPr>
      <w:r w:rsidRPr="00C12D76">
        <w:rPr>
          <w:b/>
          <w:bCs/>
        </w:rPr>
        <w:t>3.3 Investment Characteristics</w:t>
      </w:r>
    </w:p>
    <w:p w14:paraId="66FC54E3" w14:textId="77777777" w:rsidR="00C12D76" w:rsidRPr="00C12D76" w:rsidRDefault="00C12D76" w:rsidP="00C12D76">
      <w:r w:rsidRPr="00C12D76">
        <w:t>Temporal market evolution and financing stages represent crucial moderators of perceived investment risk.</w:t>
      </w:r>
    </w:p>
    <w:p w14:paraId="79517256" w14:textId="77777777" w:rsidR="00C12D76" w:rsidRPr="00C12D76" w:rsidRDefault="00C12D76" w:rsidP="00C12D76">
      <w:pPr>
        <w:numPr>
          <w:ilvl w:val="0"/>
          <w:numId w:val="5"/>
        </w:numPr>
      </w:pPr>
      <w:r w:rsidRPr="00C12D76">
        <w:rPr>
          <w:b/>
          <w:bCs/>
        </w:rPr>
        <w:t>Hypothesis 6 (H6):</w:t>
      </w:r>
      <w:r w:rsidRPr="00C12D76">
        <w:t> Earlier </w:t>
      </w:r>
      <w:r w:rsidRPr="00C12D76">
        <w:rPr>
          <w:b/>
          <w:bCs/>
        </w:rPr>
        <w:t>investment stages</w:t>
      </w:r>
      <w:r w:rsidRPr="00C12D76">
        <w:t> (e.g., seed stage) reduce the likelihood of selecting Chinese co-investors, as extreme uncertainty activates strong homophilic preferences for foreign partners.</w:t>
      </w:r>
    </w:p>
    <w:p w14:paraId="449C4055" w14:textId="77777777" w:rsidR="00C12D76" w:rsidRPr="00C12D76" w:rsidRDefault="00C12D76" w:rsidP="00C12D76">
      <w:pPr>
        <w:numPr>
          <w:ilvl w:val="0"/>
          <w:numId w:val="5"/>
        </w:numPr>
      </w:pPr>
      <w:r w:rsidRPr="00C12D76">
        <w:rPr>
          <w:b/>
          <w:bCs/>
        </w:rPr>
        <w:t>Hypothesis 7 (H7):</w:t>
      </w:r>
      <w:r w:rsidRPr="00C12D76">
        <w:t> </w:t>
      </w:r>
      <w:r w:rsidRPr="00C12D76">
        <w:rPr>
          <w:b/>
          <w:bCs/>
        </w:rPr>
        <w:t>Investment year</w:t>
      </w:r>
      <w:r w:rsidRPr="00C12D76">
        <w:t> (reflecting market maturation over time) is positively correlated with the presence of Chinese co-investors due to institutional maturation and domestic VC professionalization.</w:t>
      </w:r>
    </w:p>
    <w:p w14:paraId="395CD6B8" w14:textId="77777777" w:rsidR="00C12D76" w:rsidRPr="00C12D76" w:rsidRDefault="00C12D76" w:rsidP="00C12D76">
      <w:r w:rsidRPr="00C12D76">
        <w:rPr>
          <w:b/>
          <w:bCs/>
        </w:rPr>
        <w:lastRenderedPageBreak/>
        <w:t>Takeaway:</w:t>
      </w:r>
      <w:r w:rsidRPr="00C12D76">
        <w:t xml:space="preserve"> Investment timing and venture stage dictate baseline uncertainty, directly moderating the need for </w:t>
      </w:r>
      <w:proofErr w:type="spellStart"/>
      <w:r w:rsidRPr="00C12D76">
        <w:t>homophilous</w:t>
      </w:r>
      <w:proofErr w:type="spellEnd"/>
      <w:r w:rsidRPr="00C12D76">
        <w:t xml:space="preserve"> versus local partners.</w:t>
      </w:r>
    </w:p>
    <w:p w14:paraId="39A62284" w14:textId="77777777" w:rsidR="00C12D76" w:rsidRPr="00C12D76" w:rsidRDefault="00C12D76" w:rsidP="00C12D76">
      <w:r w:rsidRPr="00C12D76">
        <w:rPr>
          <w:b/>
          <w:bCs/>
        </w:rPr>
        <w:t>Takeaway:</w:t>
      </w:r>
      <w:r w:rsidRPr="00C12D76">
        <w:t> Partner choice is a direct function of uncertainty, where higher venture and environmental risks favor homophilic alignment over local knowledge acquisition.</w:t>
      </w:r>
    </w:p>
    <w:p w14:paraId="3586FB58" w14:textId="77777777" w:rsidR="00C12D76" w:rsidRPr="00C12D76" w:rsidRDefault="00C12D76" w:rsidP="00C12D76">
      <w:r w:rsidRPr="00C12D76">
        <w:rPr>
          <w:i/>
          <w:iCs/>
        </w:rPr>
        <w:t>Having outlined these theoretical predictions, we next review the empirical dataset and quantitative methodology used to test them.</w:t>
      </w:r>
    </w:p>
    <w:p w14:paraId="16652D32" w14:textId="77777777" w:rsidR="00C12D76" w:rsidRPr="00C12D76" w:rsidRDefault="00C12D76" w:rsidP="00C12D76">
      <w:pPr>
        <w:rPr>
          <w:b/>
          <w:bCs/>
        </w:rPr>
      </w:pPr>
      <w:r w:rsidRPr="00C12D76">
        <w:rPr>
          <w:b/>
          <w:bCs/>
        </w:rPr>
        <w:t>4. Data and Methodology</w:t>
      </w:r>
    </w:p>
    <w:p w14:paraId="4283A2EB" w14:textId="77777777" w:rsidR="00C12D76" w:rsidRPr="00C12D76" w:rsidRDefault="00C12D76" w:rsidP="00C12D76">
      <w:r w:rsidRPr="00C12D76">
        <w:t>Evaluating empirical research requires a clear understanding of sample construction, variable operationalization, and potential dataset classification biases. This section details the quantitative methodology used to analyze cross-border syndication decisions across a 20-year panel dataset. Students should pay close attention to sample filter metrics, variable definitions, and reclassification rules.</w:t>
      </w:r>
    </w:p>
    <w:p w14:paraId="4F0DDD59" w14:textId="77777777" w:rsidR="00C12D76" w:rsidRPr="00C12D76" w:rsidRDefault="00C12D76" w:rsidP="00C12D76">
      <w:pPr>
        <w:numPr>
          <w:ilvl w:val="0"/>
          <w:numId w:val="6"/>
        </w:numPr>
      </w:pPr>
      <w:r w:rsidRPr="00C12D76">
        <w:t>The total dataset from </w:t>
      </w:r>
      <w:r w:rsidRPr="00C12D76">
        <w:rPr>
          <w:b/>
          <w:bCs/>
        </w:rPr>
        <w:t xml:space="preserve">Thomson </w:t>
      </w:r>
      <w:proofErr w:type="spellStart"/>
      <w:r w:rsidRPr="00C12D76">
        <w:rPr>
          <w:b/>
          <w:bCs/>
        </w:rPr>
        <w:t>VentureXpert</w:t>
      </w:r>
      <w:proofErr w:type="spellEnd"/>
      <w:r w:rsidRPr="00C12D76">
        <w:t> (1992–2012) covers 1,095 portfolio firms, 3,365 foreign investments, and 696 domestic investments; the syndicated analysis sub-sample comprises </w:t>
      </w:r>
      <w:r w:rsidRPr="00C12D76">
        <w:rPr>
          <w:b/>
          <w:bCs/>
        </w:rPr>
        <w:t>555 unique portfolio firms</w:t>
      </w:r>
      <w:r w:rsidRPr="00C12D76">
        <w:t>, </w:t>
      </w:r>
      <w:r w:rsidRPr="00C12D76">
        <w:rPr>
          <w:b/>
          <w:bCs/>
        </w:rPr>
        <w:t>745 syndicated rounds</w:t>
      </w:r>
      <w:r w:rsidRPr="00C12D76">
        <w:t>, and </w:t>
      </w:r>
      <w:r w:rsidRPr="00C12D76">
        <w:rPr>
          <w:b/>
          <w:bCs/>
        </w:rPr>
        <w:t>2,136 directional relationships</w:t>
      </w:r>
      <w:r w:rsidRPr="00C12D76">
        <w:t> (1,594 foreign-foreign ties; 542 foreign-Chinese ties).</w:t>
      </w:r>
    </w:p>
    <w:p w14:paraId="61F18036" w14:textId="77777777" w:rsidR="00C12D76" w:rsidRPr="00C12D76" w:rsidRDefault="00C12D76" w:rsidP="00C12D76">
      <w:pPr>
        <w:numPr>
          <w:ilvl w:val="0"/>
          <w:numId w:val="6"/>
        </w:numPr>
      </w:pPr>
      <w:r w:rsidRPr="00C12D76">
        <w:t xml:space="preserve">A critical reclassification rule categorizes VCs headquartered abroad or founded in China by </w:t>
      </w:r>
      <w:proofErr w:type="spellStart"/>
      <w:r w:rsidRPr="00C12D76">
        <w:t>non-Chinese</w:t>
      </w:r>
      <w:proofErr w:type="spellEnd"/>
      <w:r w:rsidRPr="00C12D76">
        <w:t xml:space="preserve"> as </w:t>
      </w:r>
      <w:r w:rsidRPr="00C12D76">
        <w:rPr>
          <w:b/>
          <w:bCs/>
        </w:rPr>
        <w:t>foreign VCs</w:t>
      </w:r>
      <w:r w:rsidRPr="00C12D76">
        <w:t>, ensuring domestic subsidiaries of foreign entities are correctly classified rather than mislabeled as local Chinese firms.</w:t>
      </w:r>
    </w:p>
    <w:p w14:paraId="08D09281" w14:textId="77777777" w:rsidR="00C12D76" w:rsidRPr="00C12D76" w:rsidRDefault="00C12D76" w:rsidP="00C12D76">
      <w:pPr>
        <w:numPr>
          <w:ilvl w:val="0"/>
          <w:numId w:val="6"/>
        </w:numPr>
      </w:pPr>
      <w:r w:rsidRPr="00C12D76">
        <w:t>The dependent variable is a binary indicator assigned a value of 1 if the </w:t>
      </w:r>
      <w:r w:rsidRPr="00C12D76">
        <w:rPr>
          <w:b/>
          <w:bCs/>
        </w:rPr>
        <w:t>lead investor</w:t>
      </w:r>
      <w:r w:rsidRPr="00C12D76">
        <w:t> partnered with a domestic Chinese VC in a syndicated round, and 0 if partnered exclusively with foreign VCs.</w:t>
      </w:r>
    </w:p>
    <w:p w14:paraId="44910E25" w14:textId="77777777" w:rsidR="00C12D76" w:rsidRPr="00C12D76" w:rsidRDefault="00C12D76" w:rsidP="00C12D76">
      <w:pPr>
        <w:numPr>
          <w:ilvl w:val="0"/>
          <w:numId w:val="6"/>
        </w:numPr>
      </w:pPr>
      <w:r w:rsidRPr="00C12D76">
        <w:t>The </w:t>
      </w:r>
      <w:r w:rsidRPr="00C12D76">
        <w:rPr>
          <w:b/>
          <w:bCs/>
        </w:rPr>
        <w:t>lead investor</w:t>
      </w:r>
      <w:r w:rsidRPr="00C12D76">
        <w:t> identification follows a strict hierarchy: Rule 1 automatically designates any foreign VC investing alongside only Chinese or undisclosed partners as the lead; subsequent rules evaluate largest equity stake, earliest entry round, and highest investment frequency.</w:t>
      </w:r>
    </w:p>
    <w:p w14:paraId="0BD86C86" w14:textId="77777777" w:rsidR="00C12D76" w:rsidRPr="00C12D76" w:rsidRDefault="00C12D76" w:rsidP="00C12D76">
      <w:pPr>
        <w:numPr>
          <w:ilvl w:val="0"/>
          <w:numId w:val="6"/>
        </w:numPr>
      </w:pPr>
      <w:r w:rsidRPr="00C12D76">
        <w:t>In co-lead rounds, reciprocal relationships (</w:t>
      </w:r>
      <w:proofErr w:type="spellStart"/>
      <w:r w:rsidRPr="00C12D76">
        <w:t>i</w:t>
      </w:r>
      <w:proofErr w:type="spellEnd"/>
      <w:r w:rsidRPr="00C12D76">
        <w:t xml:space="preserve"> \</w:t>
      </w:r>
      <w:proofErr w:type="spellStart"/>
      <w:r w:rsidRPr="00C12D76">
        <w:t>leftrightarrow</w:t>
      </w:r>
      <w:proofErr w:type="spellEnd"/>
      <w:r w:rsidRPr="00C12D76">
        <w:t xml:space="preserve"> j) and non-lead ties (</w:t>
      </w:r>
      <w:proofErr w:type="spellStart"/>
      <w:r w:rsidRPr="00C12D76">
        <w:t>i</w:t>
      </w:r>
      <w:proofErr w:type="spellEnd"/>
      <w:r w:rsidRPr="00C12D76">
        <w:t xml:space="preserve"> \</w:t>
      </w:r>
      <w:proofErr w:type="spellStart"/>
      <w:r w:rsidRPr="00C12D76">
        <w:t>rightarrow</w:t>
      </w:r>
      <w:proofErr w:type="spellEnd"/>
      <w:r w:rsidRPr="00C12D76">
        <w:t xml:space="preserve"> k, j \</w:t>
      </w:r>
      <w:proofErr w:type="spellStart"/>
      <w:r w:rsidRPr="00C12D76">
        <w:t>rightarrow</w:t>
      </w:r>
      <w:proofErr w:type="spellEnd"/>
      <w:r w:rsidRPr="00C12D76">
        <w:t xml:space="preserve"> k) yield 4 directional ties per round; empirical estimation employs </w:t>
      </w:r>
      <w:r w:rsidRPr="00C12D76">
        <w:rPr>
          <w:b/>
          <w:bCs/>
        </w:rPr>
        <w:t>logistic regression</w:t>
      </w:r>
      <w:r w:rsidRPr="00C12D76">
        <w:t> models across aggregated data and disaggregated across four stages (</w:t>
      </w:r>
      <w:r w:rsidRPr="00C12D76">
        <w:rPr>
          <w:b/>
          <w:bCs/>
        </w:rPr>
        <w:t>seed</w:t>
      </w:r>
      <w:r w:rsidRPr="00C12D76">
        <w:t>, </w:t>
      </w:r>
      <w:r w:rsidRPr="00C12D76">
        <w:rPr>
          <w:b/>
          <w:bCs/>
        </w:rPr>
        <w:t>early</w:t>
      </w:r>
      <w:r w:rsidRPr="00C12D76">
        <w:t>, </w:t>
      </w:r>
      <w:r w:rsidRPr="00C12D76">
        <w:rPr>
          <w:b/>
          <w:bCs/>
        </w:rPr>
        <w:t>expansion</w:t>
      </w:r>
      <w:r w:rsidRPr="00C12D76">
        <w:t>, </w:t>
      </w:r>
      <w:r w:rsidRPr="00C12D76">
        <w:rPr>
          <w:b/>
          <w:bCs/>
        </w:rPr>
        <w:t>later</w:t>
      </w:r>
      <w:r w:rsidRPr="00C12D76">
        <w:t>).</w:t>
      </w:r>
    </w:p>
    <w:p w14:paraId="08C8044F" w14:textId="77777777" w:rsidR="00C12D76" w:rsidRPr="00C12D76" w:rsidRDefault="00C12D76" w:rsidP="00C12D76">
      <w:r w:rsidRPr="00C12D76">
        <w:rPr>
          <w:b/>
          <w:bCs/>
        </w:rPr>
        <w:lastRenderedPageBreak/>
        <w:t>Takeaway:</w:t>
      </w:r>
      <w:r w:rsidRPr="00C12D76">
        <w:t> Methodological rigor in cross-border VC research depends on correcting database classification errors regarding foreign subsidiaries and defining lead investor governance dynamics.</w:t>
      </w:r>
    </w:p>
    <w:p w14:paraId="7C5A03F1" w14:textId="77777777" w:rsidR="00C12D76" w:rsidRPr="00C12D76" w:rsidRDefault="00C12D76" w:rsidP="00C12D76">
      <w:r w:rsidRPr="00C12D76">
        <w:rPr>
          <w:i/>
          <w:iCs/>
        </w:rPr>
        <w:t>The resulting econometric models yield findings that contrast aggregate baseline trends against stage-specific dynamics.</w:t>
      </w:r>
    </w:p>
    <w:p w14:paraId="24562C10" w14:textId="77777777" w:rsidR="00C12D76" w:rsidRPr="00C12D76" w:rsidRDefault="00C12D76" w:rsidP="00C12D76">
      <w:pPr>
        <w:rPr>
          <w:b/>
          <w:bCs/>
        </w:rPr>
      </w:pPr>
      <w:r w:rsidRPr="00C12D76">
        <w:rPr>
          <w:b/>
          <w:bCs/>
        </w:rPr>
        <w:t>5. Empirical Results and Discussion</w:t>
      </w:r>
    </w:p>
    <w:p w14:paraId="18E530DD" w14:textId="77777777" w:rsidR="00C12D76" w:rsidRPr="00C12D76" w:rsidRDefault="00C12D76" w:rsidP="00C12D76">
      <w:r w:rsidRPr="00C12D76">
        <w:t>Analyzing econometric output requires evaluating model goodness-of-fit alongside individual coefficient signs and significance levels. This section presents empirical results across aggregated baseline models and stage-disaggregated regressions. For exam synthesis, students must examine how structural coefficients shift when controlling for venture maturity regimes.</w:t>
      </w:r>
    </w:p>
    <w:p w14:paraId="2B9059F7" w14:textId="77777777" w:rsidR="00C12D76" w:rsidRPr="00C12D76" w:rsidRDefault="00C12D76" w:rsidP="00C12D76">
      <w:pPr>
        <w:rPr>
          <w:b/>
          <w:bCs/>
        </w:rPr>
      </w:pPr>
      <w:r w:rsidRPr="00C12D76">
        <w:rPr>
          <w:b/>
          <w:bCs/>
        </w:rPr>
        <w:t>5.1 General Logistic Regression Findings</w:t>
      </w:r>
    </w:p>
    <w:p w14:paraId="5BD81DBD" w14:textId="77777777" w:rsidR="00C12D76" w:rsidRPr="00C12D76" w:rsidRDefault="00C12D76" w:rsidP="00C12D76">
      <w:r w:rsidRPr="00C12D76">
        <w:t>Aggregated logistic regressions reveal overall patterns governing foreign-domestic syndication across the full multi-decade sample.</w:t>
      </w:r>
    </w:p>
    <w:p w14:paraId="0CF9C0AB" w14:textId="77777777" w:rsidR="00C12D76" w:rsidRPr="00C12D76" w:rsidRDefault="00C12D76" w:rsidP="00C12D76">
      <w:pPr>
        <w:numPr>
          <w:ilvl w:val="0"/>
          <w:numId w:val="7"/>
        </w:numPr>
      </w:pPr>
      <w:r w:rsidRPr="00C12D76">
        <w:rPr>
          <w:b/>
          <w:bCs/>
        </w:rPr>
        <w:t>Supported Hypotheses:</w:t>
      </w:r>
      <w:r w:rsidRPr="00C12D76">
        <w:t> </w:t>
      </w:r>
      <w:r w:rsidRPr="00C12D76">
        <w:rPr>
          <w:b/>
          <w:bCs/>
        </w:rPr>
        <w:t>H2</w:t>
      </w:r>
      <w:r w:rsidRPr="00C12D76">
        <w:t> (VC Age, negative p &lt; 0.05), </w:t>
      </w:r>
      <w:r w:rsidRPr="00C12D76">
        <w:rPr>
          <w:b/>
          <w:bCs/>
        </w:rPr>
        <w:t>H4</w:t>
      </w:r>
      <w:r w:rsidRPr="00C12D76">
        <w:t> (Portfolio Firm Age, positive p &lt; 0.05), </w:t>
      </w:r>
      <w:r w:rsidRPr="00C12D76">
        <w:rPr>
          <w:b/>
          <w:bCs/>
        </w:rPr>
        <w:t>H5</w:t>
      </w:r>
      <w:r w:rsidRPr="00C12D76">
        <w:t> (VC Center location, negative p &lt; 0.05 in Models 3 and 5), and </w:t>
      </w:r>
      <w:r w:rsidRPr="00C12D76">
        <w:rPr>
          <w:b/>
          <w:bCs/>
        </w:rPr>
        <w:t>H7</w:t>
      </w:r>
      <w:r w:rsidRPr="00C12D76">
        <w:t> (Investment Year, positive p &lt; 0.001); baseline Nagelkerke R^2 ranges from 0.086 (Model 1) to 0.105 (Model 5).</w:t>
      </w:r>
    </w:p>
    <w:p w14:paraId="64610DE6" w14:textId="77777777" w:rsidR="00C12D76" w:rsidRPr="00C12D76" w:rsidRDefault="00C12D76" w:rsidP="00C12D76">
      <w:pPr>
        <w:numPr>
          <w:ilvl w:val="0"/>
          <w:numId w:val="7"/>
        </w:numPr>
      </w:pPr>
      <w:r w:rsidRPr="00C12D76">
        <w:rPr>
          <w:b/>
          <w:bCs/>
        </w:rPr>
        <w:t>Unsupported Hypotheses:</w:t>
      </w:r>
      <w:r w:rsidRPr="00C12D76">
        <w:t> </w:t>
      </w:r>
      <w:r w:rsidRPr="00C12D76">
        <w:rPr>
          <w:b/>
          <w:bCs/>
        </w:rPr>
        <w:t>H1</w:t>
      </w:r>
      <w:r w:rsidRPr="00C12D76">
        <w:t> (VC Experience was non-significant in aggregate models) and </w:t>
      </w:r>
      <w:r w:rsidRPr="00C12D76">
        <w:rPr>
          <w:b/>
          <w:bCs/>
        </w:rPr>
        <w:t>H3</w:t>
      </w:r>
      <w:r w:rsidRPr="00C12D76">
        <w:t> (Chinese Office was non-significant in aggregate models).</w:t>
      </w:r>
    </w:p>
    <w:p w14:paraId="7A5F3014" w14:textId="77777777" w:rsidR="00C12D76" w:rsidRPr="00C12D76" w:rsidRDefault="00C12D76" w:rsidP="00C12D76">
      <w:pPr>
        <w:numPr>
          <w:ilvl w:val="0"/>
          <w:numId w:val="7"/>
        </w:numPr>
      </w:pPr>
      <w:r w:rsidRPr="00C12D76">
        <w:t>Causal mechanics confirm older foreign VCs resist domestic partners due to pre-existing status ties and global networks, whereas younger foreign VCs lack brand equity in China and seek local partners for deal access.</w:t>
      </w:r>
    </w:p>
    <w:p w14:paraId="30C47550" w14:textId="77777777" w:rsidR="00C12D76" w:rsidRPr="00C12D76" w:rsidRDefault="00C12D76" w:rsidP="00C12D76">
      <w:pPr>
        <w:numPr>
          <w:ilvl w:val="0"/>
          <w:numId w:val="7"/>
        </w:numPr>
      </w:pPr>
      <w:r w:rsidRPr="00C12D76">
        <w:t>Control variables demonstrate that </w:t>
      </w:r>
      <w:r w:rsidRPr="00C12D76">
        <w:rPr>
          <w:b/>
          <w:bCs/>
        </w:rPr>
        <w:t>prior investor</w:t>
      </w:r>
      <w:r w:rsidRPr="00C12D76">
        <w:t> presence significantly increases Chinese co-investment (p &lt; 0.05), while </w:t>
      </w:r>
      <w:r w:rsidRPr="00C12D76">
        <w:rPr>
          <w:b/>
          <w:bCs/>
        </w:rPr>
        <w:t>syndicate size</w:t>
      </w:r>
      <w:r w:rsidRPr="00C12D76">
        <w:t> shows no baseline effect; in Model 6, controlling for </w:t>
      </w:r>
      <w:r w:rsidRPr="00C12D76">
        <w:rPr>
          <w:b/>
          <w:bCs/>
        </w:rPr>
        <w:t>co-investment order</w:t>
      </w:r>
      <w:r w:rsidRPr="00C12D76">
        <w:t> (p &lt; 0.05) causes </w:t>
      </w:r>
      <w:r w:rsidRPr="00C12D76">
        <w:rPr>
          <w:b/>
          <w:bCs/>
        </w:rPr>
        <w:t>VC center</w:t>
      </w:r>
      <w:r w:rsidRPr="00C12D76">
        <w:t> to lose statistical significance (\beta = -0.080, p &gt; 0.1).</w:t>
      </w:r>
    </w:p>
    <w:p w14:paraId="7BD55640" w14:textId="77777777" w:rsidR="00C12D76" w:rsidRPr="00C12D76" w:rsidRDefault="00C12D76" w:rsidP="00C12D76">
      <w:r w:rsidRPr="00C12D76">
        <w:rPr>
          <w:b/>
          <w:bCs/>
        </w:rPr>
        <w:t>Takeaway:</w:t>
      </w:r>
      <w:r w:rsidRPr="00C12D76">
        <w:t> Aggregate findings confirm that general uncertainty reduction (firm age, peripheral location, market maturation) increases local co-investment, while foreign VC status deters it.</w:t>
      </w:r>
    </w:p>
    <w:p w14:paraId="425ACD6F" w14:textId="77777777" w:rsidR="00C12D76" w:rsidRPr="00C12D76" w:rsidRDefault="00C12D76" w:rsidP="00C12D76">
      <w:pPr>
        <w:rPr>
          <w:b/>
          <w:bCs/>
        </w:rPr>
      </w:pPr>
      <w:r w:rsidRPr="00C12D76">
        <w:rPr>
          <w:b/>
          <w:bCs/>
        </w:rPr>
        <w:t>5.2 Stage-Specific Analysis (Seed vs. Later Stage)</w:t>
      </w:r>
    </w:p>
    <w:p w14:paraId="308802A7" w14:textId="77777777" w:rsidR="00C12D76" w:rsidRPr="00C12D76" w:rsidRDefault="00C12D76" w:rsidP="00C12D76">
      <w:r w:rsidRPr="00C12D76">
        <w:lastRenderedPageBreak/>
        <w:t>Disaggregating regression models by investment stage exposes critical shifts in partner selection logic as venture risk decreases.</w:t>
      </w:r>
    </w:p>
    <w:p w14:paraId="6CDA86A6" w14:textId="77777777" w:rsidR="00C12D76" w:rsidRPr="00C12D76" w:rsidRDefault="00C12D76" w:rsidP="00C12D76">
      <w:pPr>
        <w:numPr>
          <w:ilvl w:val="0"/>
          <w:numId w:val="8"/>
        </w:numPr>
      </w:pPr>
      <w:r w:rsidRPr="00C12D76">
        <w:t>At the </w:t>
      </w:r>
      <w:r w:rsidRPr="00C12D76">
        <w:rPr>
          <w:b/>
          <w:bCs/>
        </w:rPr>
        <w:t>seed</w:t>
      </w:r>
      <w:r w:rsidRPr="00C12D76">
        <w:t> stage (extreme uncertainty; Nagelkerke R^2 = 0.187), </w:t>
      </w:r>
      <w:r w:rsidRPr="00C12D76">
        <w:rPr>
          <w:b/>
          <w:bCs/>
        </w:rPr>
        <w:t>investment year</w:t>
      </w:r>
      <w:r w:rsidRPr="00C12D76">
        <w:t> loses statistical significance (homophily persists regardless of market evolution), whereas </w:t>
      </w:r>
      <w:r w:rsidRPr="00C12D76">
        <w:rPr>
          <w:b/>
          <w:bCs/>
        </w:rPr>
        <w:t>foreign VC Chinese experience</w:t>
      </w:r>
      <w:r w:rsidRPr="00C12D76">
        <w:t> becomes strongly positive (\beta = 0.655, p &lt; 0.05), proving localized experiential learning overcomes homophilic bias.</w:t>
      </w:r>
    </w:p>
    <w:p w14:paraId="166C812C" w14:textId="77777777" w:rsidR="00C12D76" w:rsidRPr="00C12D76" w:rsidRDefault="00C12D76" w:rsidP="00C12D76">
      <w:pPr>
        <w:numPr>
          <w:ilvl w:val="0"/>
          <w:numId w:val="8"/>
        </w:numPr>
      </w:pPr>
      <w:r w:rsidRPr="00C12D76">
        <w:t>The </w:t>
      </w:r>
      <w:r w:rsidRPr="00C12D76">
        <w:rPr>
          <w:b/>
          <w:bCs/>
        </w:rPr>
        <w:t>Chinese office</w:t>
      </w:r>
      <w:r w:rsidRPr="00C12D76">
        <w:t> variable exhibits a dramatic sign flip across stages: a strong negative relationship at the seed stage (\beta = -2.693, p &lt; 0.001) shifts to a positive relationship at the later stage (\beta = 1.057, p &lt; 0.05).</w:t>
      </w:r>
    </w:p>
    <w:p w14:paraId="5BA439FE" w14:textId="77777777" w:rsidR="00C12D76" w:rsidRPr="00C12D76" w:rsidRDefault="00C12D76" w:rsidP="00C12D76">
      <w:pPr>
        <w:numPr>
          <w:ilvl w:val="0"/>
          <w:numId w:val="8"/>
        </w:numPr>
      </w:pPr>
      <w:r w:rsidRPr="00C12D76">
        <w:t>Causal mechanics explain this flip through a </w:t>
      </w:r>
      <w:r w:rsidRPr="00C12D76">
        <w:rPr>
          <w:b/>
          <w:bCs/>
        </w:rPr>
        <w:t>Substitution Effect</w:t>
      </w:r>
      <w:r w:rsidRPr="00C12D76">
        <w:t> at the seed stage (local offices provide direct monitoring/sourcing, replacing the need for local VC partners) versus a </w:t>
      </w:r>
      <w:r w:rsidRPr="00C12D76">
        <w:rPr>
          <w:b/>
          <w:bCs/>
        </w:rPr>
        <w:t>Bridging Effect</w:t>
      </w:r>
      <w:r w:rsidRPr="00C12D76">
        <w:t> at later stages (local offices connect foreign firms with domestic VCs for expansion capital and government </w:t>
      </w:r>
      <w:r w:rsidRPr="00C12D76">
        <w:rPr>
          <w:b/>
          <w:bCs/>
        </w:rPr>
        <w:t>guanxi</w:t>
      </w:r>
      <w:r w:rsidRPr="00C12D76">
        <w:t>).</w:t>
      </w:r>
    </w:p>
    <w:p w14:paraId="4651AA47" w14:textId="77777777" w:rsidR="00C12D76" w:rsidRPr="00C12D76" w:rsidRDefault="00C12D76" w:rsidP="00C12D76">
      <w:pPr>
        <w:numPr>
          <w:ilvl w:val="0"/>
          <w:numId w:val="8"/>
        </w:numPr>
      </w:pPr>
      <w:r w:rsidRPr="00C12D76">
        <w:t>At the </w:t>
      </w:r>
      <w:r w:rsidRPr="00C12D76">
        <w:rPr>
          <w:b/>
          <w:bCs/>
        </w:rPr>
        <w:t>later</w:t>
      </w:r>
      <w:r w:rsidRPr="00C12D76">
        <w:t> stage (low uncertainty; Nagelkerke R^2 = 0.317), </w:t>
      </w:r>
      <w:r w:rsidRPr="00C12D76">
        <w:rPr>
          <w:b/>
          <w:bCs/>
        </w:rPr>
        <w:t>syndicate size</w:t>
      </w:r>
      <w:r w:rsidRPr="00C12D76">
        <w:t> becomes statistically significant (\beta = 0.752, p &lt; 0.01), reflecting large capital mobilization and pre-IPO network assembly.</w:t>
      </w:r>
    </w:p>
    <w:p w14:paraId="45FE39F0" w14:textId="77777777" w:rsidR="00C12D76" w:rsidRPr="00C12D76" w:rsidRDefault="00C12D76" w:rsidP="00C12D76">
      <w:r w:rsidRPr="00C12D76">
        <w:rPr>
          <w:b/>
          <w:bCs/>
        </w:rPr>
        <w:t>Takeaway:</w:t>
      </w:r>
      <w:r w:rsidRPr="00C12D76">
        <w:t> The structural impact of firm attributes flips across stages: local offices substitute for domestic partners at the seed stage but facilitate them at later stages.</w:t>
      </w:r>
    </w:p>
    <w:p w14:paraId="4501855A" w14:textId="77777777" w:rsidR="00C12D76" w:rsidRPr="00C12D76" w:rsidRDefault="00C12D76" w:rsidP="00C12D76">
      <w:r w:rsidRPr="00C12D76">
        <w:rPr>
          <w:b/>
          <w:bCs/>
        </w:rPr>
        <w:t>Takeaway:</w:t>
      </w:r>
      <w:r w:rsidRPr="00C12D76">
        <w:t> Partner selection transitions from homophilic risk-avoidance at early venture stages to resource-seeking local collaboration as uncertainty declines.</w:t>
      </w:r>
    </w:p>
    <w:p w14:paraId="6665AD60" w14:textId="77777777" w:rsidR="00C12D76" w:rsidRPr="00C12D76" w:rsidRDefault="00C12D76" w:rsidP="00C12D76">
      <w:r w:rsidRPr="00C12D76">
        <w:rPr>
          <w:i/>
          <w:iCs/>
        </w:rPr>
        <w:t>These empirical findings provide important theoretical contributions to international business literature and host-country policy design.</w:t>
      </w:r>
    </w:p>
    <w:p w14:paraId="65B93A5A" w14:textId="77777777" w:rsidR="00C12D76" w:rsidRPr="00C12D76" w:rsidRDefault="00C12D76" w:rsidP="00C12D76">
      <w:pPr>
        <w:rPr>
          <w:b/>
          <w:bCs/>
        </w:rPr>
      </w:pPr>
      <w:r w:rsidRPr="00C12D76">
        <w:rPr>
          <w:b/>
          <w:bCs/>
        </w:rPr>
        <w:t>6. Conclusion and Theoretical Implications</w:t>
      </w:r>
    </w:p>
    <w:p w14:paraId="0E007FEA" w14:textId="77777777" w:rsidR="00C12D76" w:rsidRPr="00C12D76" w:rsidRDefault="00C12D76" w:rsidP="00C12D76">
      <w:r w:rsidRPr="00C12D76">
        <w:t>Synthesizing theoretical implications and practical policy outcomes completes the study of cross-border venture capital syndication. This final section reconciles the tension between homophily and local knowledge acquisition while identifying key empirical limitations. Students should review these conclusions to formulate comprehensive responses on cross-border venture governance and emerging market financial development.</w:t>
      </w:r>
    </w:p>
    <w:p w14:paraId="4437F917" w14:textId="77777777" w:rsidR="00C12D76" w:rsidRPr="00C12D76" w:rsidRDefault="00C12D76" w:rsidP="00C12D76">
      <w:pPr>
        <w:numPr>
          <w:ilvl w:val="0"/>
          <w:numId w:val="9"/>
        </w:numPr>
      </w:pPr>
      <w:r w:rsidRPr="00C12D76">
        <w:t>The study reconciles theoretical tensions by demonstrating that </w:t>
      </w:r>
      <w:r w:rsidRPr="00C12D76">
        <w:rPr>
          <w:b/>
          <w:bCs/>
        </w:rPr>
        <w:t>market uncertainty</w:t>
      </w:r>
      <w:r w:rsidRPr="00C12D76">
        <w:t> drives foreign VCs toward </w:t>
      </w:r>
      <w:r w:rsidRPr="00C12D76">
        <w:rPr>
          <w:b/>
          <w:bCs/>
        </w:rPr>
        <w:t>homophily</w:t>
      </w:r>
      <w:r w:rsidRPr="00C12D76">
        <w:t xml:space="preserve"> (co-investing with foreign VCs), </w:t>
      </w:r>
      <w:r w:rsidRPr="00C12D76">
        <w:lastRenderedPageBreak/>
        <w:t>whereas lower operational uncertainty permits resource seeking with domestic VCs.</w:t>
      </w:r>
    </w:p>
    <w:p w14:paraId="325BD354" w14:textId="77777777" w:rsidR="00C12D76" w:rsidRPr="00C12D76" w:rsidRDefault="00C12D76" w:rsidP="00C12D76">
      <w:pPr>
        <w:numPr>
          <w:ilvl w:val="0"/>
          <w:numId w:val="9"/>
        </w:numPr>
      </w:pPr>
      <w:r w:rsidRPr="00C12D76">
        <w:t>Foreign local offices perform a dual strategic role: serving as monitoring substitutes during high-uncertainty seed stages, and as bridges to local capital and government networks at later stages.</w:t>
      </w:r>
    </w:p>
    <w:p w14:paraId="07C70D8B" w14:textId="77777777" w:rsidR="00C12D76" w:rsidRPr="00C12D76" w:rsidRDefault="00C12D76" w:rsidP="00C12D76">
      <w:pPr>
        <w:numPr>
          <w:ilvl w:val="0"/>
          <w:numId w:val="9"/>
        </w:numPr>
      </w:pPr>
      <w:r w:rsidRPr="00C12D76">
        <w:t>Policy implications suggest that foreign VCs' reluctance to partner at the seed stage limits host-country domestic VCs from acquiring critical early-stage deal structuring, coaching, and monitoring capabilities.</w:t>
      </w:r>
    </w:p>
    <w:p w14:paraId="7A5F40AB" w14:textId="77777777" w:rsidR="00C12D76" w:rsidRPr="00C12D76" w:rsidRDefault="00C12D76" w:rsidP="00C12D76">
      <w:pPr>
        <w:numPr>
          <w:ilvl w:val="0"/>
          <w:numId w:val="9"/>
        </w:numPr>
      </w:pPr>
      <w:r w:rsidRPr="00C12D76">
        <w:t>Study limitations include reliance on </w:t>
      </w:r>
      <w:r w:rsidRPr="00C12D76">
        <w:rPr>
          <w:b/>
          <w:bCs/>
        </w:rPr>
        <w:t xml:space="preserve">Thomson </w:t>
      </w:r>
      <w:proofErr w:type="spellStart"/>
      <w:r w:rsidRPr="00C12D76">
        <w:rPr>
          <w:b/>
          <w:bCs/>
        </w:rPr>
        <w:t>VentureXpert</w:t>
      </w:r>
      <w:proofErr w:type="spellEnd"/>
      <w:r w:rsidRPr="00C12D76">
        <w:t> data containing "undisclosed" investors, subsidiary classification challenges, and a lack of qualitative interview data regarding explicit partner selection intent.</w:t>
      </w:r>
    </w:p>
    <w:p w14:paraId="2E7A9EBD" w14:textId="6ED47114" w:rsidR="00C12D76" w:rsidRDefault="00C12D76">
      <w:r w:rsidRPr="00C12D76">
        <w:rPr>
          <w:b/>
          <w:bCs/>
        </w:rPr>
        <w:t>Takeaway:</w:t>
      </w:r>
      <w:r w:rsidRPr="00C12D76">
        <w:t> Environmental and stage-specific uncertainty dictates whether foreign venture capitalists prioritize homophilic trust or local resource acquisition in international syndicates.</w:t>
      </w:r>
    </w:p>
    <w:sectPr w:rsidR="00C12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92588C"/>
    <w:multiLevelType w:val="multilevel"/>
    <w:tmpl w:val="659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16399"/>
    <w:multiLevelType w:val="multilevel"/>
    <w:tmpl w:val="604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16622"/>
    <w:multiLevelType w:val="multilevel"/>
    <w:tmpl w:val="D1A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35CD1"/>
    <w:multiLevelType w:val="multilevel"/>
    <w:tmpl w:val="15E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97486"/>
    <w:multiLevelType w:val="multilevel"/>
    <w:tmpl w:val="F26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F0CF1"/>
    <w:multiLevelType w:val="multilevel"/>
    <w:tmpl w:val="314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069DA"/>
    <w:multiLevelType w:val="multilevel"/>
    <w:tmpl w:val="319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95FA1"/>
    <w:multiLevelType w:val="multilevel"/>
    <w:tmpl w:val="C334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D7248"/>
    <w:multiLevelType w:val="multilevel"/>
    <w:tmpl w:val="FB6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207769">
    <w:abstractNumId w:val="7"/>
  </w:num>
  <w:num w:numId="2" w16cid:durableId="1267736011">
    <w:abstractNumId w:val="8"/>
  </w:num>
  <w:num w:numId="3" w16cid:durableId="1234973549">
    <w:abstractNumId w:val="3"/>
  </w:num>
  <w:num w:numId="4" w16cid:durableId="780489904">
    <w:abstractNumId w:val="4"/>
  </w:num>
  <w:num w:numId="5" w16cid:durableId="741489155">
    <w:abstractNumId w:val="2"/>
  </w:num>
  <w:num w:numId="6" w16cid:durableId="1850560685">
    <w:abstractNumId w:val="5"/>
  </w:num>
  <w:num w:numId="7" w16cid:durableId="1896888153">
    <w:abstractNumId w:val="6"/>
  </w:num>
  <w:num w:numId="8" w16cid:durableId="759719356">
    <w:abstractNumId w:val="0"/>
  </w:num>
  <w:num w:numId="9" w16cid:durableId="10023956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D76"/>
    <w:rsid w:val="0089238A"/>
    <w:rsid w:val="00C12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E23918"/>
  <w15:chartTrackingRefBased/>
  <w15:docId w15:val="{B4B28363-E512-AF4F-8BB0-DE2DF3AC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D76"/>
    <w:rPr>
      <w:rFonts w:eastAsiaTheme="majorEastAsia" w:cstheme="majorBidi"/>
      <w:color w:val="272727" w:themeColor="text1" w:themeTint="D8"/>
    </w:rPr>
  </w:style>
  <w:style w:type="paragraph" w:styleId="Title">
    <w:name w:val="Title"/>
    <w:basedOn w:val="Normal"/>
    <w:next w:val="Normal"/>
    <w:link w:val="TitleChar"/>
    <w:uiPriority w:val="10"/>
    <w:qFormat/>
    <w:rsid w:val="00C12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D76"/>
    <w:pPr>
      <w:spacing w:before="160"/>
      <w:jc w:val="center"/>
    </w:pPr>
    <w:rPr>
      <w:i/>
      <w:iCs/>
      <w:color w:val="404040" w:themeColor="text1" w:themeTint="BF"/>
    </w:rPr>
  </w:style>
  <w:style w:type="character" w:customStyle="1" w:styleId="QuoteChar">
    <w:name w:val="Quote Char"/>
    <w:basedOn w:val="DefaultParagraphFont"/>
    <w:link w:val="Quote"/>
    <w:uiPriority w:val="29"/>
    <w:rsid w:val="00C12D76"/>
    <w:rPr>
      <w:i/>
      <w:iCs/>
      <w:color w:val="404040" w:themeColor="text1" w:themeTint="BF"/>
    </w:rPr>
  </w:style>
  <w:style w:type="paragraph" w:styleId="ListParagraph">
    <w:name w:val="List Paragraph"/>
    <w:basedOn w:val="Normal"/>
    <w:uiPriority w:val="34"/>
    <w:qFormat/>
    <w:rsid w:val="00C12D76"/>
    <w:pPr>
      <w:ind w:left="720"/>
      <w:contextualSpacing/>
    </w:pPr>
  </w:style>
  <w:style w:type="character" w:styleId="IntenseEmphasis">
    <w:name w:val="Intense Emphasis"/>
    <w:basedOn w:val="DefaultParagraphFont"/>
    <w:uiPriority w:val="21"/>
    <w:qFormat/>
    <w:rsid w:val="00C12D76"/>
    <w:rPr>
      <w:i/>
      <w:iCs/>
      <w:color w:val="0F4761" w:themeColor="accent1" w:themeShade="BF"/>
    </w:rPr>
  </w:style>
  <w:style w:type="paragraph" w:styleId="IntenseQuote">
    <w:name w:val="Intense Quote"/>
    <w:basedOn w:val="Normal"/>
    <w:next w:val="Normal"/>
    <w:link w:val="IntenseQuoteChar"/>
    <w:uiPriority w:val="30"/>
    <w:qFormat/>
    <w:rsid w:val="00C12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D76"/>
    <w:rPr>
      <w:i/>
      <w:iCs/>
      <w:color w:val="0F4761" w:themeColor="accent1" w:themeShade="BF"/>
    </w:rPr>
  </w:style>
  <w:style w:type="character" w:styleId="IntenseReference">
    <w:name w:val="Intense Reference"/>
    <w:basedOn w:val="DefaultParagraphFont"/>
    <w:uiPriority w:val="32"/>
    <w:qFormat/>
    <w:rsid w:val="00C12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2065</Words>
  <Characters>11773</Characters>
  <Application>Microsoft Office Word</Application>
  <DocSecurity>0</DocSecurity>
  <Lines>98</Lines>
  <Paragraphs>27</Paragraphs>
  <ScaleCrop>false</ScaleCrop>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2026-09-26T16:13:00Z</dcterms:created>
  <dcterms:modified xsi:type="dcterms:W3CDTF">2026-09-26T16:20:00Z</dcterms:modified>
</cp:coreProperties>
</file>