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506D9" w14:textId="77777777" w:rsidR="00467D1E" w:rsidRPr="00467D1E" w:rsidRDefault="00467D1E" w:rsidP="00467D1E">
      <w:pPr>
        <w:rPr>
          <w:b/>
          <w:bCs/>
        </w:rPr>
      </w:pPr>
      <w:r w:rsidRPr="00467D1E">
        <w:rPr>
          <w:b/>
          <w:bCs/>
        </w:rPr>
        <w:t>Exam-Ready Study Report: Khurshed et al. (2020) – International VC Syndication &amp; Organizational Learning</w:t>
      </w:r>
    </w:p>
    <w:p w14:paraId="61F47D50" w14:textId="77777777" w:rsidR="00467D1E" w:rsidRPr="00467D1E" w:rsidRDefault="00467D1E" w:rsidP="00467D1E">
      <w:pPr>
        <w:rPr>
          <w:b/>
          <w:bCs/>
        </w:rPr>
      </w:pPr>
      <w:r w:rsidRPr="00467D1E">
        <w:rPr>
          <w:b/>
          <w:bCs/>
        </w:rPr>
        <w:t>1. Citation &amp; Executive Overview</w:t>
      </w:r>
    </w:p>
    <w:p w14:paraId="7B7845AB" w14:textId="77777777" w:rsidR="00467D1E" w:rsidRPr="00467D1E" w:rsidRDefault="00467D1E" w:rsidP="00467D1E">
      <w:r w:rsidRPr="00467D1E">
        <w:t>This study addresses the fundamental research question of whether and how domestic venture capital (VC) firms operating in emerging markets derive tangible, lasting benefits from participating in cross-border syndicates with foreign VC partners. Built upon the theoretical premise of organizational learning, the paper posits that syndication serves as a temporary alliance platform through which local firms acquire critical tacit knowledge regarding deal evaluation, contract design, and portfolio company monitoring. Understanding these learning dynamics is strategically vital for cross-border corporate finance analysis because traditional private equity literature has predominantly examined cross-border investments from the perspective of the foreign investor, focusing on how foreign firms mitigate the liability of foreignness and local information asymmetry. By shifting the focus to domestic financial intermediaries, this study demonstrates how non-obvious mutual learning spillovers professionalize local capital markets, alter risk-taking incentives, and drive financial exit realization.</w:t>
      </w:r>
    </w:p>
    <w:p w14:paraId="5015A8A2" w14:textId="77777777" w:rsidR="00467D1E" w:rsidRPr="00467D1E" w:rsidRDefault="00467D1E" w:rsidP="00467D1E">
      <w:r w:rsidRPr="00467D1E">
        <w:rPr>
          <w:b/>
          <w:bCs/>
        </w:rPr>
        <w:t>APA 7 Reference:</w:t>
      </w:r>
      <w:r w:rsidRPr="00467D1E">
        <w:t xml:space="preserve"> Khurshed, A., Mohamed, A., </w:t>
      </w:r>
      <w:proofErr w:type="spellStart"/>
      <w:r w:rsidRPr="00467D1E">
        <w:t>Schwienbacher</w:t>
      </w:r>
      <w:proofErr w:type="spellEnd"/>
      <w:r w:rsidRPr="00467D1E">
        <w:t>, A., &amp; Wang, F. (2020). Do venture capital firms benefit from international syndicates? </w:t>
      </w:r>
      <w:r w:rsidRPr="00467D1E">
        <w:rPr>
          <w:i/>
          <w:iCs/>
        </w:rPr>
        <w:t>Journal of International Business Studies</w:t>
      </w:r>
      <w:r w:rsidRPr="00467D1E">
        <w:t>, 51(6), 986–1007. https://doi.org/10.1057/s41267-019-00296-8</w:t>
      </w:r>
    </w:p>
    <w:p w14:paraId="69F31DE6" w14:textId="77777777" w:rsidR="00467D1E" w:rsidRPr="00467D1E" w:rsidRDefault="00467D1E" w:rsidP="00467D1E">
      <w:pPr>
        <w:numPr>
          <w:ilvl w:val="0"/>
          <w:numId w:val="1"/>
        </w:numPr>
      </w:pPr>
      <w:r w:rsidRPr="00467D1E">
        <w:t>Prior cross-border venture capital research focused almost exclusively on foreign investor advantages, evaluating how foreign firms leverage local partners to mitigate </w:t>
      </w:r>
      <w:r w:rsidRPr="00467D1E">
        <w:rPr>
          <w:b/>
          <w:bCs/>
        </w:rPr>
        <w:t>information asymmetry</w:t>
      </w:r>
      <w:r w:rsidRPr="00467D1E">
        <w:t>, geographic distance, and unfamiliar legal environments.</w:t>
      </w:r>
    </w:p>
    <w:p w14:paraId="2ECEF299" w14:textId="77777777" w:rsidR="00467D1E" w:rsidRPr="00467D1E" w:rsidRDefault="00467D1E" w:rsidP="00467D1E">
      <w:pPr>
        <w:numPr>
          <w:ilvl w:val="0"/>
          <w:numId w:val="1"/>
        </w:numPr>
      </w:pPr>
      <w:r w:rsidRPr="00467D1E">
        <w:t>This paper fills a critical theoretical gap by evaluating the reciprocal benefits accruing to </w:t>
      </w:r>
      <w:r w:rsidRPr="00467D1E">
        <w:rPr>
          <w:b/>
          <w:bCs/>
        </w:rPr>
        <w:t>domestic venture capital (VC) firms</w:t>
      </w:r>
      <w:r w:rsidRPr="00467D1E">
        <w:t> when collaborating with foreign partners in emerging VC markets.</w:t>
      </w:r>
    </w:p>
    <w:p w14:paraId="543D9C97" w14:textId="77777777" w:rsidR="00467D1E" w:rsidRPr="00467D1E" w:rsidRDefault="00467D1E" w:rsidP="00467D1E">
      <w:pPr>
        <w:numPr>
          <w:ilvl w:val="0"/>
          <w:numId w:val="1"/>
        </w:numPr>
      </w:pPr>
      <w:r w:rsidRPr="00467D1E">
        <w:t>The empirical analysis proves that domestic VC firms with past international syndication experience systematically alter their investment strategy by allocating more capital to riskier portfolio ventures.</w:t>
      </w:r>
    </w:p>
    <w:p w14:paraId="5AAD31DC" w14:textId="77777777" w:rsidR="00467D1E" w:rsidRPr="00467D1E" w:rsidRDefault="00467D1E" w:rsidP="00467D1E">
      <w:pPr>
        <w:numPr>
          <w:ilvl w:val="0"/>
          <w:numId w:val="1"/>
        </w:numPr>
      </w:pPr>
      <w:r w:rsidRPr="00467D1E">
        <w:t>Accumulated exposure to foreign partners generates significant performance gains, substantially elevating the probability of achieving a </w:t>
      </w:r>
      <w:r w:rsidRPr="00467D1E">
        <w:rPr>
          <w:b/>
          <w:bCs/>
        </w:rPr>
        <w:t>successful exit</w:t>
      </w:r>
      <w:r w:rsidRPr="00467D1E">
        <w:t> via initial public offerings (</w:t>
      </w:r>
      <w:r w:rsidRPr="00467D1E">
        <w:rPr>
          <w:b/>
          <w:bCs/>
        </w:rPr>
        <w:t>IPOs</w:t>
      </w:r>
      <w:r w:rsidRPr="00467D1E">
        <w:t>) or </w:t>
      </w:r>
      <w:r w:rsidRPr="00467D1E">
        <w:rPr>
          <w:b/>
          <w:bCs/>
        </w:rPr>
        <w:t>trade sales</w:t>
      </w:r>
      <w:r w:rsidRPr="00467D1E">
        <w:t>.</w:t>
      </w:r>
    </w:p>
    <w:p w14:paraId="415E9911" w14:textId="77777777" w:rsidR="00467D1E" w:rsidRPr="00467D1E" w:rsidRDefault="00467D1E" w:rsidP="00467D1E">
      <w:pPr>
        <w:numPr>
          <w:ilvl w:val="0"/>
          <w:numId w:val="1"/>
        </w:numPr>
      </w:pPr>
      <w:r w:rsidRPr="00467D1E">
        <w:lastRenderedPageBreak/>
        <w:t>The study demonstrates that international syndicates act as transient organizational learning platforms, enabling non-codified skill acquisition without requiring permanent inter-firm structural integration.</w:t>
      </w:r>
    </w:p>
    <w:p w14:paraId="6522FA57" w14:textId="77777777" w:rsidR="00467D1E" w:rsidRPr="00467D1E" w:rsidRDefault="00467D1E" w:rsidP="00467D1E">
      <w:r w:rsidRPr="00467D1E">
        <w:rPr>
          <w:b/>
          <w:bCs/>
        </w:rPr>
        <w:t>Takeaway: Domestic VC firms in emerging markets derive substantial organizational learning benefits from foreign syndicate partners, enabling them to expand into higher-risk investments and significantly increase their subsequent exit success rates.</w:t>
      </w:r>
    </w:p>
    <w:p w14:paraId="09EABB4B" w14:textId="77777777" w:rsidR="00467D1E" w:rsidRPr="00467D1E" w:rsidRDefault="00467D1E" w:rsidP="00467D1E">
      <w:r w:rsidRPr="00467D1E">
        <w:t>To understand how these empirical observations emerge, we must examine the organizational learning mechanisms and formal hypotheses proposed by the authors.</w:t>
      </w:r>
    </w:p>
    <w:p w14:paraId="0D1FDE00" w14:textId="77777777" w:rsidR="00467D1E" w:rsidRPr="00467D1E" w:rsidRDefault="00467D1E" w:rsidP="00467D1E">
      <w:pPr>
        <w:rPr>
          <w:b/>
          <w:bCs/>
        </w:rPr>
      </w:pPr>
      <w:r w:rsidRPr="00467D1E">
        <w:rPr>
          <w:b/>
          <w:bCs/>
        </w:rPr>
        <w:t>2. Theoretical Foundations &amp; Hypotheses Development</w:t>
      </w:r>
    </w:p>
    <w:p w14:paraId="1A9470DB" w14:textId="77777777" w:rsidR="00467D1E" w:rsidRPr="00467D1E" w:rsidRDefault="00467D1E" w:rsidP="00467D1E">
      <w:r w:rsidRPr="00467D1E">
        <w:t>Organizational learning theory and inter-firm alliance perspectives provide the underlying framework for understanding cross-border venture capital knowledge transfer. Because venture capital syndicates operate as transient, project-based alliances without permanent organizational structures, knowledge acquisition occurs through direct interaction during active deal cycles. Domestic VC firms operating in emerging Asian markets—which are often characterized by high information asymmetry, market immaturity, and limited institutional support—utilize cross-border syndication to observe, absorb, and replicate advanced operational routines demonstrated by experienced international investors.</w:t>
      </w:r>
    </w:p>
    <w:p w14:paraId="4BBA46A4" w14:textId="77777777" w:rsidR="00467D1E" w:rsidRPr="00467D1E" w:rsidRDefault="00467D1E" w:rsidP="00467D1E">
      <w:pPr>
        <w:rPr>
          <w:b/>
          <w:bCs/>
        </w:rPr>
      </w:pPr>
      <w:r w:rsidRPr="00467D1E">
        <w:rPr>
          <w:b/>
          <w:bCs/>
        </w:rPr>
        <w:t>VC Syndication Perspectives</w:t>
      </w:r>
    </w:p>
    <w:p w14:paraId="4434ED8D" w14:textId="77777777" w:rsidR="00467D1E" w:rsidRPr="00467D1E" w:rsidRDefault="00467D1E" w:rsidP="00467D1E">
      <w:pPr>
        <w:numPr>
          <w:ilvl w:val="0"/>
          <w:numId w:val="2"/>
        </w:numPr>
      </w:pPr>
      <w:r w:rsidRPr="00467D1E">
        <w:t>The </w:t>
      </w:r>
      <w:r w:rsidRPr="00467D1E">
        <w:rPr>
          <w:b/>
          <w:bCs/>
        </w:rPr>
        <w:t>risk-sharing perspective</w:t>
      </w:r>
      <w:r w:rsidRPr="00467D1E">
        <w:t> asserts that syndicates form primarily to diversify financial risk, address </w:t>
      </w:r>
      <w:r w:rsidRPr="00467D1E">
        <w:rPr>
          <w:b/>
          <w:bCs/>
        </w:rPr>
        <w:t>adverse selection</w:t>
      </w:r>
      <w:r w:rsidRPr="00467D1E">
        <w:t>, and mitigate agency costs through joint screening and co-monitoring.</w:t>
      </w:r>
    </w:p>
    <w:p w14:paraId="3D8A0A3F" w14:textId="77777777" w:rsidR="00467D1E" w:rsidRPr="00467D1E" w:rsidRDefault="00467D1E" w:rsidP="00467D1E">
      <w:pPr>
        <w:numPr>
          <w:ilvl w:val="0"/>
          <w:numId w:val="2"/>
        </w:numPr>
      </w:pPr>
      <w:r w:rsidRPr="00467D1E">
        <w:t>The </w:t>
      </w:r>
      <w:r w:rsidRPr="00467D1E">
        <w:rPr>
          <w:b/>
          <w:bCs/>
        </w:rPr>
        <w:t>resource-based perspective</w:t>
      </w:r>
      <w:r w:rsidRPr="00467D1E">
        <w:t> highlights that inter-firm syndicates form to aggregate heterogeneous resources, grant access to complementary capabilities, and expand cross-border industry networks.</w:t>
      </w:r>
    </w:p>
    <w:p w14:paraId="73B7EC6C" w14:textId="77777777" w:rsidR="00467D1E" w:rsidRPr="00467D1E" w:rsidRDefault="00467D1E" w:rsidP="00467D1E">
      <w:pPr>
        <w:numPr>
          <w:ilvl w:val="0"/>
          <w:numId w:val="2"/>
        </w:numPr>
      </w:pPr>
      <w:r w:rsidRPr="00467D1E">
        <w:t>Strategic alliances serve as institutional platforms for </w:t>
      </w:r>
      <w:r w:rsidRPr="00467D1E">
        <w:rPr>
          <w:b/>
          <w:bCs/>
        </w:rPr>
        <w:t>organizational learning</w:t>
      </w:r>
      <w:r w:rsidRPr="00467D1E">
        <w:t>, facilitating inter-firm knowledge acquisition through collaborative problem-solving and mutual interdependence.</w:t>
      </w:r>
    </w:p>
    <w:p w14:paraId="71F5EDC2" w14:textId="77777777" w:rsidR="00467D1E" w:rsidRPr="00467D1E" w:rsidRDefault="00467D1E" w:rsidP="00467D1E">
      <w:pPr>
        <w:numPr>
          <w:ilvl w:val="0"/>
          <w:numId w:val="2"/>
        </w:numPr>
      </w:pPr>
      <w:r w:rsidRPr="00467D1E">
        <w:t>Domestic VC firms in emerging markets frequently lack specialized value-added capabilities, making international alliance formation a vital strategy to acquire external operational expertise.</w:t>
      </w:r>
    </w:p>
    <w:p w14:paraId="02AF155B" w14:textId="77777777" w:rsidR="00467D1E" w:rsidRPr="00467D1E" w:rsidRDefault="00467D1E" w:rsidP="00467D1E">
      <w:pPr>
        <w:numPr>
          <w:ilvl w:val="0"/>
          <w:numId w:val="2"/>
        </w:numPr>
      </w:pPr>
      <w:r w:rsidRPr="00467D1E">
        <w:lastRenderedPageBreak/>
        <w:t>Inter-firm collaboration fosters </w:t>
      </w:r>
      <w:r w:rsidRPr="00467D1E">
        <w:rPr>
          <w:b/>
          <w:bCs/>
        </w:rPr>
        <w:t>absorptive capacity</w:t>
      </w:r>
      <w:r w:rsidRPr="00467D1E">
        <w:t>, enabling domestic venture managers to integrate sophisticated investment methodologies into their subsequent deal selection processes.</w:t>
      </w:r>
    </w:p>
    <w:p w14:paraId="11D2EA80" w14:textId="77777777" w:rsidR="00467D1E" w:rsidRPr="00467D1E" w:rsidRDefault="00467D1E" w:rsidP="00467D1E">
      <w:pPr>
        <w:rPr>
          <w:b/>
          <w:bCs/>
        </w:rPr>
      </w:pPr>
      <w:r w:rsidRPr="00467D1E">
        <w:rPr>
          <w:b/>
          <w:bCs/>
        </w:rPr>
        <w:t>Organizational Learning Mechanism</w:t>
      </w:r>
    </w:p>
    <w:p w14:paraId="637AEAF2" w14:textId="77777777" w:rsidR="00467D1E" w:rsidRPr="00467D1E" w:rsidRDefault="00467D1E" w:rsidP="00467D1E">
      <w:pPr>
        <w:numPr>
          <w:ilvl w:val="0"/>
          <w:numId w:val="3"/>
        </w:numPr>
      </w:pPr>
      <w:r w:rsidRPr="00467D1E">
        <w:t>Venture capital operations rely heavily on </w:t>
      </w:r>
      <w:r w:rsidRPr="00467D1E">
        <w:rPr>
          <w:b/>
          <w:bCs/>
        </w:rPr>
        <w:t>tacit knowledge</w:t>
      </w:r>
      <w:r w:rsidRPr="00467D1E">
        <w:t>, encompassing non-codified procedural skills in deal selection, complex contract structuring, active portfolio monitoring, and entrepreneurial nurturing.</w:t>
      </w:r>
    </w:p>
    <w:p w14:paraId="7D942A77" w14:textId="77777777" w:rsidR="00467D1E" w:rsidRPr="00467D1E" w:rsidRDefault="00467D1E" w:rsidP="00467D1E">
      <w:pPr>
        <w:numPr>
          <w:ilvl w:val="0"/>
          <w:numId w:val="3"/>
        </w:numPr>
      </w:pPr>
      <w:r w:rsidRPr="00467D1E">
        <w:t>Grounded in Nonaka's (1994) SECI framework, knowledge creation occurs through direct experiential exposure ("</w:t>
      </w:r>
      <w:r w:rsidRPr="00467D1E">
        <w:rPr>
          <w:b/>
          <w:bCs/>
        </w:rPr>
        <w:t>socializing</w:t>
      </w:r>
      <w:r w:rsidRPr="00467D1E">
        <w:t>"), where tacit routines are shared through joint experience rather than written manuals.</w:t>
      </w:r>
    </w:p>
    <w:p w14:paraId="382E0E4B" w14:textId="77777777" w:rsidR="00467D1E" w:rsidRPr="00467D1E" w:rsidRDefault="00467D1E" w:rsidP="00467D1E">
      <w:pPr>
        <w:numPr>
          <w:ilvl w:val="0"/>
          <w:numId w:val="3"/>
        </w:numPr>
      </w:pPr>
      <w:r w:rsidRPr="00467D1E">
        <w:t>Transient, project-based syndicates serve as potent platforms for </w:t>
      </w:r>
      <w:r w:rsidRPr="00467D1E">
        <w:rPr>
          <w:b/>
          <w:bCs/>
        </w:rPr>
        <w:t>procedural knowledge</w:t>
      </w:r>
      <w:r w:rsidRPr="00467D1E">
        <w:t> transfer as syndicate partners interact regularly in board and shareholder meetings across multi-year investment lock-in periods.</w:t>
      </w:r>
    </w:p>
    <w:p w14:paraId="59E71ED9" w14:textId="77777777" w:rsidR="00467D1E" w:rsidRPr="00467D1E" w:rsidRDefault="00467D1E" w:rsidP="00467D1E">
      <w:pPr>
        <w:numPr>
          <w:ilvl w:val="0"/>
          <w:numId w:val="3"/>
        </w:numPr>
      </w:pPr>
      <w:r w:rsidRPr="00467D1E">
        <w:t>Through close observation of foreign reference individuals, domestic venture managers internalize refined governance mechanisms and administrative routines without requiring formal corporate integration.</w:t>
      </w:r>
    </w:p>
    <w:p w14:paraId="12974F3D" w14:textId="77777777" w:rsidR="00467D1E" w:rsidRPr="00467D1E" w:rsidRDefault="00467D1E" w:rsidP="00467D1E">
      <w:pPr>
        <w:numPr>
          <w:ilvl w:val="0"/>
          <w:numId w:val="3"/>
        </w:numPr>
      </w:pPr>
      <w:r w:rsidRPr="00467D1E">
        <w:t>Once acquired, domestic VC firms deploy this internalized expertise in follow-up investments where foreign partners are entirely absent.</w:t>
      </w:r>
    </w:p>
    <w:p w14:paraId="51C799EC" w14:textId="77777777" w:rsidR="00467D1E" w:rsidRPr="00467D1E" w:rsidRDefault="00467D1E" w:rsidP="00467D1E">
      <w:pPr>
        <w:rPr>
          <w:b/>
          <w:bCs/>
        </w:rPr>
      </w:pPr>
      <w:r w:rsidRPr="00467D1E">
        <w:rPr>
          <w:b/>
          <w:bCs/>
        </w:rPr>
        <w:t>Hypothesis 1: Foreign Syndication and Investment Risk</w:t>
      </w:r>
    </w:p>
    <w:p w14:paraId="7168C680" w14:textId="77777777" w:rsidR="00467D1E" w:rsidRPr="00467D1E" w:rsidRDefault="00467D1E" w:rsidP="00467D1E">
      <w:pPr>
        <w:numPr>
          <w:ilvl w:val="0"/>
          <w:numId w:val="4"/>
        </w:numPr>
      </w:pPr>
      <w:r w:rsidRPr="00467D1E">
        <w:t>Foreign VC firms from mature markets (e.g., North America and Europe) possess deep expertise in managing high-risk technology ventures and early-stage investments.</w:t>
      </w:r>
    </w:p>
    <w:p w14:paraId="5B941F8C" w14:textId="77777777" w:rsidR="00467D1E" w:rsidRPr="00467D1E" w:rsidRDefault="00467D1E" w:rsidP="00467D1E">
      <w:pPr>
        <w:numPr>
          <w:ilvl w:val="0"/>
          <w:numId w:val="4"/>
        </w:numPr>
      </w:pPr>
      <w:r w:rsidRPr="00467D1E">
        <w:t>Emerging-market domestic VCs historically exhibit risk aversion and local bias, preferring expansion-stage or non-technology deals with established cash flows.</w:t>
      </w:r>
    </w:p>
    <w:p w14:paraId="5C8B3239" w14:textId="77777777" w:rsidR="00467D1E" w:rsidRPr="00467D1E" w:rsidRDefault="00467D1E" w:rsidP="00467D1E">
      <w:pPr>
        <w:numPr>
          <w:ilvl w:val="0"/>
          <w:numId w:val="4"/>
        </w:numPr>
      </w:pPr>
      <w:r w:rsidRPr="00467D1E">
        <w:t>Exposure to foreign partners transfers specialized screening and governance skills, lowering the perceived uncertainty and agency costs of evaluating complex deals.</w:t>
      </w:r>
    </w:p>
    <w:p w14:paraId="631291EA" w14:textId="77777777" w:rsidR="00467D1E" w:rsidRPr="00467D1E" w:rsidRDefault="00467D1E" w:rsidP="00467D1E">
      <w:pPr>
        <w:numPr>
          <w:ilvl w:val="0"/>
          <w:numId w:val="4"/>
        </w:numPr>
      </w:pPr>
      <w:r w:rsidRPr="00467D1E">
        <w:t>Enhanced risk-management capabilities provide domestic venture capitalists with the operational confidence to adjust their future portfolio selection toward higher-risk segments.</w:t>
      </w:r>
    </w:p>
    <w:p w14:paraId="5A74BCB6" w14:textId="77777777" w:rsidR="00467D1E" w:rsidRPr="00467D1E" w:rsidRDefault="00467D1E" w:rsidP="00467D1E">
      <w:pPr>
        <w:numPr>
          <w:ilvl w:val="0"/>
          <w:numId w:val="4"/>
        </w:numPr>
      </w:pPr>
      <w:r w:rsidRPr="00467D1E">
        <w:rPr>
          <w:b/>
          <w:bCs/>
        </w:rPr>
        <w:t>Hypothesis 1</w:t>
      </w:r>
      <w:r w:rsidRPr="00467D1E">
        <w:t>: Domestic VC firms with past international syndication experience are more likely to invest in sectors or ventures with greater risk (specifically </w:t>
      </w:r>
      <w:r w:rsidRPr="00467D1E">
        <w:rPr>
          <w:b/>
          <w:bCs/>
        </w:rPr>
        <w:t>early-stage ventures</w:t>
      </w:r>
      <w:r w:rsidRPr="00467D1E">
        <w:t>, </w:t>
      </w:r>
      <w:r w:rsidRPr="00467D1E">
        <w:rPr>
          <w:b/>
          <w:bCs/>
        </w:rPr>
        <w:t>first-round investments</w:t>
      </w:r>
      <w:r w:rsidRPr="00467D1E">
        <w:t>, and </w:t>
      </w:r>
      <w:r w:rsidRPr="00467D1E">
        <w:rPr>
          <w:b/>
          <w:bCs/>
        </w:rPr>
        <w:t>high-tech</w:t>
      </w:r>
      <w:r w:rsidRPr="00467D1E">
        <w:t> sectors).</w:t>
      </w:r>
    </w:p>
    <w:p w14:paraId="4B7871E0" w14:textId="77777777" w:rsidR="00467D1E" w:rsidRPr="00467D1E" w:rsidRDefault="00467D1E" w:rsidP="00467D1E">
      <w:pPr>
        <w:rPr>
          <w:b/>
          <w:bCs/>
        </w:rPr>
      </w:pPr>
      <w:r w:rsidRPr="00467D1E">
        <w:rPr>
          <w:b/>
          <w:bCs/>
        </w:rPr>
        <w:lastRenderedPageBreak/>
        <w:t>Hypothesis 2: Foreign Syndication and Exit Performance</w:t>
      </w:r>
    </w:p>
    <w:p w14:paraId="66B57D75" w14:textId="77777777" w:rsidR="00467D1E" w:rsidRPr="00467D1E" w:rsidRDefault="00467D1E" w:rsidP="00467D1E">
      <w:pPr>
        <w:numPr>
          <w:ilvl w:val="0"/>
          <w:numId w:val="5"/>
        </w:numPr>
      </w:pPr>
      <w:r w:rsidRPr="00467D1E">
        <w:t xml:space="preserve">The procedural knowledge acquired through cross-border syndication enhances domestic managers' ability to nurture portfolio </w:t>
      </w:r>
      <w:proofErr w:type="gramStart"/>
      <w:r w:rsidRPr="00467D1E">
        <w:t>companies</w:t>
      </w:r>
      <w:proofErr w:type="gramEnd"/>
      <w:r w:rsidRPr="00467D1E">
        <w:t xml:space="preserve"> post-investment.</w:t>
      </w:r>
    </w:p>
    <w:p w14:paraId="5B9ADE99" w14:textId="77777777" w:rsidR="00467D1E" w:rsidRPr="00467D1E" w:rsidRDefault="00467D1E" w:rsidP="00467D1E">
      <w:pPr>
        <w:numPr>
          <w:ilvl w:val="0"/>
          <w:numId w:val="5"/>
        </w:numPr>
      </w:pPr>
      <w:r w:rsidRPr="00467D1E">
        <w:t>Domestic VCs absorb sophisticated governance structures, strategic planning capabilities, and disinvestment routines from foreign syndicate members.</w:t>
      </w:r>
    </w:p>
    <w:p w14:paraId="5F5A7F67" w14:textId="77777777" w:rsidR="00467D1E" w:rsidRPr="00467D1E" w:rsidRDefault="00467D1E" w:rsidP="00467D1E">
      <w:pPr>
        <w:numPr>
          <w:ilvl w:val="0"/>
          <w:numId w:val="5"/>
        </w:numPr>
      </w:pPr>
      <w:r w:rsidRPr="00467D1E">
        <w:t>Superior post-investment monitoring reduces portfolio failure rates and accelerates company growth toward commercial viability.</w:t>
      </w:r>
    </w:p>
    <w:p w14:paraId="2DD67ADF" w14:textId="77777777" w:rsidR="00467D1E" w:rsidRPr="00467D1E" w:rsidRDefault="00467D1E" w:rsidP="00467D1E">
      <w:pPr>
        <w:numPr>
          <w:ilvl w:val="0"/>
          <w:numId w:val="5"/>
        </w:numPr>
      </w:pPr>
      <w:r w:rsidRPr="00467D1E">
        <w:t>As domestic firms capitalize on acquired expertise in subsequent independent transactions, their overall portfolio performance improves.</w:t>
      </w:r>
    </w:p>
    <w:p w14:paraId="1834786F" w14:textId="77777777" w:rsidR="00467D1E" w:rsidRPr="00467D1E" w:rsidRDefault="00467D1E" w:rsidP="00467D1E">
      <w:pPr>
        <w:numPr>
          <w:ilvl w:val="0"/>
          <w:numId w:val="5"/>
        </w:numPr>
      </w:pPr>
      <w:r w:rsidRPr="00467D1E">
        <w:rPr>
          <w:b/>
          <w:bCs/>
        </w:rPr>
        <w:t>Hypothesis 2</w:t>
      </w:r>
      <w:r w:rsidRPr="00467D1E">
        <w:t>: Domestic VC firms with past international syndication experience have a higher likelihood of a </w:t>
      </w:r>
      <w:r w:rsidRPr="00467D1E">
        <w:rPr>
          <w:b/>
          <w:bCs/>
        </w:rPr>
        <w:t>successful exit</w:t>
      </w:r>
      <w:r w:rsidRPr="00467D1E">
        <w:t> in their investments.</w:t>
      </w:r>
    </w:p>
    <w:p w14:paraId="2FFCEF60" w14:textId="77777777" w:rsidR="00467D1E" w:rsidRPr="00467D1E" w:rsidRDefault="00467D1E" w:rsidP="00467D1E">
      <w:r w:rsidRPr="00467D1E">
        <w:rPr>
          <w:b/>
          <w:bCs/>
        </w:rPr>
        <w:t>Takeaway: Organizational learning equips domestic VCs with specialized tacit skills that simultaneously expand their risk-taking capacity in deal selection and elevate overall portfolio exit performance.</w:t>
      </w:r>
    </w:p>
    <w:p w14:paraId="1578006E" w14:textId="77777777" w:rsidR="00467D1E" w:rsidRPr="00467D1E" w:rsidRDefault="00467D1E" w:rsidP="00467D1E">
      <w:r w:rsidRPr="00467D1E">
        <w:t>We now transition from theoretical hypotheses to the empirical sample, data construction, and variable operationalization used to test these predictions.</w:t>
      </w:r>
    </w:p>
    <w:p w14:paraId="37B54B89" w14:textId="77777777" w:rsidR="00467D1E" w:rsidRPr="00467D1E" w:rsidRDefault="00467D1E" w:rsidP="00467D1E">
      <w:pPr>
        <w:rPr>
          <w:b/>
          <w:bCs/>
        </w:rPr>
      </w:pPr>
      <w:r w:rsidRPr="00467D1E">
        <w:rPr>
          <w:b/>
          <w:bCs/>
        </w:rPr>
        <w:t>3. Data Construction, Empirical Sample, &amp; Variable Definitions</w:t>
      </w:r>
    </w:p>
    <w:p w14:paraId="411F9CDD" w14:textId="77777777" w:rsidR="00467D1E" w:rsidRPr="00467D1E" w:rsidRDefault="00467D1E" w:rsidP="00467D1E">
      <w:r w:rsidRPr="00467D1E">
        <w:t>Evaluating causality in cross-border venture capital requires a dataset covering multiple emerging jurisdictions across extended time horizons. Precise operationalization of foreign experience metrics, baseline deal risk, institutional controls, and financial performance is critical to separate genuine organizational learning from broader market trends or region-specific economic conditions.</w:t>
      </w:r>
    </w:p>
    <w:p w14:paraId="74D198CF" w14:textId="77777777" w:rsidR="00467D1E" w:rsidRPr="00467D1E" w:rsidRDefault="00467D1E" w:rsidP="00467D1E">
      <w:pPr>
        <w:rPr>
          <w:b/>
          <w:bCs/>
        </w:rPr>
      </w:pPr>
      <w:r w:rsidRPr="00467D1E">
        <w:rPr>
          <w:b/>
          <w:bCs/>
        </w:rPr>
        <w:t>Sample Architecture</w:t>
      </w:r>
    </w:p>
    <w:p w14:paraId="27E024D4" w14:textId="77777777" w:rsidR="00467D1E" w:rsidRPr="00467D1E" w:rsidRDefault="00467D1E" w:rsidP="00467D1E">
      <w:pPr>
        <w:numPr>
          <w:ilvl w:val="0"/>
          <w:numId w:val="6"/>
        </w:numPr>
      </w:pPr>
      <w:r w:rsidRPr="00467D1E">
        <w:t>Portfolio and transaction data were retrieved from the </w:t>
      </w:r>
      <w:r w:rsidRPr="00467D1E">
        <w:rPr>
          <w:b/>
          <w:bCs/>
        </w:rPr>
        <w:t>Asia Venture Capital Journal (AVCJ)</w:t>
      </w:r>
      <w:r w:rsidRPr="00467D1E">
        <w:t> database, which tracks private equity and venture capital deals across the Asia-Pacific region.</w:t>
      </w:r>
    </w:p>
    <w:p w14:paraId="5CF19495" w14:textId="77777777" w:rsidR="00467D1E" w:rsidRPr="00467D1E" w:rsidRDefault="00467D1E" w:rsidP="00467D1E">
      <w:pPr>
        <w:numPr>
          <w:ilvl w:val="0"/>
          <w:numId w:val="6"/>
        </w:numPr>
      </w:pPr>
      <w:r w:rsidRPr="00467D1E">
        <w:t>The initial market dataset comprised 11,748 VC deals executed across emerging Asian economies between 1990 and 2013.</w:t>
      </w:r>
    </w:p>
    <w:p w14:paraId="3ADE017B" w14:textId="77777777" w:rsidR="00467D1E" w:rsidRPr="00467D1E" w:rsidRDefault="00467D1E" w:rsidP="00467D1E">
      <w:pPr>
        <w:numPr>
          <w:ilvl w:val="0"/>
          <w:numId w:val="6"/>
        </w:numPr>
      </w:pPr>
      <w:r w:rsidRPr="00467D1E">
        <w:t>The sample was restricted to investments receiving initial (first-round) funding between 1996 and 2009, tracking deal exit outcomes through December 31, 2012, to guarantee a minimum 3-year observation window.</w:t>
      </w:r>
    </w:p>
    <w:p w14:paraId="71EB8DFE" w14:textId="77777777" w:rsidR="00467D1E" w:rsidRPr="00467D1E" w:rsidRDefault="00467D1E" w:rsidP="00467D1E">
      <w:pPr>
        <w:numPr>
          <w:ilvl w:val="0"/>
          <w:numId w:val="6"/>
        </w:numPr>
      </w:pPr>
      <w:r w:rsidRPr="00467D1E">
        <w:lastRenderedPageBreak/>
        <w:t>To isolate the impact on local market participants, the final sample was restricted to portfolio ventures backed by at least one domestic VC firm, yielding 3,309 unique portfolio companies across 13 Asian countries.</w:t>
      </w:r>
    </w:p>
    <w:p w14:paraId="74B33FF5" w14:textId="77777777" w:rsidR="00467D1E" w:rsidRPr="00467D1E" w:rsidRDefault="00467D1E" w:rsidP="00467D1E">
      <w:pPr>
        <w:numPr>
          <w:ilvl w:val="0"/>
          <w:numId w:val="6"/>
        </w:numPr>
      </w:pPr>
      <w:r w:rsidRPr="00467D1E">
        <w:t xml:space="preserve">Crucially, </w:t>
      </w:r>
      <w:proofErr w:type="gramStart"/>
      <w:r w:rsidRPr="00467D1E">
        <w:t>Note</w:t>
      </w:r>
      <w:proofErr w:type="gramEnd"/>
      <w:r w:rsidRPr="00467D1E">
        <w:t xml:space="preserve"> 2 of the study confirms that </w:t>
      </w:r>
      <w:r w:rsidRPr="00467D1E">
        <w:rPr>
          <w:i/>
          <w:iCs/>
        </w:rPr>
        <w:t>all</w:t>
      </w:r>
      <w:r w:rsidRPr="00467D1E">
        <w:t> domestic VC firms in the final sample (N=3,309) had prior domestic syndication experience, proving that subsequent gains stem specifically from foreign partner learning spillovers rather than syndication </w:t>
      </w:r>
      <w:r w:rsidRPr="00467D1E">
        <w:rPr>
          <w:i/>
          <w:iCs/>
        </w:rPr>
        <w:t>per se</w:t>
      </w:r>
      <w:r w:rsidRPr="00467D1E">
        <w:t>.</w:t>
      </w:r>
    </w:p>
    <w:p w14:paraId="1BA98F6B" w14:textId="77777777" w:rsidR="00467D1E" w:rsidRPr="00467D1E" w:rsidRDefault="00467D1E" w:rsidP="00467D1E">
      <w:pPr>
        <w:rPr>
          <w:b/>
          <w:bCs/>
        </w:rPr>
      </w:pPr>
      <w:r w:rsidRPr="00467D1E">
        <w:rPr>
          <w:b/>
          <w:bCs/>
        </w:rPr>
        <w:t>Descriptive Statistics</w:t>
      </w:r>
    </w:p>
    <w:p w14:paraId="52EFC79F" w14:textId="77777777" w:rsidR="00467D1E" w:rsidRPr="00467D1E" w:rsidRDefault="00467D1E" w:rsidP="00467D1E">
      <w:pPr>
        <w:numPr>
          <w:ilvl w:val="0"/>
          <w:numId w:val="7"/>
        </w:numPr>
      </w:pPr>
      <w:r w:rsidRPr="00467D1E">
        <w:t>Within the baseline universe of 11,748 Asian investments, the overall average syndicate size was 4.16 members, with China and India capturing over 50% of total regional capital.</w:t>
      </w:r>
    </w:p>
    <w:p w14:paraId="53CA111A" w14:textId="77777777" w:rsidR="00467D1E" w:rsidRPr="00467D1E" w:rsidRDefault="00467D1E" w:rsidP="00467D1E">
      <w:pPr>
        <w:numPr>
          <w:ilvl w:val="0"/>
          <w:numId w:val="7"/>
        </w:numPr>
      </w:pPr>
      <w:r w:rsidRPr="00467D1E">
        <w:t>The regional </w:t>
      </w:r>
      <w:r w:rsidRPr="00467D1E">
        <w:rPr>
          <w:b/>
          <w:bCs/>
        </w:rPr>
        <w:t>syndication rate</w:t>
      </w:r>
      <w:r w:rsidRPr="00467D1E">
        <w:t> was ~30% (3,544 syndicated deals out of 11,748), whereas single-investor transactions represented 70% of market activity.</w:t>
      </w:r>
    </w:p>
    <w:p w14:paraId="09FEF355" w14:textId="77777777" w:rsidR="00467D1E" w:rsidRPr="00467D1E" w:rsidRDefault="00467D1E" w:rsidP="00467D1E">
      <w:pPr>
        <w:numPr>
          <w:ilvl w:val="0"/>
          <w:numId w:val="7"/>
        </w:numPr>
      </w:pPr>
      <w:r w:rsidRPr="00467D1E">
        <w:t>Cross-border participation occurred in 34.1% of all syndicated deals (1,207 transactions), with foreign investor presence heavily concentrated in China and India.</w:t>
      </w:r>
    </w:p>
    <w:p w14:paraId="14C9B20A" w14:textId="77777777" w:rsidR="00467D1E" w:rsidRPr="00467D1E" w:rsidRDefault="00467D1E" w:rsidP="00467D1E">
      <w:pPr>
        <w:numPr>
          <w:ilvl w:val="0"/>
          <w:numId w:val="7"/>
        </w:numPr>
      </w:pPr>
      <w:r w:rsidRPr="00467D1E">
        <w:t>Disaggregating foreign partner origin reveals that 77.6% of cross-border syndicates involved Western (North American or European) VCs, while 22.4% involved foreign Asian VCs.</w:t>
      </w:r>
    </w:p>
    <w:p w14:paraId="18BFD8EA" w14:textId="77777777" w:rsidR="00467D1E" w:rsidRPr="00467D1E" w:rsidRDefault="00467D1E" w:rsidP="00467D1E">
      <w:pPr>
        <w:numPr>
          <w:ilvl w:val="0"/>
          <w:numId w:val="7"/>
        </w:numPr>
      </w:pPr>
      <w:r w:rsidRPr="00467D1E">
        <w:t>Cross-border syndication in emerging Asia is less prevalent than in mature Western markets, where over half of all deals are syndicated.</w:t>
      </w:r>
    </w:p>
    <w:p w14:paraId="12F15417" w14:textId="77777777" w:rsidR="00467D1E" w:rsidRPr="00467D1E" w:rsidRDefault="00467D1E" w:rsidP="00467D1E">
      <w:pPr>
        <w:rPr>
          <w:b/>
          <w:bCs/>
        </w:rPr>
      </w:pPr>
      <w:r w:rsidRPr="00467D1E">
        <w:rPr>
          <w:b/>
          <w:bCs/>
        </w:rPr>
        <w:t>Experience Variables</w:t>
      </w:r>
    </w:p>
    <w:p w14:paraId="4F33A9FB" w14:textId="77777777" w:rsidR="00467D1E" w:rsidRPr="00467D1E" w:rsidRDefault="00467D1E" w:rsidP="00467D1E">
      <w:pPr>
        <w:numPr>
          <w:ilvl w:val="0"/>
          <w:numId w:val="8"/>
        </w:numPr>
      </w:pPr>
      <w:r w:rsidRPr="00467D1E">
        <w:rPr>
          <w:b/>
          <w:bCs/>
        </w:rPr>
        <w:t>broad experience (I)</w:t>
      </w:r>
      <w:r w:rsidRPr="00467D1E">
        <w:t> is a binary indicator taking a value of 1 if an investing domestic VC firm previously participated in at least one syndicated deal involving any foreign VC firm, and 0 otherwise.</w:t>
      </w:r>
    </w:p>
    <w:p w14:paraId="0C0CE1CC" w14:textId="77777777" w:rsidR="00467D1E" w:rsidRPr="00467D1E" w:rsidRDefault="00467D1E" w:rsidP="00467D1E">
      <w:pPr>
        <w:numPr>
          <w:ilvl w:val="0"/>
          <w:numId w:val="8"/>
        </w:numPr>
      </w:pPr>
      <w:r w:rsidRPr="00467D1E">
        <w:rPr>
          <w:b/>
          <w:bCs/>
        </w:rPr>
        <w:t>Asian experience (I)</w:t>
      </w:r>
      <w:r w:rsidRPr="00467D1E">
        <w:t> is a binary indicator taking a value of 1 if the domestic VC firm previously syndicated with a foreign VC firm headquartered in another Asian country, and 0 otherwise.</w:t>
      </w:r>
    </w:p>
    <w:p w14:paraId="653EF9E4" w14:textId="77777777" w:rsidR="00467D1E" w:rsidRPr="00467D1E" w:rsidRDefault="00467D1E" w:rsidP="00467D1E">
      <w:pPr>
        <w:numPr>
          <w:ilvl w:val="0"/>
          <w:numId w:val="8"/>
        </w:numPr>
      </w:pPr>
      <w:r w:rsidRPr="00467D1E">
        <w:rPr>
          <w:b/>
          <w:bCs/>
        </w:rPr>
        <w:t>Western experience (I)</w:t>
      </w:r>
      <w:r w:rsidRPr="00467D1E">
        <w:t> is a binary indicator taking a value of 1 if the domestic VC firm previously syndicated with a Western (North American or European) VC firm, and 0 otherwise.</w:t>
      </w:r>
    </w:p>
    <w:p w14:paraId="3C05952B" w14:textId="77777777" w:rsidR="00467D1E" w:rsidRPr="00467D1E" w:rsidRDefault="00467D1E" w:rsidP="00467D1E">
      <w:pPr>
        <w:numPr>
          <w:ilvl w:val="0"/>
          <w:numId w:val="8"/>
        </w:numPr>
      </w:pPr>
      <w:r w:rsidRPr="00467D1E">
        <w:lastRenderedPageBreak/>
        <w:t>Continuous experience metrics (</w:t>
      </w:r>
      <w:r w:rsidRPr="00467D1E">
        <w:rPr>
          <w:b/>
          <w:bCs/>
        </w:rPr>
        <w:t>broad experience</w:t>
      </w:r>
      <w:r w:rsidRPr="00467D1E">
        <w:t>, </w:t>
      </w:r>
      <w:r w:rsidRPr="00467D1E">
        <w:rPr>
          <w:b/>
          <w:bCs/>
        </w:rPr>
        <w:t>Asian experience</w:t>
      </w:r>
      <w:r w:rsidRPr="00467D1E">
        <w:t>, </w:t>
      </w:r>
      <w:r w:rsidRPr="00467D1E">
        <w:rPr>
          <w:b/>
          <w:bCs/>
        </w:rPr>
        <w:t>Western experience</w:t>
      </w:r>
      <w:r w:rsidRPr="00467D1E">
        <w:t>) record the natural logarithm of cumulative prior foreign syndicated deal counts.</w:t>
      </w:r>
    </w:p>
    <w:p w14:paraId="3D385755" w14:textId="77777777" w:rsidR="00467D1E" w:rsidRPr="00467D1E" w:rsidRDefault="00467D1E" w:rsidP="00467D1E">
      <w:pPr>
        <w:numPr>
          <w:ilvl w:val="0"/>
          <w:numId w:val="8"/>
        </w:numPr>
      </w:pPr>
      <w:r w:rsidRPr="00467D1E">
        <w:t>In multi-investor transactions, experience indicators take a value of 1 if at least one participating domestic VC possesses the requisite prior exposure.</w:t>
      </w:r>
    </w:p>
    <w:p w14:paraId="357B2103" w14:textId="77777777" w:rsidR="00467D1E" w:rsidRPr="00467D1E" w:rsidRDefault="00467D1E" w:rsidP="00467D1E">
      <w:pPr>
        <w:rPr>
          <w:b/>
          <w:bCs/>
        </w:rPr>
      </w:pPr>
      <w:r w:rsidRPr="00467D1E">
        <w:rPr>
          <w:b/>
          <w:bCs/>
        </w:rPr>
        <w:t>Risk &amp; Performance Metrics</w:t>
      </w:r>
    </w:p>
    <w:p w14:paraId="4FAE2E5B" w14:textId="77777777" w:rsidR="00467D1E" w:rsidRPr="00467D1E" w:rsidRDefault="00467D1E" w:rsidP="00467D1E">
      <w:pPr>
        <w:numPr>
          <w:ilvl w:val="0"/>
          <w:numId w:val="9"/>
        </w:numPr>
      </w:pPr>
      <w:r w:rsidRPr="00467D1E">
        <w:rPr>
          <w:b/>
          <w:bCs/>
        </w:rPr>
        <w:t>early-stage venture</w:t>
      </w:r>
      <w:r w:rsidRPr="00467D1E">
        <w:t> (Risk Measure I) is a dummy variable equal to 1 if the portfolio company was in its early stage of development when receiving initial VC funding, and 0 otherwise.</w:t>
      </w:r>
    </w:p>
    <w:p w14:paraId="683530B9" w14:textId="77777777" w:rsidR="00467D1E" w:rsidRPr="00467D1E" w:rsidRDefault="00467D1E" w:rsidP="00467D1E">
      <w:pPr>
        <w:numPr>
          <w:ilvl w:val="0"/>
          <w:numId w:val="9"/>
        </w:numPr>
      </w:pPr>
      <w:r w:rsidRPr="00467D1E">
        <w:rPr>
          <w:b/>
          <w:bCs/>
        </w:rPr>
        <w:t>first-round investment</w:t>
      </w:r>
      <w:r w:rsidRPr="00467D1E">
        <w:t> (Risk Measure II) is a dummy variable equal to 1 if the transaction represents the portfolio company's initial financing round, and 0 otherwise.</w:t>
      </w:r>
    </w:p>
    <w:p w14:paraId="5B9B16FA" w14:textId="77777777" w:rsidR="00467D1E" w:rsidRPr="00467D1E" w:rsidRDefault="00467D1E" w:rsidP="00467D1E">
      <w:pPr>
        <w:numPr>
          <w:ilvl w:val="0"/>
          <w:numId w:val="9"/>
        </w:numPr>
      </w:pPr>
      <w:r w:rsidRPr="00467D1E">
        <w:rPr>
          <w:b/>
          <w:bCs/>
        </w:rPr>
        <w:t>high-tech</w:t>
      </w:r>
      <w:r w:rsidRPr="00467D1E">
        <w:t> (Risk Measure III) is a dummy variable equal to 1 if the investee firm operates in computer-related, IT, medical/healthcare, or telecommunications industries, and 0 otherwise.</w:t>
      </w:r>
    </w:p>
    <w:p w14:paraId="67CD52A1" w14:textId="77777777" w:rsidR="00467D1E" w:rsidRPr="00467D1E" w:rsidRDefault="00467D1E" w:rsidP="00467D1E">
      <w:pPr>
        <w:numPr>
          <w:ilvl w:val="0"/>
          <w:numId w:val="9"/>
        </w:numPr>
      </w:pPr>
      <w:r w:rsidRPr="00467D1E">
        <w:rPr>
          <w:b/>
          <w:bCs/>
        </w:rPr>
        <w:t>successful exit</w:t>
      </w:r>
      <w:r w:rsidRPr="00467D1E">
        <w:t> serves as the primary performance dependent variable, coded as 1 if the venture was exited via an </w:t>
      </w:r>
      <w:r w:rsidRPr="00467D1E">
        <w:rPr>
          <w:b/>
          <w:bCs/>
        </w:rPr>
        <w:t>IPO</w:t>
      </w:r>
      <w:r w:rsidRPr="00467D1E">
        <w:t> or </w:t>
      </w:r>
      <w:r w:rsidRPr="00467D1E">
        <w:rPr>
          <w:b/>
          <w:bCs/>
        </w:rPr>
        <w:t>trade sale</w:t>
      </w:r>
      <w:r w:rsidRPr="00467D1E">
        <w:t> by year-end 2012, and 0 otherwise.</w:t>
      </w:r>
    </w:p>
    <w:p w14:paraId="4AE7D436" w14:textId="77777777" w:rsidR="00467D1E" w:rsidRPr="00467D1E" w:rsidRDefault="00467D1E" w:rsidP="00467D1E">
      <w:pPr>
        <w:numPr>
          <w:ilvl w:val="0"/>
          <w:numId w:val="9"/>
        </w:numPr>
      </w:pPr>
      <w:r w:rsidRPr="00467D1E">
        <w:t>Development stage controls also incorporate </w:t>
      </w:r>
      <w:r w:rsidRPr="00467D1E">
        <w:rPr>
          <w:b/>
          <w:bCs/>
        </w:rPr>
        <w:t>expansion-stage venture</w:t>
      </w:r>
      <w:r w:rsidRPr="00467D1E">
        <w:t> and later-stage dummy variables to establish baseline risk comparisons.</w:t>
      </w:r>
    </w:p>
    <w:p w14:paraId="3AC500C5" w14:textId="77777777" w:rsidR="00467D1E" w:rsidRPr="00467D1E" w:rsidRDefault="00467D1E" w:rsidP="00467D1E">
      <w:r w:rsidRPr="00467D1E">
        <w:rPr>
          <w:b/>
          <w:bCs/>
        </w:rPr>
        <w:t>Takeaway: The empirical sample captures 3,309 Asian portfolio ventures across 13 emerging markets—all with prior domestic syndication experience—operationalizing foreign experience through binary and continuous variables to isolate foreign learning spillovers.</w:t>
      </w:r>
    </w:p>
    <w:p w14:paraId="32BB67A6" w14:textId="77777777" w:rsidR="00467D1E" w:rsidRPr="00467D1E" w:rsidRDefault="00467D1E" w:rsidP="00467D1E">
      <w:r w:rsidRPr="00467D1E">
        <w:t>We next review the quantitative analysis of investment selection and exit outcomes to evaluate the empirical support for Hypotheses 1 and 2.</w:t>
      </w:r>
    </w:p>
    <w:p w14:paraId="5A841C3A" w14:textId="77777777" w:rsidR="00467D1E" w:rsidRPr="00467D1E" w:rsidRDefault="00467D1E" w:rsidP="00467D1E">
      <w:pPr>
        <w:rPr>
          <w:b/>
          <w:bCs/>
        </w:rPr>
      </w:pPr>
      <w:r w:rsidRPr="00467D1E">
        <w:rPr>
          <w:b/>
          <w:bCs/>
        </w:rPr>
        <w:t>4. Empirical Analysis &amp; Core Findings</w:t>
      </w:r>
    </w:p>
    <w:p w14:paraId="193BBD81" w14:textId="77777777" w:rsidR="00467D1E" w:rsidRPr="00467D1E" w:rsidRDefault="00467D1E" w:rsidP="00467D1E">
      <w:r w:rsidRPr="00467D1E">
        <w:t>To validate organizational learning, the analysis differentiates between changes in deal selection (risk choices at investment entry) and financial realization (performance outcomes at exit). Examining univariate pre- versus post-syndication shifts alongside multivariate logit regressions confirms that past cross-border collaboration alters investment behavior and improves financial outcomes.</w:t>
      </w:r>
    </w:p>
    <w:p w14:paraId="23E1CEF0" w14:textId="77777777" w:rsidR="00467D1E" w:rsidRPr="00467D1E" w:rsidRDefault="00467D1E" w:rsidP="00467D1E">
      <w:pPr>
        <w:rPr>
          <w:b/>
          <w:bCs/>
        </w:rPr>
      </w:pPr>
      <w:r w:rsidRPr="00467D1E">
        <w:rPr>
          <w:b/>
          <w:bCs/>
        </w:rPr>
        <w:t>Univariate Dynamics</w:t>
      </w:r>
    </w:p>
    <w:p w14:paraId="28CC9532" w14:textId="77777777" w:rsidR="00467D1E" w:rsidRPr="00467D1E" w:rsidRDefault="00467D1E" w:rsidP="00467D1E">
      <w:pPr>
        <w:numPr>
          <w:ilvl w:val="0"/>
          <w:numId w:val="10"/>
        </w:numPr>
      </w:pPr>
      <w:r w:rsidRPr="00467D1E">
        <w:lastRenderedPageBreak/>
        <w:t>Comparing investment proportions before and after a domestic VC firm's initial foreign syndication across 1-, 3-, and 5-year windows reveals clear behavioral shifts.</w:t>
      </w:r>
    </w:p>
    <w:p w14:paraId="4B8467FE" w14:textId="77777777" w:rsidR="00467D1E" w:rsidRPr="00467D1E" w:rsidRDefault="00467D1E" w:rsidP="00467D1E">
      <w:pPr>
        <w:numPr>
          <w:ilvl w:val="0"/>
          <w:numId w:val="10"/>
        </w:numPr>
      </w:pPr>
      <w:r w:rsidRPr="00467D1E">
        <w:t>Domestic VC firms with </w:t>
      </w:r>
      <w:r w:rsidRPr="00467D1E">
        <w:rPr>
          <w:b/>
          <w:bCs/>
        </w:rPr>
        <w:t>broad experience (I)</w:t>
      </w:r>
      <w:r w:rsidRPr="00467D1E">
        <w:t> increased their allocation to </w:t>
      </w:r>
      <w:r w:rsidRPr="00467D1E">
        <w:rPr>
          <w:b/>
          <w:bCs/>
        </w:rPr>
        <w:t>early-stage venture</w:t>
      </w:r>
      <w:r w:rsidRPr="00467D1E">
        <w:t> deals by +3.0 to +3.5 percentage points annually post-syndication.</w:t>
      </w:r>
    </w:p>
    <w:p w14:paraId="31966A65" w14:textId="77777777" w:rsidR="00467D1E" w:rsidRPr="00467D1E" w:rsidRDefault="00467D1E" w:rsidP="00467D1E">
      <w:pPr>
        <w:numPr>
          <w:ilvl w:val="0"/>
          <w:numId w:val="10"/>
        </w:numPr>
      </w:pPr>
      <w:r w:rsidRPr="00467D1E">
        <w:t>Portfolio allocations to </w:t>
      </w:r>
      <w:r w:rsidRPr="00467D1E">
        <w:rPr>
          <w:b/>
          <w:bCs/>
        </w:rPr>
        <w:t>first-round investment</w:t>
      </w:r>
      <w:r w:rsidRPr="00467D1E">
        <w:t> deals grew by +2.7 to +8.0 percentage points, a pattern driven by domestic firms gaining </w:t>
      </w:r>
      <w:r w:rsidRPr="00467D1E">
        <w:rPr>
          <w:b/>
          <w:bCs/>
        </w:rPr>
        <w:t>Western experience (I)</w:t>
      </w:r>
      <w:r w:rsidRPr="00467D1E">
        <w:t> (+5.9 to +12.3 percentage points).</w:t>
      </w:r>
    </w:p>
    <w:p w14:paraId="727C667A" w14:textId="77777777" w:rsidR="00467D1E" w:rsidRPr="00467D1E" w:rsidRDefault="00467D1E" w:rsidP="00467D1E">
      <w:pPr>
        <w:numPr>
          <w:ilvl w:val="0"/>
          <w:numId w:val="10"/>
        </w:numPr>
      </w:pPr>
      <w:r w:rsidRPr="00467D1E">
        <w:t>Capital allocation to </w:t>
      </w:r>
      <w:r w:rsidRPr="00467D1E">
        <w:rPr>
          <w:b/>
          <w:bCs/>
        </w:rPr>
        <w:t>high-tech</w:t>
      </w:r>
      <w:r w:rsidRPr="00467D1E">
        <w:t> sectors showed a substantial increase of +7.9 to +11.4 percentage points across post-syndication windows.</w:t>
      </w:r>
    </w:p>
    <w:p w14:paraId="29744298" w14:textId="77777777" w:rsidR="00467D1E" w:rsidRPr="00467D1E" w:rsidRDefault="00467D1E" w:rsidP="00467D1E">
      <w:pPr>
        <w:numPr>
          <w:ilvl w:val="0"/>
          <w:numId w:val="10"/>
        </w:numPr>
      </w:pPr>
      <w:r w:rsidRPr="00467D1E">
        <w:t>The proportion of portfolio companies achieving a </w:t>
      </w:r>
      <w:r w:rsidRPr="00467D1E">
        <w:rPr>
          <w:b/>
          <w:bCs/>
        </w:rPr>
        <w:t>successful exit</w:t>
      </w:r>
      <w:r w:rsidRPr="00467D1E">
        <w:t> increased by +0.8 to +8.5 percentage points following foreign syndication exposure.</w:t>
      </w:r>
    </w:p>
    <w:p w14:paraId="6C2B86D3" w14:textId="77777777" w:rsidR="00467D1E" w:rsidRPr="00467D1E" w:rsidRDefault="00467D1E" w:rsidP="00467D1E">
      <w:pPr>
        <w:rPr>
          <w:b/>
          <w:bCs/>
        </w:rPr>
      </w:pPr>
      <w:r w:rsidRPr="00467D1E">
        <w:rPr>
          <w:b/>
          <w:bCs/>
        </w:rPr>
        <w:t>Multivariate Investment Selection (H1 Results)</w:t>
      </w:r>
    </w:p>
    <w:p w14:paraId="5CE0430A" w14:textId="77777777" w:rsidR="00467D1E" w:rsidRPr="00467D1E" w:rsidRDefault="00467D1E" w:rsidP="00467D1E">
      <w:pPr>
        <w:numPr>
          <w:ilvl w:val="0"/>
          <w:numId w:val="11"/>
        </w:numPr>
      </w:pPr>
      <w:r w:rsidRPr="00467D1E">
        <w:t>Logit regressions evaluating portfolio company risk choices provide strong empirical support for </w:t>
      </w:r>
      <w:r w:rsidRPr="00467D1E">
        <w:rPr>
          <w:b/>
          <w:bCs/>
        </w:rPr>
        <w:t>Hypothesis 1</w:t>
      </w:r>
      <w:r w:rsidRPr="00467D1E">
        <w:t>.</w:t>
      </w:r>
    </w:p>
    <w:p w14:paraId="2278B02D" w14:textId="77777777" w:rsidR="00467D1E" w:rsidRPr="00467D1E" w:rsidRDefault="00467D1E" w:rsidP="00467D1E">
      <w:pPr>
        <w:numPr>
          <w:ilvl w:val="0"/>
          <w:numId w:val="11"/>
        </w:numPr>
      </w:pPr>
      <w:r w:rsidRPr="00467D1E">
        <w:t>Prior </w:t>
      </w:r>
      <w:r w:rsidRPr="00467D1E">
        <w:rPr>
          <w:b/>
          <w:bCs/>
        </w:rPr>
        <w:t>Western experience (I)</w:t>
      </w:r>
      <w:r w:rsidRPr="00467D1E">
        <w:t> yields large positive marginal effects, increasing the probability of investing in </w:t>
      </w:r>
      <w:r w:rsidRPr="00467D1E">
        <w:rPr>
          <w:b/>
          <w:bCs/>
        </w:rPr>
        <w:t>early-stage venture</w:t>
      </w:r>
      <w:r w:rsidRPr="00467D1E">
        <w:t> deals by +23.0 percentage points (p &lt; 0.001), </w:t>
      </w:r>
      <w:r w:rsidRPr="00467D1E">
        <w:rPr>
          <w:b/>
          <w:bCs/>
        </w:rPr>
        <w:t>first-round investment</w:t>
      </w:r>
      <w:r w:rsidRPr="00467D1E">
        <w:t> deals by +18.9 percentage points (p &lt; 0.001), and </w:t>
      </w:r>
      <w:r w:rsidRPr="00467D1E">
        <w:rPr>
          <w:b/>
          <w:bCs/>
        </w:rPr>
        <w:t>high-tech</w:t>
      </w:r>
      <w:r w:rsidRPr="00467D1E">
        <w:t> sectors by +14.3 percentage points (p &lt; 0.01).</w:t>
      </w:r>
    </w:p>
    <w:p w14:paraId="0B0B6426" w14:textId="77777777" w:rsidR="00467D1E" w:rsidRPr="00467D1E" w:rsidRDefault="00467D1E" w:rsidP="00467D1E">
      <w:pPr>
        <w:numPr>
          <w:ilvl w:val="0"/>
          <w:numId w:val="11"/>
        </w:numPr>
      </w:pPr>
      <w:r w:rsidRPr="00467D1E">
        <w:t>Prior </w:t>
      </w:r>
      <w:r w:rsidRPr="00467D1E">
        <w:rPr>
          <w:b/>
          <w:bCs/>
        </w:rPr>
        <w:t>Asian experience (I)</w:t>
      </w:r>
      <w:r w:rsidRPr="00467D1E">
        <w:t> yields positive but smaller marginal effects, increasing selection probability by +12.7 percentage points for </w:t>
      </w:r>
      <w:r w:rsidRPr="00467D1E">
        <w:rPr>
          <w:b/>
          <w:bCs/>
        </w:rPr>
        <w:t>early-stage venture</w:t>
      </w:r>
      <w:r w:rsidRPr="00467D1E">
        <w:t> deals (p &lt; 0.001), +9.0 percentage points for </w:t>
      </w:r>
      <w:r w:rsidRPr="00467D1E">
        <w:rPr>
          <w:b/>
          <w:bCs/>
        </w:rPr>
        <w:t xml:space="preserve">first-round </w:t>
      </w:r>
      <w:proofErr w:type="spellStart"/>
      <w:r w:rsidRPr="00467D1E">
        <w:rPr>
          <w:b/>
          <w:bCs/>
        </w:rPr>
        <w:t>investment</w:t>
      </w:r>
      <w:r w:rsidRPr="00467D1E">
        <w:t>deals</w:t>
      </w:r>
      <w:proofErr w:type="spellEnd"/>
      <w:r w:rsidRPr="00467D1E">
        <w:t xml:space="preserve"> (p &lt; 0.001), and +2.8 percentage points for </w:t>
      </w:r>
      <w:r w:rsidRPr="00467D1E">
        <w:rPr>
          <w:b/>
          <w:bCs/>
        </w:rPr>
        <w:t>high-tech</w:t>
      </w:r>
      <w:r w:rsidRPr="00467D1E">
        <w:t> ventures (p &lt; 0.10).</w:t>
      </w:r>
    </w:p>
    <w:p w14:paraId="4F0DC951" w14:textId="77777777" w:rsidR="00467D1E" w:rsidRPr="00467D1E" w:rsidRDefault="00467D1E" w:rsidP="00467D1E">
      <w:pPr>
        <w:numPr>
          <w:ilvl w:val="0"/>
          <w:numId w:val="11"/>
        </w:numPr>
      </w:pPr>
      <w:r w:rsidRPr="00467D1E">
        <w:t>Accumulating </w:t>
      </w:r>
      <w:r w:rsidRPr="00467D1E">
        <w:rPr>
          <w:b/>
          <w:bCs/>
        </w:rPr>
        <w:t>broad experience (I)</w:t>
      </w:r>
      <w:r w:rsidRPr="00467D1E">
        <w:t> increases </w:t>
      </w:r>
      <w:r w:rsidRPr="00467D1E">
        <w:rPr>
          <w:b/>
          <w:bCs/>
        </w:rPr>
        <w:t>early-stage venture</w:t>
      </w:r>
      <w:r w:rsidRPr="00467D1E">
        <w:t> selection probability by +8.7 percentage points (p &lt; 0.001), </w:t>
      </w:r>
      <w:r w:rsidRPr="00467D1E">
        <w:rPr>
          <w:b/>
          <w:bCs/>
        </w:rPr>
        <w:t>first-round investment</w:t>
      </w:r>
      <w:r w:rsidRPr="00467D1E">
        <w:t> selection by +7.1 percentage points (p &lt; 0.001), and </w:t>
      </w:r>
      <w:r w:rsidRPr="00467D1E">
        <w:rPr>
          <w:b/>
          <w:bCs/>
        </w:rPr>
        <w:t>high-tech</w:t>
      </w:r>
      <w:r w:rsidRPr="00467D1E">
        <w:t> selection by +4.4 percentage points (p &lt; 0.01).</w:t>
      </w:r>
    </w:p>
    <w:p w14:paraId="5EF0F527" w14:textId="77777777" w:rsidR="00467D1E" w:rsidRPr="00467D1E" w:rsidRDefault="00467D1E" w:rsidP="00467D1E">
      <w:pPr>
        <w:numPr>
          <w:ilvl w:val="0"/>
          <w:numId w:val="11"/>
        </w:numPr>
      </w:pPr>
      <w:r w:rsidRPr="00467D1E">
        <w:t>The consistently larger marginal effects associated with Western experience indicate that organizational learning yields are higher when domestic firms partner with VCs from mature institutional markets.</w:t>
      </w:r>
    </w:p>
    <w:p w14:paraId="5CF9B301" w14:textId="77777777" w:rsidR="00467D1E" w:rsidRPr="00467D1E" w:rsidRDefault="00467D1E" w:rsidP="00467D1E">
      <w:pPr>
        <w:rPr>
          <w:b/>
          <w:bCs/>
        </w:rPr>
      </w:pPr>
      <w:r w:rsidRPr="00467D1E">
        <w:rPr>
          <w:b/>
          <w:bCs/>
        </w:rPr>
        <w:t>Multivariate Exit Performance (H2 Results)</w:t>
      </w:r>
    </w:p>
    <w:p w14:paraId="72552565" w14:textId="77777777" w:rsidR="00467D1E" w:rsidRPr="00467D1E" w:rsidRDefault="00467D1E" w:rsidP="00467D1E">
      <w:pPr>
        <w:numPr>
          <w:ilvl w:val="0"/>
          <w:numId w:val="12"/>
        </w:numPr>
      </w:pPr>
      <w:r w:rsidRPr="00467D1E">
        <w:lastRenderedPageBreak/>
        <w:t>Multivariate logit models evaluating realized outcomes confirm that prior foreign syndication experience significantly increases the probability of a </w:t>
      </w:r>
      <w:r w:rsidRPr="00467D1E">
        <w:rPr>
          <w:b/>
          <w:bCs/>
        </w:rPr>
        <w:t>successful exit</w:t>
      </w:r>
      <w:r w:rsidRPr="00467D1E">
        <w:t>, supporting </w:t>
      </w:r>
      <w:r w:rsidRPr="00467D1E">
        <w:rPr>
          <w:b/>
          <w:bCs/>
        </w:rPr>
        <w:t>Hypothesis 2</w:t>
      </w:r>
      <w:r w:rsidRPr="00467D1E">
        <w:t>.</w:t>
      </w:r>
    </w:p>
    <w:p w14:paraId="47889372" w14:textId="77777777" w:rsidR="00467D1E" w:rsidRPr="00467D1E" w:rsidRDefault="00467D1E" w:rsidP="00467D1E">
      <w:pPr>
        <w:numPr>
          <w:ilvl w:val="0"/>
          <w:numId w:val="12"/>
        </w:numPr>
      </w:pPr>
      <w:r w:rsidRPr="00467D1E">
        <w:t>Acquiring binary foreign experience raises successful exit probability by +10.4 to +11.8 percentage points across specifications (</w:t>
      </w:r>
      <w:r w:rsidRPr="00467D1E">
        <w:rPr>
          <w:b/>
          <w:bCs/>
        </w:rPr>
        <w:t>broad experience (I)</w:t>
      </w:r>
      <w:r w:rsidRPr="00467D1E">
        <w:t> = +10.4 percentage points, p &lt; 0.01; </w:t>
      </w:r>
      <w:r w:rsidRPr="00467D1E">
        <w:rPr>
          <w:b/>
          <w:bCs/>
        </w:rPr>
        <w:t>Asian experience (I)</w:t>
      </w:r>
      <w:r w:rsidRPr="00467D1E">
        <w:t> = +11.8 percentage points, p &lt; 0.01; </w:t>
      </w:r>
      <w:r w:rsidRPr="00467D1E">
        <w:rPr>
          <w:b/>
          <w:bCs/>
        </w:rPr>
        <w:t>Western experience (I)</w:t>
      </w:r>
      <w:r w:rsidRPr="00467D1E">
        <w:t> = +10.4 percentage points, p &lt; 0.01).</w:t>
      </w:r>
    </w:p>
    <w:p w14:paraId="5D8D4AB6" w14:textId="77777777" w:rsidR="00467D1E" w:rsidRPr="00467D1E" w:rsidRDefault="00467D1E" w:rsidP="00467D1E">
      <w:pPr>
        <w:numPr>
          <w:ilvl w:val="0"/>
          <w:numId w:val="12"/>
        </w:numPr>
      </w:pPr>
      <w:r w:rsidRPr="00467D1E">
        <w:t>Continuous log-transformed experience variables (</w:t>
      </w:r>
      <w:r w:rsidRPr="00467D1E">
        <w:rPr>
          <w:b/>
          <w:bCs/>
        </w:rPr>
        <w:t>broad experience</w:t>
      </w:r>
      <w:r w:rsidRPr="00467D1E">
        <w:t>, </w:t>
      </w:r>
      <w:r w:rsidRPr="00467D1E">
        <w:rPr>
          <w:b/>
          <w:bCs/>
        </w:rPr>
        <w:t>Asian experience</w:t>
      </w:r>
      <w:r w:rsidRPr="00467D1E">
        <w:t>, </w:t>
      </w:r>
      <w:r w:rsidRPr="00467D1E">
        <w:rPr>
          <w:b/>
          <w:bCs/>
        </w:rPr>
        <w:t>Western experience</w:t>
      </w:r>
      <w:r w:rsidRPr="00467D1E">
        <w:t>) yield smaller marginal impacts (+5.1 to +5.7 percentage points) significant only at the 10% level.</w:t>
      </w:r>
    </w:p>
    <w:p w14:paraId="10782134" w14:textId="77777777" w:rsidR="00467D1E" w:rsidRPr="00467D1E" w:rsidRDefault="00467D1E" w:rsidP="00467D1E">
      <w:pPr>
        <w:numPr>
          <w:ilvl w:val="0"/>
          <w:numId w:val="12"/>
        </w:numPr>
      </w:pPr>
      <w:r w:rsidRPr="00467D1E">
        <w:t>The empirical contrast between binary indicator proxies and continuous log counts demonstrates that learning benefits operate primarily as a binary step-function threshold rather than a linear cumulative function.</w:t>
      </w:r>
    </w:p>
    <w:p w14:paraId="6B9E8FBF" w14:textId="77777777" w:rsidR="00467D1E" w:rsidRPr="00467D1E" w:rsidRDefault="00467D1E" w:rsidP="00467D1E">
      <w:pPr>
        <w:numPr>
          <w:ilvl w:val="0"/>
          <w:numId w:val="12"/>
        </w:numPr>
      </w:pPr>
      <w:r w:rsidRPr="00467D1E">
        <w:t>Disaggregating exit routes confirms that performance improvements remain positive and consistent when analyzing IPOs or trade sales independently.</w:t>
      </w:r>
    </w:p>
    <w:p w14:paraId="3CFD73A5" w14:textId="77777777" w:rsidR="00467D1E" w:rsidRPr="00467D1E" w:rsidRDefault="00467D1E" w:rsidP="00467D1E">
      <w:pPr>
        <w:rPr>
          <w:b/>
          <w:bCs/>
        </w:rPr>
      </w:pPr>
      <w:r w:rsidRPr="00467D1E">
        <w:rPr>
          <w:b/>
          <w:bCs/>
        </w:rPr>
        <w:t>Control Variable Impacts</w:t>
      </w:r>
    </w:p>
    <w:p w14:paraId="624A51F0" w14:textId="77777777" w:rsidR="00467D1E" w:rsidRPr="00467D1E" w:rsidRDefault="00467D1E" w:rsidP="00467D1E">
      <w:pPr>
        <w:numPr>
          <w:ilvl w:val="0"/>
          <w:numId w:val="13"/>
        </w:numPr>
      </w:pPr>
      <w:r w:rsidRPr="00467D1E">
        <w:t>Current-round </w:t>
      </w:r>
      <w:r w:rsidRPr="00467D1E">
        <w:rPr>
          <w:b/>
          <w:bCs/>
        </w:rPr>
        <w:t>VC syndication</w:t>
      </w:r>
      <w:r w:rsidRPr="00467D1E">
        <w:t> strongly enhances exit success probabilities (+13.5 to +13.9 percentage points, p &lt; 0.001), confirming the direct value-added of multi-investor deals.</w:t>
      </w:r>
    </w:p>
    <w:p w14:paraId="58364B96" w14:textId="77777777" w:rsidR="00467D1E" w:rsidRPr="00467D1E" w:rsidRDefault="00467D1E" w:rsidP="00467D1E">
      <w:pPr>
        <w:numPr>
          <w:ilvl w:val="0"/>
          <w:numId w:val="13"/>
        </w:numPr>
      </w:pPr>
      <w:r w:rsidRPr="00467D1E">
        <w:t>The presence of </w:t>
      </w:r>
      <w:r w:rsidRPr="00467D1E">
        <w:rPr>
          <w:b/>
          <w:bCs/>
        </w:rPr>
        <w:t>corporate VC</w:t>
      </w:r>
      <w:r w:rsidRPr="00467D1E">
        <w:t> investors significantly increases successful exit rates (+10.2 to +11.3 percentage points, p &lt; 0.05) relative to independent VCs.</w:t>
      </w:r>
    </w:p>
    <w:p w14:paraId="35FEACCF" w14:textId="77777777" w:rsidR="00467D1E" w:rsidRPr="00467D1E" w:rsidRDefault="00467D1E" w:rsidP="00467D1E">
      <w:pPr>
        <w:numPr>
          <w:ilvl w:val="0"/>
          <w:numId w:val="13"/>
        </w:numPr>
      </w:pPr>
      <w:r w:rsidRPr="00467D1E">
        <w:t>Higher </w:t>
      </w:r>
      <w:r w:rsidRPr="00467D1E">
        <w:rPr>
          <w:b/>
          <w:bCs/>
        </w:rPr>
        <w:t>total rounds received</w:t>
      </w:r>
      <w:r w:rsidRPr="00467D1E">
        <w:t> (+25.8 to +26.2 percentage points, p &lt; 0.001) and national </w:t>
      </w:r>
      <w:r w:rsidRPr="00467D1E">
        <w:rPr>
          <w:b/>
          <w:bCs/>
        </w:rPr>
        <w:t>stock market development</w:t>
      </w:r>
      <w:r w:rsidRPr="00467D1E">
        <w:t> (+0.5 to +0.6 percentage points, p &lt; 0.05) exert positive, statistically significant effects on exit realization.</w:t>
      </w:r>
    </w:p>
    <w:p w14:paraId="06384995" w14:textId="77777777" w:rsidR="00467D1E" w:rsidRPr="00467D1E" w:rsidRDefault="00467D1E" w:rsidP="00467D1E">
      <w:pPr>
        <w:numPr>
          <w:ilvl w:val="0"/>
          <w:numId w:val="13"/>
        </w:numPr>
      </w:pPr>
      <w:r w:rsidRPr="00467D1E">
        <w:rPr>
          <w:b/>
          <w:bCs/>
        </w:rPr>
        <w:t>VC portfolio size</w:t>
      </w:r>
      <w:r w:rsidRPr="00467D1E">
        <w:t> exhibits a consistently negative effect on exit performance (-2.2 to -2.4 percentage points, p &lt; 0.001), illustrating portfolio overcrowding and reduced monitoring capacity per venture.</w:t>
      </w:r>
    </w:p>
    <w:p w14:paraId="386B9E70" w14:textId="77777777" w:rsidR="00467D1E" w:rsidRPr="00467D1E" w:rsidRDefault="00467D1E" w:rsidP="00467D1E">
      <w:pPr>
        <w:numPr>
          <w:ilvl w:val="0"/>
          <w:numId w:val="13"/>
        </w:numPr>
      </w:pPr>
      <w:r w:rsidRPr="00467D1E">
        <w:t>Baseline deal risk controls demonstrate that </w:t>
      </w:r>
      <w:r w:rsidRPr="00467D1E">
        <w:rPr>
          <w:b/>
          <w:bCs/>
        </w:rPr>
        <w:t>early-stage venture</w:t>
      </w:r>
      <w:r w:rsidRPr="00467D1E">
        <w:t> (-15.2 to -15.9 percentage points, p &lt; 0.001) and </w:t>
      </w:r>
      <w:r w:rsidRPr="00467D1E">
        <w:rPr>
          <w:b/>
          <w:bCs/>
        </w:rPr>
        <w:t>expansion-stage venture</w:t>
      </w:r>
      <w:r w:rsidRPr="00467D1E">
        <w:t> (-19.6 to -19.9 percentage points, p &lt; 0.001) investments are inherently less likely to exit successfully than later-stage benchmark deals.</w:t>
      </w:r>
    </w:p>
    <w:p w14:paraId="13AA0934" w14:textId="77777777" w:rsidR="00467D1E" w:rsidRPr="00467D1E" w:rsidRDefault="00467D1E" w:rsidP="00467D1E">
      <w:r w:rsidRPr="00467D1E">
        <w:rPr>
          <w:b/>
          <w:bCs/>
        </w:rPr>
        <w:lastRenderedPageBreak/>
        <w:t>Takeaway: Multivariate regressions confirm Hypotheses 1 and 2, proving that foreign syndication experience causes domestic VCs to select riskier deals and increases their portfolio exit success rates by 10.4 to 11.8 percentage points.</w:t>
      </w:r>
    </w:p>
    <w:p w14:paraId="7D2FD38C" w14:textId="77777777" w:rsidR="00467D1E" w:rsidRPr="00467D1E" w:rsidRDefault="00467D1E" w:rsidP="00467D1E">
      <w:r w:rsidRPr="00467D1E">
        <w:t>To confirm that these performance gains reflect genuine organizational learning rather than spurious correlation or selective matching, we inspect the paper's identification strategy and endogeneity controls.</w:t>
      </w:r>
    </w:p>
    <w:p w14:paraId="2ED3A2E3" w14:textId="77777777" w:rsidR="00467D1E" w:rsidRPr="00467D1E" w:rsidRDefault="00467D1E" w:rsidP="00467D1E">
      <w:pPr>
        <w:rPr>
          <w:b/>
          <w:bCs/>
        </w:rPr>
      </w:pPr>
      <w:r w:rsidRPr="00467D1E">
        <w:rPr>
          <w:b/>
          <w:bCs/>
        </w:rPr>
        <w:t>5. Methodological Rigor: Controls, Endogeneity, &amp; Identification</w:t>
      </w:r>
    </w:p>
    <w:p w14:paraId="081CB011" w14:textId="77777777" w:rsidR="00467D1E" w:rsidRPr="00467D1E" w:rsidRDefault="00467D1E" w:rsidP="00467D1E">
      <w:r w:rsidRPr="00467D1E">
        <w:t>Establishing causality in corporate finance studies requires addressing endogeneity, omitted variable bias, and selection effects. Unobserved domestic firm quality could induce selection bias if superior domestic VCs selectively attract foreign partners, or if foreign investors only join promising deals. The authors implement institutional controls, instrumental variable probit estimation, propensity score matching, and Heckman selection models to address these issues.</w:t>
      </w:r>
    </w:p>
    <w:p w14:paraId="4F9B283C" w14:textId="77777777" w:rsidR="00467D1E" w:rsidRPr="00467D1E" w:rsidRDefault="00467D1E" w:rsidP="00467D1E">
      <w:pPr>
        <w:rPr>
          <w:b/>
          <w:bCs/>
        </w:rPr>
      </w:pPr>
      <w:r w:rsidRPr="00467D1E">
        <w:rPr>
          <w:b/>
          <w:bCs/>
        </w:rPr>
        <w:t>Institutional &amp; Cultural Controls</w:t>
      </w:r>
    </w:p>
    <w:p w14:paraId="0E635825" w14:textId="77777777" w:rsidR="00467D1E" w:rsidRPr="00467D1E" w:rsidRDefault="00467D1E" w:rsidP="00467D1E">
      <w:pPr>
        <w:numPr>
          <w:ilvl w:val="0"/>
          <w:numId w:val="14"/>
        </w:numPr>
      </w:pPr>
      <w:r w:rsidRPr="00467D1E">
        <w:t>Cross-sectional models incorporate </w:t>
      </w:r>
      <w:r w:rsidRPr="00467D1E">
        <w:rPr>
          <w:b/>
          <w:bCs/>
        </w:rPr>
        <w:t>legality</w:t>
      </w:r>
      <w:r w:rsidRPr="00467D1E">
        <w:t> (index measuring legal system quality) and </w:t>
      </w:r>
      <w:r w:rsidRPr="00467D1E">
        <w:rPr>
          <w:b/>
          <w:bCs/>
        </w:rPr>
        <w:t xml:space="preserve">cultural </w:t>
      </w:r>
      <w:proofErr w:type="gramStart"/>
      <w:r w:rsidRPr="00467D1E">
        <w:rPr>
          <w:b/>
          <w:bCs/>
        </w:rPr>
        <w:t>distance</w:t>
      </w:r>
      <w:r w:rsidRPr="00467D1E">
        <w:t>(</w:t>
      </w:r>
      <w:proofErr w:type="gramEnd"/>
      <w:r w:rsidRPr="00467D1E">
        <w:t>Hofstede dimensions) to control for institutional frictions.</w:t>
      </w:r>
    </w:p>
    <w:p w14:paraId="14394ED3" w14:textId="77777777" w:rsidR="00467D1E" w:rsidRPr="00467D1E" w:rsidRDefault="00467D1E" w:rsidP="00467D1E">
      <w:pPr>
        <w:numPr>
          <w:ilvl w:val="0"/>
          <w:numId w:val="14"/>
        </w:numPr>
      </w:pPr>
      <w:r w:rsidRPr="00467D1E">
        <w:t>Superior national </w:t>
      </w:r>
      <w:r w:rsidRPr="00467D1E">
        <w:rPr>
          <w:b/>
          <w:bCs/>
        </w:rPr>
        <w:t>legality</w:t>
      </w:r>
      <w:r w:rsidRPr="00467D1E">
        <w:t> significantly facilitates venture risk-taking and increases successful exit likelihood (+8.2 percentage points, p &lt; 0.01), reflecting reduced agency costs.</w:t>
      </w:r>
    </w:p>
    <w:p w14:paraId="75919DC9" w14:textId="77777777" w:rsidR="00467D1E" w:rsidRPr="00467D1E" w:rsidRDefault="00467D1E" w:rsidP="00467D1E">
      <w:pPr>
        <w:numPr>
          <w:ilvl w:val="0"/>
          <w:numId w:val="14"/>
        </w:numPr>
      </w:pPr>
      <w:r w:rsidRPr="00467D1E">
        <w:rPr>
          <w:b/>
          <w:bCs/>
        </w:rPr>
        <w:t>cultural distance</w:t>
      </w:r>
      <w:r w:rsidRPr="00467D1E">
        <w:t xml:space="preserve"> exerts no statistically significant impact on risk selection or </w:t>
      </w:r>
      <w:proofErr w:type="gramStart"/>
      <w:r w:rsidRPr="00467D1E">
        <w:t>exit</w:t>
      </w:r>
      <w:proofErr w:type="gramEnd"/>
      <w:r w:rsidRPr="00467D1E">
        <w:t xml:space="preserve"> probabilities across models.</w:t>
      </w:r>
    </w:p>
    <w:p w14:paraId="6E5F1D81" w14:textId="77777777" w:rsidR="00467D1E" w:rsidRPr="00467D1E" w:rsidRDefault="00467D1E" w:rsidP="00467D1E">
      <w:pPr>
        <w:numPr>
          <w:ilvl w:val="0"/>
          <w:numId w:val="14"/>
        </w:numPr>
      </w:pPr>
      <w:r w:rsidRPr="00467D1E">
        <w:t>Controlling for high-risk funds via </w:t>
      </w:r>
      <w:r w:rsidRPr="00467D1E">
        <w:rPr>
          <w:b/>
          <w:bCs/>
        </w:rPr>
        <w:t>small early-stage fund</w:t>
      </w:r>
      <w:r w:rsidRPr="00467D1E">
        <w:t> (-8.8 percentage points exit impact, p &lt; 0.001) preserves the statistical significance and magnitude of the foreign learning variables.</w:t>
      </w:r>
    </w:p>
    <w:p w14:paraId="51FBD6DF" w14:textId="77777777" w:rsidR="00467D1E" w:rsidRPr="00467D1E" w:rsidRDefault="00467D1E" w:rsidP="00467D1E">
      <w:pPr>
        <w:numPr>
          <w:ilvl w:val="0"/>
          <w:numId w:val="14"/>
        </w:numPr>
      </w:pPr>
      <w:r w:rsidRPr="00467D1E">
        <w:t>The persistence of foreign experience coefficients confirms that organizational learning functions independently of macro-level legal or cultural artifacts.</w:t>
      </w:r>
    </w:p>
    <w:p w14:paraId="456F1056" w14:textId="77777777" w:rsidR="00467D1E" w:rsidRPr="00467D1E" w:rsidRDefault="00467D1E" w:rsidP="00467D1E">
      <w:pPr>
        <w:rPr>
          <w:b/>
          <w:bCs/>
        </w:rPr>
      </w:pPr>
      <w:r w:rsidRPr="00467D1E">
        <w:rPr>
          <w:b/>
          <w:bCs/>
        </w:rPr>
        <w:t>Syndication Endogeneity (IV Probit)</w:t>
      </w:r>
    </w:p>
    <w:p w14:paraId="50D29F96" w14:textId="77777777" w:rsidR="00467D1E" w:rsidRPr="00467D1E" w:rsidRDefault="00467D1E" w:rsidP="00467D1E">
      <w:pPr>
        <w:numPr>
          <w:ilvl w:val="0"/>
          <w:numId w:val="15"/>
        </w:numPr>
      </w:pPr>
      <w:r w:rsidRPr="00467D1E">
        <w:t>To address potential reverse causality in current-round syndication, the authors estimate a two-stage </w:t>
      </w:r>
      <w:r w:rsidRPr="00467D1E">
        <w:rPr>
          <w:b/>
          <w:bCs/>
        </w:rPr>
        <w:t>instrumental probit model</w:t>
      </w:r>
      <w:r w:rsidRPr="00467D1E">
        <w:t>.</w:t>
      </w:r>
    </w:p>
    <w:p w14:paraId="3B41305C" w14:textId="77777777" w:rsidR="00467D1E" w:rsidRPr="00467D1E" w:rsidRDefault="00467D1E" w:rsidP="00467D1E">
      <w:pPr>
        <w:numPr>
          <w:ilvl w:val="0"/>
          <w:numId w:val="15"/>
        </w:numPr>
      </w:pPr>
      <w:r w:rsidRPr="00467D1E">
        <w:t>An </w:t>
      </w:r>
      <w:r w:rsidRPr="00467D1E">
        <w:rPr>
          <w:b/>
          <w:bCs/>
        </w:rPr>
        <w:t>investment concentration index</w:t>
      </w:r>
      <w:r w:rsidRPr="00467D1E">
        <w:t> serves as an exclusion instrument, measuring how much a VC firm's portfolio industry weighting deviates from the broader market portfolio.</w:t>
      </w:r>
    </w:p>
    <w:p w14:paraId="4EE8FE5B" w14:textId="77777777" w:rsidR="00467D1E" w:rsidRPr="00467D1E" w:rsidRDefault="00467D1E" w:rsidP="00467D1E">
      <w:pPr>
        <w:numPr>
          <w:ilvl w:val="0"/>
          <w:numId w:val="15"/>
        </w:numPr>
      </w:pPr>
      <w:r w:rsidRPr="00467D1E">
        <w:lastRenderedPageBreak/>
        <w:t>First-stage results confirm the index strongly predicts syndication choices (coefficient = 0.6141, F-statistic = 48.89 to 57.44, p &lt; 0.001), satisfying Stock-Yogo critical values for strong instruments.</w:t>
      </w:r>
    </w:p>
    <w:p w14:paraId="5B72C718" w14:textId="77777777" w:rsidR="00467D1E" w:rsidRPr="00467D1E" w:rsidRDefault="00467D1E" w:rsidP="00467D1E">
      <w:pPr>
        <w:numPr>
          <w:ilvl w:val="0"/>
          <w:numId w:val="15"/>
        </w:numPr>
      </w:pPr>
      <w:r w:rsidRPr="00467D1E">
        <w:t>The Wald test of exogeneity yields \chi^2 statistics ranging from 1.32 to 2.08 (p-values 0.121 to 0.224), failing to reject the null hypothesis of exogeneity and confirming that unobserved deal performance attributes do not bias syndication estimates.</w:t>
      </w:r>
    </w:p>
    <w:p w14:paraId="5D4CBBFC" w14:textId="77777777" w:rsidR="00467D1E" w:rsidRPr="00467D1E" w:rsidRDefault="00467D1E" w:rsidP="00467D1E">
      <w:pPr>
        <w:numPr>
          <w:ilvl w:val="0"/>
          <w:numId w:val="15"/>
        </w:numPr>
      </w:pPr>
      <w:r w:rsidRPr="00467D1E">
        <w:t>Second-stage instrumented </w:t>
      </w:r>
      <w:r w:rsidRPr="00467D1E">
        <w:rPr>
          <w:b/>
          <w:bCs/>
        </w:rPr>
        <w:t>VC syndication</w:t>
      </w:r>
      <w:r w:rsidRPr="00467D1E">
        <w:t> maintains a strong, statistically significant positive marginal effect on exits (+13.0 to +16.0 percentage points, p &lt; 0.001).</w:t>
      </w:r>
    </w:p>
    <w:p w14:paraId="63D48B56" w14:textId="77777777" w:rsidR="00467D1E" w:rsidRPr="00467D1E" w:rsidRDefault="00467D1E" w:rsidP="00467D1E">
      <w:pPr>
        <w:rPr>
          <w:b/>
          <w:bCs/>
        </w:rPr>
      </w:pPr>
      <w:r w:rsidRPr="00467D1E">
        <w:rPr>
          <w:b/>
          <w:bCs/>
        </w:rPr>
        <w:t>Experience Endogeneity (VC Age IV)</w:t>
      </w:r>
    </w:p>
    <w:p w14:paraId="6BF24572" w14:textId="77777777" w:rsidR="00467D1E" w:rsidRPr="00467D1E" w:rsidRDefault="00467D1E" w:rsidP="00467D1E">
      <w:pPr>
        <w:numPr>
          <w:ilvl w:val="0"/>
          <w:numId w:val="16"/>
        </w:numPr>
      </w:pPr>
      <w:r w:rsidRPr="00467D1E">
        <w:t>To address potential self-selection where higher-quality domestic VCs selectively attract foreign partners, domestic firm age (</w:t>
      </w:r>
      <w:r w:rsidRPr="00467D1E">
        <w:rPr>
          <w:b/>
          <w:bCs/>
        </w:rPr>
        <w:t>VC experience</w:t>
      </w:r>
      <w:r w:rsidRPr="00467D1E">
        <w:t>) serves as an instrument for accumulated foreign syndication experience.</w:t>
      </w:r>
    </w:p>
    <w:p w14:paraId="485F1323" w14:textId="77777777" w:rsidR="00467D1E" w:rsidRPr="00467D1E" w:rsidRDefault="00467D1E" w:rsidP="00467D1E">
      <w:pPr>
        <w:numPr>
          <w:ilvl w:val="0"/>
          <w:numId w:val="16"/>
        </w:numPr>
      </w:pPr>
      <w:r w:rsidRPr="00467D1E">
        <w:t>Firm age strongly predicts accumulated foreign syndication experience in first-stage regressions (coefficients 0.3051 to 0.4221, F-statistics 48.11 to 58.02, p &lt; 0.001).</w:t>
      </w:r>
    </w:p>
    <w:p w14:paraId="026DEEC6" w14:textId="77777777" w:rsidR="00467D1E" w:rsidRPr="00467D1E" w:rsidRDefault="00467D1E" w:rsidP="00467D1E">
      <w:pPr>
        <w:numPr>
          <w:ilvl w:val="0"/>
          <w:numId w:val="16"/>
        </w:numPr>
      </w:pPr>
      <w:r w:rsidRPr="00467D1E">
        <w:t>Second-stage IV probit regressions confirm that instrumented experience retains its positive impact on </w:t>
      </w:r>
      <w:r w:rsidRPr="00467D1E">
        <w:rPr>
          <w:b/>
          <w:bCs/>
        </w:rPr>
        <w:t>early-stage venture</w:t>
      </w:r>
      <w:r w:rsidRPr="00467D1E">
        <w:t> (+10.9 to +28.8 percentage points), </w:t>
      </w:r>
      <w:r w:rsidRPr="00467D1E">
        <w:rPr>
          <w:b/>
          <w:bCs/>
        </w:rPr>
        <w:t>first-round investment</w:t>
      </w:r>
      <w:r w:rsidRPr="00467D1E">
        <w:t> (+8.5 to +23.1 percentage points), and </w:t>
      </w:r>
      <w:r w:rsidRPr="00467D1E">
        <w:rPr>
          <w:b/>
          <w:bCs/>
        </w:rPr>
        <w:t>high-tech</w:t>
      </w:r>
      <w:r w:rsidRPr="00467D1E">
        <w:t> selection (+3.6 to +18.8 percentage points).</w:t>
      </w:r>
    </w:p>
    <w:p w14:paraId="4E6DD93A" w14:textId="77777777" w:rsidR="00467D1E" w:rsidRPr="00467D1E" w:rsidRDefault="00467D1E" w:rsidP="00467D1E">
      <w:pPr>
        <w:numPr>
          <w:ilvl w:val="0"/>
          <w:numId w:val="16"/>
        </w:numPr>
      </w:pPr>
      <w:r w:rsidRPr="00467D1E">
        <w:t>The Wald \chi^2 test statistics for exogeneity range from 1.87 to 2.54 (p-values &gt; 0.10), failing to reject the null hypothesis of exogeneity and confirming that experience is exogenous to investment selection errors.</w:t>
      </w:r>
    </w:p>
    <w:p w14:paraId="673361DC" w14:textId="77777777" w:rsidR="00467D1E" w:rsidRPr="00467D1E" w:rsidRDefault="00467D1E" w:rsidP="00467D1E">
      <w:pPr>
        <w:numPr>
          <w:ilvl w:val="0"/>
          <w:numId w:val="16"/>
        </w:numPr>
      </w:pPr>
      <w:r w:rsidRPr="00467D1E">
        <w:t>These instrumental variable estimates rule out the alternative explanation that unobserved baseline firm quality, rather than experiential learning, explains post-syndication risk-taking.</w:t>
      </w:r>
    </w:p>
    <w:p w14:paraId="393E12F5" w14:textId="77777777" w:rsidR="00467D1E" w:rsidRPr="00467D1E" w:rsidRDefault="00467D1E" w:rsidP="00467D1E">
      <w:pPr>
        <w:rPr>
          <w:b/>
          <w:bCs/>
        </w:rPr>
      </w:pPr>
      <w:r w:rsidRPr="00467D1E">
        <w:rPr>
          <w:b/>
          <w:bCs/>
        </w:rPr>
        <w:t>Propensity Score Matching &amp; Heckman Selection</w:t>
      </w:r>
    </w:p>
    <w:p w14:paraId="1D6A1946" w14:textId="77777777" w:rsidR="00467D1E" w:rsidRPr="00467D1E" w:rsidRDefault="00467D1E" w:rsidP="00467D1E">
      <w:pPr>
        <w:numPr>
          <w:ilvl w:val="0"/>
          <w:numId w:val="17"/>
        </w:numPr>
      </w:pPr>
      <w:r w:rsidRPr="00467D1E">
        <w:t>A </w:t>
      </w:r>
      <w:r w:rsidRPr="00467D1E">
        <w:rPr>
          <w:b/>
          <w:bCs/>
        </w:rPr>
        <w:t>propensity score matching (PSM)</w:t>
      </w:r>
      <w:r w:rsidRPr="00467D1E">
        <w:t> methodology utilizing 5% caliper radius matching paired foreign-syndicated deals with non-foreign syndicated deals across 689 matched observations.</w:t>
      </w:r>
    </w:p>
    <w:p w14:paraId="0A5844DC" w14:textId="77777777" w:rsidR="00467D1E" w:rsidRPr="00467D1E" w:rsidRDefault="00467D1E" w:rsidP="00467D1E">
      <w:pPr>
        <w:numPr>
          <w:ilvl w:val="0"/>
          <w:numId w:val="17"/>
        </w:numPr>
      </w:pPr>
      <w:r w:rsidRPr="00467D1E">
        <w:t>PSM logit specifications confirm that learning variables maintain positive, statistically significant impacts on exit outcomes (+6.0 to +6.3 percentage points, p &lt; 0.05).</w:t>
      </w:r>
    </w:p>
    <w:p w14:paraId="775668C3" w14:textId="77777777" w:rsidR="00467D1E" w:rsidRPr="00467D1E" w:rsidRDefault="00467D1E" w:rsidP="00467D1E">
      <w:pPr>
        <w:numPr>
          <w:ilvl w:val="0"/>
          <w:numId w:val="17"/>
        </w:numPr>
      </w:pPr>
      <w:r w:rsidRPr="00467D1E">
        <w:lastRenderedPageBreak/>
        <w:t>A two-stage </w:t>
      </w:r>
      <w:r w:rsidRPr="00467D1E">
        <w:rPr>
          <w:b/>
          <w:bCs/>
        </w:rPr>
        <w:t>Heckman selection model</w:t>
      </w:r>
      <w:r w:rsidRPr="00467D1E">
        <w:t> incorporating 3,950 foreign-only investments as the first-stage selection probit control group was estimated to evaluate selection bias from excluding foreign-only deals.</w:t>
      </w:r>
    </w:p>
    <w:p w14:paraId="48FDED90" w14:textId="77777777" w:rsidR="00467D1E" w:rsidRPr="00467D1E" w:rsidRDefault="00467D1E" w:rsidP="00467D1E">
      <w:pPr>
        <w:numPr>
          <w:ilvl w:val="0"/>
          <w:numId w:val="17"/>
        </w:numPr>
      </w:pPr>
      <w:r w:rsidRPr="00467D1E">
        <w:t>The resulting </w:t>
      </w:r>
      <w:r w:rsidRPr="00467D1E">
        <w:rPr>
          <w:b/>
          <w:bCs/>
        </w:rPr>
        <w:t>inverse Mills ratio</w:t>
      </w:r>
      <w:r w:rsidRPr="00467D1E">
        <w:t> (\lambda) is statistically insignificant across all empirical specifications (p &gt; 0.10), ruling out sample selection bias.</w:t>
      </w:r>
    </w:p>
    <w:p w14:paraId="508F765E" w14:textId="77777777" w:rsidR="00467D1E" w:rsidRPr="00467D1E" w:rsidRDefault="00467D1E" w:rsidP="00467D1E">
      <w:pPr>
        <w:numPr>
          <w:ilvl w:val="0"/>
          <w:numId w:val="17"/>
        </w:numPr>
      </w:pPr>
      <w:r w:rsidRPr="00467D1E">
        <w:t>Robustness checks controlling for common auditors and multi-fund investment structures further confirm empirical stability.</w:t>
      </w:r>
    </w:p>
    <w:p w14:paraId="2ABCD1CF" w14:textId="77777777" w:rsidR="00467D1E" w:rsidRPr="00467D1E" w:rsidRDefault="00467D1E" w:rsidP="00467D1E">
      <w:r w:rsidRPr="00467D1E">
        <w:rPr>
          <w:b/>
          <w:bCs/>
        </w:rPr>
        <w:t>Takeaway: Instrumental variable probit models, propensity score matching, and Heckman selection treatments confirm that performance gains stem from genuine organizational learning rather than endogeneity or selection bias.</w:t>
      </w:r>
    </w:p>
    <w:p w14:paraId="28C9CDFD" w14:textId="77777777" w:rsidR="00467D1E" w:rsidRPr="00467D1E" w:rsidRDefault="00467D1E" w:rsidP="00467D1E">
      <w:r w:rsidRPr="00467D1E">
        <w:t>Having validated the quantitative methodology, we synthesize these empirical insights into practical strategies for private equity managers and government architects.</w:t>
      </w:r>
    </w:p>
    <w:p w14:paraId="60F029F1" w14:textId="77777777" w:rsidR="00467D1E" w:rsidRPr="00467D1E" w:rsidRDefault="00467D1E" w:rsidP="00467D1E">
      <w:pPr>
        <w:rPr>
          <w:b/>
          <w:bCs/>
        </w:rPr>
      </w:pPr>
      <w:r w:rsidRPr="00467D1E">
        <w:rPr>
          <w:b/>
          <w:bCs/>
        </w:rPr>
        <w:t>6. Practical Implications &amp; Policy Recommendations</w:t>
      </w:r>
    </w:p>
    <w:p w14:paraId="7885E3E1" w14:textId="77777777" w:rsidR="00467D1E" w:rsidRPr="00467D1E" w:rsidRDefault="00467D1E" w:rsidP="00467D1E">
      <w:r w:rsidRPr="00467D1E">
        <w:t>Translating these econometric findings into practice offers actionable insights for venture capital fund managers and public policymakers in emerging markets. The results demonstrate that cross-border private equity alliances yield substantial operational knowledge spillovers, providing a framework for capital allocation, fund partnership strategies, and financial market regulation.</w:t>
      </w:r>
    </w:p>
    <w:p w14:paraId="43842D11" w14:textId="77777777" w:rsidR="00467D1E" w:rsidRPr="00467D1E" w:rsidRDefault="00467D1E" w:rsidP="00467D1E">
      <w:pPr>
        <w:rPr>
          <w:b/>
          <w:bCs/>
        </w:rPr>
      </w:pPr>
      <w:r w:rsidRPr="00467D1E">
        <w:rPr>
          <w:b/>
          <w:bCs/>
        </w:rPr>
        <w:t>Practitioner Guidelines</w:t>
      </w:r>
    </w:p>
    <w:p w14:paraId="40C1C875" w14:textId="77777777" w:rsidR="00467D1E" w:rsidRPr="00467D1E" w:rsidRDefault="00467D1E" w:rsidP="00467D1E">
      <w:pPr>
        <w:numPr>
          <w:ilvl w:val="0"/>
          <w:numId w:val="18"/>
        </w:numPr>
      </w:pPr>
      <w:r w:rsidRPr="00467D1E">
        <w:t>Domestic VC firms in emerging markets should actively seek cross-border syndication deals early in their organizational lifecycles to accelerate tacit knowledge acquisition.</w:t>
      </w:r>
    </w:p>
    <w:p w14:paraId="6533FDD4" w14:textId="77777777" w:rsidR="00467D1E" w:rsidRPr="00467D1E" w:rsidRDefault="00467D1E" w:rsidP="00467D1E">
      <w:pPr>
        <w:numPr>
          <w:ilvl w:val="0"/>
          <w:numId w:val="18"/>
        </w:numPr>
      </w:pPr>
      <w:r w:rsidRPr="00467D1E">
        <w:t>Emerging-market funds should prioritize syndication partnerships with Western (North American and European) VCs to capture higher learning yields in technology screening and governance, while strategically managing the trade-off of greater legal and cultural distance.</w:t>
      </w:r>
    </w:p>
    <w:p w14:paraId="169D993E" w14:textId="77777777" w:rsidR="00467D1E" w:rsidRPr="00467D1E" w:rsidRDefault="00467D1E" w:rsidP="00467D1E">
      <w:pPr>
        <w:numPr>
          <w:ilvl w:val="0"/>
          <w:numId w:val="18"/>
        </w:numPr>
      </w:pPr>
      <w:r w:rsidRPr="00467D1E">
        <w:t>Domestic venture managers should maintain an open co-investment stance, inviting foreign partners into local deal pipelines to observe advanced contracting and monitoring routines.</w:t>
      </w:r>
    </w:p>
    <w:p w14:paraId="370C903A" w14:textId="77777777" w:rsidR="00467D1E" w:rsidRPr="00467D1E" w:rsidRDefault="00467D1E" w:rsidP="00467D1E">
      <w:pPr>
        <w:numPr>
          <w:ilvl w:val="0"/>
          <w:numId w:val="18"/>
        </w:numPr>
      </w:pPr>
      <w:r w:rsidRPr="00467D1E">
        <w:t>Venture firms should leverage foreign syndication as an explicit organizational mechanism to professionalize internal deal screening, due diligence, and portfolio governance practices.</w:t>
      </w:r>
    </w:p>
    <w:p w14:paraId="7805DD74" w14:textId="77777777" w:rsidR="00467D1E" w:rsidRPr="00467D1E" w:rsidRDefault="00467D1E" w:rsidP="00467D1E">
      <w:pPr>
        <w:numPr>
          <w:ilvl w:val="0"/>
          <w:numId w:val="18"/>
        </w:numPr>
      </w:pPr>
      <w:r w:rsidRPr="00467D1E">
        <w:lastRenderedPageBreak/>
        <w:t>Emerging-market VC firms should ensure investment personnel participate actively in joint board meetings and shareholder sessions alongside foreign co-investors to maximize experiential learning through Nonaka's SECI socialization mechanism.</w:t>
      </w:r>
    </w:p>
    <w:p w14:paraId="140DA9EC" w14:textId="77777777" w:rsidR="00467D1E" w:rsidRPr="00467D1E" w:rsidRDefault="00467D1E" w:rsidP="00467D1E">
      <w:pPr>
        <w:rPr>
          <w:b/>
          <w:bCs/>
        </w:rPr>
      </w:pPr>
      <w:r w:rsidRPr="00467D1E">
        <w:rPr>
          <w:b/>
          <w:bCs/>
        </w:rPr>
        <w:t>Policy Recommendations</w:t>
      </w:r>
    </w:p>
    <w:p w14:paraId="6B3C8318" w14:textId="77777777" w:rsidR="00467D1E" w:rsidRPr="00467D1E" w:rsidRDefault="00467D1E" w:rsidP="00467D1E">
      <w:pPr>
        <w:numPr>
          <w:ilvl w:val="0"/>
          <w:numId w:val="19"/>
        </w:numPr>
      </w:pPr>
      <w:r w:rsidRPr="00467D1E">
        <w:t>Governments in emerging economies should lower regulatory, tax, and legal barriers to facilitate cross-border private equity and venture capital investments.</w:t>
      </w:r>
    </w:p>
    <w:p w14:paraId="0B7E310C" w14:textId="77777777" w:rsidR="00467D1E" w:rsidRPr="00467D1E" w:rsidRDefault="00467D1E" w:rsidP="00467D1E">
      <w:pPr>
        <w:numPr>
          <w:ilvl w:val="0"/>
          <w:numId w:val="19"/>
        </w:numPr>
      </w:pPr>
      <w:r w:rsidRPr="00467D1E">
        <w:t>Policymakers should strengthen national legal efficiency (</w:t>
      </w:r>
      <w:r w:rsidRPr="00467D1E">
        <w:rPr>
          <w:b/>
          <w:bCs/>
        </w:rPr>
        <w:t>legality</w:t>
      </w:r>
      <w:r w:rsidRPr="00467D1E">
        <w:t>) and adopt standardized international financial contracting norms to streamline cross-border deal execution.</w:t>
      </w:r>
    </w:p>
    <w:p w14:paraId="032C6078" w14:textId="77777777" w:rsidR="00467D1E" w:rsidRPr="00467D1E" w:rsidRDefault="00467D1E" w:rsidP="00467D1E">
      <w:pPr>
        <w:numPr>
          <w:ilvl w:val="0"/>
          <w:numId w:val="19"/>
        </w:numPr>
      </w:pPr>
      <w:r w:rsidRPr="00467D1E">
        <w:t>Public policy initiatives should encourage co-investment funds between domestic and foreign VCs to expand early-stage equity financing for high-tech startups.</w:t>
      </w:r>
    </w:p>
    <w:p w14:paraId="587D9D88" w14:textId="77777777" w:rsidR="00467D1E" w:rsidRPr="00467D1E" w:rsidRDefault="00467D1E" w:rsidP="00467D1E">
      <w:pPr>
        <w:numPr>
          <w:ilvl w:val="0"/>
          <w:numId w:val="19"/>
        </w:numPr>
      </w:pPr>
      <w:r w:rsidRPr="00467D1E">
        <w:t>Regulatory frameworks should prioritize the development of local public equity markets (</w:t>
      </w:r>
      <w:r w:rsidRPr="00467D1E">
        <w:rPr>
          <w:b/>
          <w:bCs/>
        </w:rPr>
        <w:t>stock market development</w:t>
      </w:r>
      <w:r w:rsidRPr="00467D1E">
        <w:t>) to establish viable IPO exit routes for growing ventures.</w:t>
      </w:r>
    </w:p>
    <w:p w14:paraId="66113E40" w14:textId="77777777" w:rsidR="00467D1E" w:rsidRPr="00467D1E" w:rsidRDefault="00467D1E" w:rsidP="00467D1E">
      <w:pPr>
        <w:numPr>
          <w:ilvl w:val="0"/>
          <w:numId w:val="19"/>
        </w:numPr>
      </w:pPr>
      <w:r w:rsidRPr="00467D1E">
        <w:t>Fostering cross-border VC integration professionalizes domestic private capital markets, driving innovation and venture expansion in emerging economies.</w:t>
      </w:r>
    </w:p>
    <w:p w14:paraId="58D1F344" w14:textId="09609523" w:rsidR="00467D1E" w:rsidRDefault="00467D1E">
      <w:r w:rsidRPr="00467D1E">
        <w:rPr>
          <w:b/>
          <w:bCs/>
        </w:rPr>
        <w:t>Takeaway: Cross-border VC syndication generates actionable knowledge spillovers that enable domestic managers to professionalize deal operations and provide policymakers with a proven framework to upgrade emerging financial ecosystems.</w:t>
      </w:r>
    </w:p>
    <w:sectPr w:rsidR="00467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672A4"/>
    <w:multiLevelType w:val="multilevel"/>
    <w:tmpl w:val="89D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84B3A"/>
    <w:multiLevelType w:val="multilevel"/>
    <w:tmpl w:val="787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7FFB"/>
    <w:multiLevelType w:val="multilevel"/>
    <w:tmpl w:val="1B14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307CE"/>
    <w:multiLevelType w:val="multilevel"/>
    <w:tmpl w:val="346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521DC"/>
    <w:multiLevelType w:val="multilevel"/>
    <w:tmpl w:val="803A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A4366"/>
    <w:multiLevelType w:val="multilevel"/>
    <w:tmpl w:val="A69C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17113"/>
    <w:multiLevelType w:val="multilevel"/>
    <w:tmpl w:val="89C0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A1732"/>
    <w:multiLevelType w:val="multilevel"/>
    <w:tmpl w:val="4194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63CBB"/>
    <w:multiLevelType w:val="multilevel"/>
    <w:tmpl w:val="05A8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A5258"/>
    <w:multiLevelType w:val="multilevel"/>
    <w:tmpl w:val="83D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D3C31"/>
    <w:multiLevelType w:val="multilevel"/>
    <w:tmpl w:val="AE1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34592"/>
    <w:multiLevelType w:val="multilevel"/>
    <w:tmpl w:val="7C8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F5FE1"/>
    <w:multiLevelType w:val="multilevel"/>
    <w:tmpl w:val="19A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52368"/>
    <w:multiLevelType w:val="multilevel"/>
    <w:tmpl w:val="21B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959C8"/>
    <w:multiLevelType w:val="multilevel"/>
    <w:tmpl w:val="398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8495D"/>
    <w:multiLevelType w:val="multilevel"/>
    <w:tmpl w:val="6AA0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80C85"/>
    <w:multiLevelType w:val="multilevel"/>
    <w:tmpl w:val="1A3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C2FE0"/>
    <w:multiLevelType w:val="multilevel"/>
    <w:tmpl w:val="DFC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C4D62"/>
    <w:multiLevelType w:val="multilevel"/>
    <w:tmpl w:val="CBA6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942511">
    <w:abstractNumId w:val="0"/>
  </w:num>
  <w:num w:numId="2" w16cid:durableId="872694335">
    <w:abstractNumId w:val="9"/>
  </w:num>
  <w:num w:numId="3" w16cid:durableId="1981765014">
    <w:abstractNumId w:val="14"/>
  </w:num>
  <w:num w:numId="4" w16cid:durableId="1500391700">
    <w:abstractNumId w:val="13"/>
  </w:num>
  <w:num w:numId="5" w16cid:durableId="1104614923">
    <w:abstractNumId w:val="6"/>
  </w:num>
  <w:num w:numId="6" w16cid:durableId="439569983">
    <w:abstractNumId w:val="16"/>
  </w:num>
  <w:num w:numId="7" w16cid:durableId="616762391">
    <w:abstractNumId w:val="1"/>
  </w:num>
  <w:num w:numId="8" w16cid:durableId="1335648509">
    <w:abstractNumId w:val="18"/>
  </w:num>
  <w:num w:numId="9" w16cid:durableId="53704138">
    <w:abstractNumId w:val="7"/>
  </w:num>
  <w:num w:numId="10" w16cid:durableId="323507104">
    <w:abstractNumId w:val="4"/>
  </w:num>
  <w:num w:numId="11" w16cid:durableId="1830098952">
    <w:abstractNumId w:val="17"/>
  </w:num>
  <w:num w:numId="12" w16cid:durableId="624851396">
    <w:abstractNumId w:val="12"/>
  </w:num>
  <w:num w:numId="13" w16cid:durableId="1332902897">
    <w:abstractNumId w:val="5"/>
  </w:num>
  <w:num w:numId="14" w16cid:durableId="105933831">
    <w:abstractNumId w:val="2"/>
  </w:num>
  <w:num w:numId="15" w16cid:durableId="1402142760">
    <w:abstractNumId w:val="3"/>
  </w:num>
  <w:num w:numId="16" w16cid:durableId="925725390">
    <w:abstractNumId w:val="8"/>
  </w:num>
  <w:num w:numId="17" w16cid:durableId="124080771">
    <w:abstractNumId w:val="10"/>
  </w:num>
  <w:num w:numId="18" w16cid:durableId="504634433">
    <w:abstractNumId w:val="15"/>
  </w:num>
  <w:num w:numId="19" w16cid:durableId="59764491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D1E"/>
    <w:rsid w:val="00467D1E"/>
    <w:rsid w:val="005420E4"/>
    <w:rsid w:val="0089238A"/>
    <w:rsid w:val="00A74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077536"/>
  <w15:chartTrackingRefBased/>
  <w15:docId w15:val="{2570F76E-FD93-604B-A256-7CACFAD9B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D1E"/>
    <w:rPr>
      <w:rFonts w:eastAsiaTheme="majorEastAsia" w:cstheme="majorBidi"/>
      <w:color w:val="272727" w:themeColor="text1" w:themeTint="D8"/>
    </w:rPr>
  </w:style>
  <w:style w:type="paragraph" w:styleId="Title">
    <w:name w:val="Title"/>
    <w:basedOn w:val="Normal"/>
    <w:next w:val="Normal"/>
    <w:link w:val="TitleChar"/>
    <w:uiPriority w:val="10"/>
    <w:qFormat/>
    <w:rsid w:val="0046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D1E"/>
    <w:pPr>
      <w:spacing w:before="160"/>
      <w:jc w:val="center"/>
    </w:pPr>
    <w:rPr>
      <w:i/>
      <w:iCs/>
      <w:color w:val="404040" w:themeColor="text1" w:themeTint="BF"/>
    </w:rPr>
  </w:style>
  <w:style w:type="character" w:customStyle="1" w:styleId="QuoteChar">
    <w:name w:val="Quote Char"/>
    <w:basedOn w:val="DefaultParagraphFont"/>
    <w:link w:val="Quote"/>
    <w:uiPriority w:val="29"/>
    <w:rsid w:val="00467D1E"/>
    <w:rPr>
      <w:i/>
      <w:iCs/>
      <w:color w:val="404040" w:themeColor="text1" w:themeTint="BF"/>
    </w:rPr>
  </w:style>
  <w:style w:type="paragraph" w:styleId="ListParagraph">
    <w:name w:val="List Paragraph"/>
    <w:basedOn w:val="Normal"/>
    <w:uiPriority w:val="34"/>
    <w:qFormat/>
    <w:rsid w:val="00467D1E"/>
    <w:pPr>
      <w:ind w:left="720"/>
      <w:contextualSpacing/>
    </w:pPr>
  </w:style>
  <w:style w:type="character" w:styleId="IntenseEmphasis">
    <w:name w:val="Intense Emphasis"/>
    <w:basedOn w:val="DefaultParagraphFont"/>
    <w:uiPriority w:val="21"/>
    <w:qFormat/>
    <w:rsid w:val="00467D1E"/>
    <w:rPr>
      <w:i/>
      <w:iCs/>
      <w:color w:val="0F4761" w:themeColor="accent1" w:themeShade="BF"/>
    </w:rPr>
  </w:style>
  <w:style w:type="paragraph" w:styleId="IntenseQuote">
    <w:name w:val="Intense Quote"/>
    <w:basedOn w:val="Normal"/>
    <w:next w:val="Normal"/>
    <w:link w:val="IntenseQuoteChar"/>
    <w:uiPriority w:val="30"/>
    <w:qFormat/>
    <w:rsid w:val="00467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D1E"/>
    <w:rPr>
      <w:i/>
      <w:iCs/>
      <w:color w:val="0F4761" w:themeColor="accent1" w:themeShade="BF"/>
    </w:rPr>
  </w:style>
  <w:style w:type="character" w:styleId="IntenseReference">
    <w:name w:val="Intense Reference"/>
    <w:basedOn w:val="DefaultParagraphFont"/>
    <w:uiPriority w:val="32"/>
    <w:qFormat/>
    <w:rsid w:val="00467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3689</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2026-09-27T14:57:00Z</dcterms:created>
  <dcterms:modified xsi:type="dcterms:W3CDTF">2026-09-27T15:14:00Z</dcterms:modified>
</cp:coreProperties>
</file>