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D1462C" w14:textId="77777777" w:rsidR="00483DE3" w:rsidRPr="00483DE3" w:rsidRDefault="00483DE3" w:rsidP="00483DE3">
      <w:r w:rsidRPr="00483DE3">
        <w:rPr>
          <w:lang w:val="de-DE"/>
        </w:rPr>
        <w:t xml:space="preserve">Gang, K., Kim, Y., Kim, B., &amp; Kim, S. (2025). </w:t>
      </w:r>
      <w:r w:rsidRPr="00483DE3">
        <w:t>Comparing venture capital syndication and its outcomes in the USA and China: an institutional theory perspective. </w:t>
      </w:r>
      <w:r w:rsidRPr="00483DE3">
        <w:rPr>
          <w:i/>
          <w:iCs/>
        </w:rPr>
        <w:t>Journal of Entrepreneurship in Emerging Economies</w:t>
      </w:r>
      <w:r w:rsidRPr="00483DE3">
        <w:t>, 17(6), 1511–1532. https://doi.org/10.1108/JEEE-04-2025-0198</w:t>
      </w:r>
    </w:p>
    <w:p w14:paraId="607E11A6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Exam Study Report: Comparing Venture Capital Syndication and Its Outcomes in the USA and China</w:t>
      </w:r>
    </w:p>
    <w:p w14:paraId="5F77FD52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1. Introduction</w:t>
      </w:r>
    </w:p>
    <w:p w14:paraId="193E21D6" w14:textId="77777777" w:rsidR="00483DE3" w:rsidRPr="00483DE3" w:rsidRDefault="00483DE3" w:rsidP="00483DE3">
      <w:r w:rsidRPr="00483DE3">
        <w:t>Cross-national venture capital dynamics present a critical analytical lens for understanding how host-market institutional governance frameworks dictate entrepreneurial finance outcomes.</w:t>
      </w:r>
    </w:p>
    <w:p w14:paraId="7FA4C98F" w14:textId="77777777" w:rsidR="00483DE3" w:rsidRPr="00483DE3" w:rsidRDefault="00483DE3" w:rsidP="00483DE3">
      <w:pPr>
        <w:numPr>
          <w:ilvl w:val="0"/>
          <w:numId w:val="1"/>
        </w:numPr>
      </w:pPr>
      <w:r w:rsidRPr="00483DE3">
        <w:rPr>
          <w:b/>
          <w:bCs/>
        </w:rPr>
        <w:t>Venture capital (VC) syndication</w:t>
      </w:r>
      <w:r w:rsidRPr="00483DE3">
        <w:t> is defined as an investment strategy where multiple VC firms jointly fund startups to pool capital, share financial risk, and exchange specialized expertise.</w:t>
      </w:r>
    </w:p>
    <w:p w14:paraId="6FD56357" w14:textId="77777777" w:rsidR="00483DE3" w:rsidRPr="00483DE3" w:rsidRDefault="00483DE3" w:rsidP="00483DE3">
      <w:pPr>
        <w:numPr>
          <w:ilvl w:val="0"/>
          <w:numId w:val="1"/>
        </w:numPr>
      </w:pPr>
      <w:r w:rsidRPr="00483DE3">
        <w:t>Comparative market dynamics contrast the </w:t>
      </w:r>
      <w:r w:rsidRPr="00483DE3">
        <w:rPr>
          <w:b/>
          <w:bCs/>
        </w:rPr>
        <w:t>USA</w:t>
      </w:r>
      <w:r w:rsidRPr="00483DE3">
        <w:t>—a </w:t>
      </w:r>
      <w:r w:rsidRPr="00483DE3">
        <w:rPr>
          <w:b/>
          <w:bCs/>
        </w:rPr>
        <w:t>rule-based system</w:t>
      </w:r>
      <w:r w:rsidRPr="00483DE3">
        <w:t> relying on formal contract law, transparent governance, and legal enforcement—with </w:t>
      </w:r>
      <w:r w:rsidRPr="00483DE3">
        <w:rPr>
          <w:b/>
          <w:bCs/>
        </w:rPr>
        <w:t>China</w:t>
      </w:r>
      <w:r w:rsidRPr="00483DE3">
        <w:t>—a </w:t>
      </w:r>
      <w:r w:rsidRPr="00483DE3">
        <w:rPr>
          <w:b/>
          <w:bCs/>
        </w:rPr>
        <w:t>relationship-based system</w:t>
      </w:r>
      <w:r w:rsidRPr="00483DE3">
        <w:t> dependent on state involvement, informal networks, and relational trust.</w:t>
      </w:r>
    </w:p>
    <w:p w14:paraId="6850EC20" w14:textId="77777777" w:rsidR="00483DE3" w:rsidRPr="00483DE3" w:rsidRDefault="00483DE3" w:rsidP="00483DE3">
      <w:pPr>
        <w:numPr>
          <w:ilvl w:val="0"/>
          <w:numId w:val="1"/>
        </w:numPr>
      </w:pPr>
      <w:r w:rsidRPr="00483DE3">
        <w:t>The core research objective evaluates how national institutional contexts moderate the relationship between syndication structures (syndicate size, foreign investor participation, investor experience) and startup exit performance in deep-tech sectors.</w:t>
      </w:r>
    </w:p>
    <w:p w14:paraId="037F7AA5" w14:textId="77777777" w:rsidR="00483DE3" w:rsidRPr="00483DE3" w:rsidRDefault="00483DE3" w:rsidP="00483DE3">
      <w:pPr>
        <w:numPr>
          <w:ilvl w:val="0"/>
          <w:numId w:val="1"/>
        </w:numPr>
      </w:pPr>
      <w:r w:rsidRPr="00483DE3">
        <w:t>The empirical setting investigates the capital- and knowledge-intensive </w:t>
      </w:r>
      <w:r w:rsidRPr="00483DE3">
        <w:rPr>
          <w:b/>
          <w:bCs/>
        </w:rPr>
        <w:t>semiconductor industry</w:t>
      </w:r>
      <w:r w:rsidRPr="00483DE3">
        <w:t> across both economic regimes.</w:t>
      </w:r>
    </w:p>
    <w:p w14:paraId="4C90B873" w14:textId="77777777" w:rsidR="00483DE3" w:rsidRPr="00483DE3" w:rsidRDefault="00483DE3" w:rsidP="00483DE3">
      <w:pPr>
        <w:numPr>
          <w:ilvl w:val="0"/>
          <w:numId w:val="1"/>
        </w:numPr>
      </w:pPr>
      <w:r w:rsidRPr="00483DE3">
        <w:rPr>
          <w:b/>
          <w:bCs/>
        </w:rPr>
        <w:t xml:space="preserve">Takeaway: The strategic efficacy of VC syndication is not universally </w:t>
      </w:r>
      <w:proofErr w:type="gramStart"/>
      <w:r w:rsidRPr="00483DE3">
        <w:rPr>
          <w:b/>
          <w:bCs/>
        </w:rPr>
        <w:t>beneficial, but</w:t>
      </w:r>
      <w:proofErr w:type="gramEnd"/>
      <w:r w:rsidRPr="00483DE3">
        <w:rPr>
          <w:b/>
          <w:bCs/>
        </w:rPr>
        <w:t xml:space="preserve"> is strictly contingent upon institutional fit with host market governance frameworks.</w:t>
      </w:r>
    </w:p>
    <w:p w14:paraId="6700E991" w14:textId="77777777" w:rsidR="00483DE3" w:rsidRPr="00483DE3" w:rsidRDefault="00483DE3" w:rsidP="00483DE3">
      <w:r w:rsidRPr="00483DE3">
        <w:t>This contextual contingency necessitates a formal institutional theory perspective to dissect cross-border investment logic.</w:t>
      </w:r>
    </w:p>
    <w:p w14:paraId="290D5F0E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2. Theoretical Background</w:t>
      </w:r>
    </w:p>
    <w:p w14:paraId="01046DD6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2.1 Institutional Theory and Entrepreneurship</w:t>
      </w:r>
    </w:p>
    <w:p w14:paraId="21F664BD" w14:textId="77777777" w:rsidR="00483DE3" w:rsidRPr="00483DE3" w:rsidRDefault="00483DE3" w:rsidP="00483DE3">
      <w:r w:rsidRPr="00483DE3">
        <w:t>Institutional frameworks establish key market rules that dictate resource allocation, operational friction, and strategic legitimacy for emerging ventures.</w:t>
      </w:r>
    </w:p>
    <w:p w14:paraId="048370C5" w14:textId="77777777" w:rsidR="00483DE3" w:rsidRPr="00483DE3" w:rsidRDefault="00483DE3" w:rsidP="00483DE3">
      <w:pPr>
        <w:numPr>
          <w:ilvl w:val="0"/>
          <w:numId w:val="2"/>
        </w:numPr>
      </w:pPr>
      <w:r w:rsidRPr="00483DE3">
        <w:rPr>
          <w:b/>
          <w:bCs/>
        </w:rPr>
        <w:lastRenderedPageBreak/>
        <w:t>Formal institutions</w:t>
      </w:r>
      <w:r w:rsidRPr="00483DE3">
        <w:t> (laws, legal enforcement, regulations) minimize transaction costs, whereas </w:t>
      </w:r>
      <w:r w:rsidRPr="00483DE3">
        <w:rPr>
          <w:b/>
          <w:bCs/>
        </w:rPr>
        <w:t>informal institutions</w:t>
      </w:r>
      <w:r w:rsidRPr="00483DE3">
        <w:t> (norms, culture, social networks) substitute for formal voids but elevate operational friction.</w:t>
      </w:r>
    </w:p>
    <w:p w14:paraId="4189E6D5" w14:textId="77777777" w:rsidR="00483DE3" w:rsidRPr="00483DE3" w:rsidRDefault="00483DE3" w:rsidP="00483DE3">
      <w:pPr>
        <w:numPr>
          <w:ilvl w:val="0"/>
          <w:numId w:val="2"/>
        </w:numPr>
      </w:pPr>
      <w:r w:rsidRPr="00483DE3">
        <w:t>Early-stage ventures secure vital external resources by establishing </w:t>
      </w:r>
      <w:r w:rsidRPr="00483DE3">
        <w:rPr>
          <w:b/>
          <w:bCs/>
        </w:rPr>
        <w:t>legitimacy</w:t>
      </w:r>
      <w:r w:rsidRPr="00483DE3">
        <w:t> across Scott’s </w:t>
      </w:r>
      <w:r w:rsidRPr="00483DE3">
        <w:rPr>
          <w:b/>
          <w:bCs/>
        </w:rPr>
        <w:t>regulatory</w:t>
      </w:r>
      <w:r w:rsidRPr="00483DE3">
        <w:t>, </w:t>
      </w:r>
      <w:r w:rsidRPr="00483DE3">
        <w:rPr>
          <w:b/>
          <w:bCs/>
        </w:rPr>
        <w:t>normative</w:t>
      </w:r>
      <w:r w:rsidRPr="00483DE3">
        <w:t>, and </w:t>
      </w:r>
      <w:r w:rsidRPr="00483DE3">
        <w:rPr>
          <w:b/>
          <w:bCs/>
        </w:rPr>
        <w:t>cognitive</w:t>
      </w:r>
      <w:r w:rsidRPr="00483DE3">
        <w:t> pillars.</w:t>
      </w:r>
    </w:p>
    <w:p w14:paraId="6269507B" w14:textId="77777777" w:rsidR="00483DE3" w:rsidRPr="00483DE3" w:rsidRDefault="00483DE3" w:rsidP="00483DE3">
      <w:pPr>
        <w:numPr>
          <w:ilvl w:val="0"/>
          <w:numId w:val="2"/>
        </w:numPr>
      </w:pPr>
      <w:r w:rsidRPr="00483DE3">
        <w:t>Institutional entrepreneurship research encompasses three core streams: institutional settings (enabling vs. constraining environments), legitimacy acquisition strategies, and </w:t>
      </w:r>
      <w:r w:rsidRPr="00483DE3">
        <w:rPr>
          <w:b/>
          <w:bCs/>
        </w:rPr>
        <w:t>institutional entrepreneurship</w:t>
      </w:r>
      <w:r w:rsidRPr="00483DE3">
        <w:t> (actors actively transforming institutions).</w:t>
      </w:r>
    </w:p>
    <w:p w14:paraId="7D4171C5" w14:textId="77777777" w:rsidR="00483DE3" w:rsidRPr="00483DE3" w:rsidRDefault="00483DE3" w:rsidP="00483DE3">
      <w:pPr>
        <w:numPr>
          <w:ilvl w:val="0"/>
          <w:numId w:val="2"/>
        </w:numPr>
      </w:pPr>
      <w:r w:rsidRPr="00483DE3">
        <w:t>The </w:t>
      </w:r>
      <w:r w:rsidRPr="00483DE3">
        <w:rPr>
          <w:b/>
          <w:bCs/>
        </w:rPr>
        <w:t>entrepreneur-institution nexus</w:t>
      </w:r>
      <w:r w:rsidRPr="00483DE3">
        <w:t> and </w:t>
      </w:r>
      <w:r w:rsidRPr="00483DE3">
        <w:rPr>
          <w:b/>
          <w:bCs/>
        </w:rPr>
        <w:t>dynamic institutional theory</w:t>
      </w:r>
      <w:r w:rsidRPr="00483DE3">
        <w:t> conceptualize institutions as evolving structures co-shaped by entrepreneurial activity.</w:t>
      </w:r>
    </w:p>
    <w:p w14:paraId="52B692C5" w14:textId="77777777" w:rsidR="00483DE3" w:rsidRPr="00483DE3" w:rsidRDefault="00483DE3" w:rsidP="00483DE3">
      <w:pPr>
        <w:numPr>
          <w:ilvl w:val="0"/>
          <w:numId w:val="2"/>
        </w:numPr>
      </w:pPr>
      <w:r w:rsidRPr="00483DE3">
        <w:rPr>
          <w:b/>
          <w:bCs/>
        </w:rPr>
        <w:t>Takeaway: Formal legal structures reduce transaction costs, whereas informal contexts force reliance on relational capital that can introduce structural inefficiencies.</w:t>
      </w:r>
    </w:p>
    <w:p w14:paraId="41296150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2.2 Institutional Theory and Venture Capital Decisions in the Global Context</w:t>
      </w:r>
    </w:p>
    <w:p w14:paraId="6B871A6B" w14:textId="77777777" w:rsidR="00483DE3" w:rsidRPr="00483DE3" w:rsidRDefault="00483DE3" w:rsidP="00483DE3">
      <w:r w:rsidRPr="00483DE3">
        <w:t>Institutional governance systems dictate VC decision-making logic, investment preferences, and syndicate coordination mechanisms.</w:t>
      </w:r>
    </w:p>
    <w:p w14:paraId="390D6B57" w14:textId="77777777" w:rsidR="00483DE3" w:rsidRPr="00483DE3" w:rsidRDefault="00483DE3" w:rsidP="00483DE3">
      <w:pPr>
        <w:numPr>
          <w:ilvl w:val="0"/>
          <w:numId w:val="3"/>
        </w:numPr>
      </w:pPr>
      <w:r w:rsidRPr="00483DE3">
        <w:t>In </w:t>
      </w:r>
      <w:r w:rsidRPr="00483DE3">
        <w:rPr>
          <w:b/>
          <w:bCs/>
        </w:rPr>
        <w:t>rule-based economies</w:t>
      </w:r>
      <w:r w:rsidRPr="00483DE3">
        <w:t> (USA), strong legal enforcement enables scalable, market-based investments and low-friction syndication among arms-length investors.</w:t>
      </w:r>
    </w:p>
    <w:p w14:paraId="52DBB4CF" w14:textId="77777777" w:rsidR="00483DE3" w:rsidRPr="00483DE3" w:rsidRDefault="00483DE3" w:rsidP="00483DE3">
      <w:pPr>
        <w:numPr>
          <w:ilvl w:val="0"/>
          <w:numId w:val="3"/>
        </w:numPr>
      </w:pPr>
      <w:r w:rsidRPr="00483DE3">
        <w:t>In </w:t>
      </w:r>
      <w:r w:rsidRPr="00483DE3">
        <w:rPr>
          <w:b/>
          <w:bCs/>
        </w:rPr>
        <w:t>relationship-based economies</w:t>
      </w:r>
      <w:r w:rsidRPr="00483DE3">
        <w:t> (China), informal trust (</w:t>
      </w:r>
      <w:r w:rsidRPr="00483DE3">
        <w:rPr>
          <w:b/>
          <w:bCs/>
        </w:rPr>
        <w:t>guanxi</w:t>
      </w:r>
      <w:r w:rsidRPr="00483DE3">
        <w:t>) and social networks drive deal-making and risk mitigation.</w:t>
      </w:r>
    </w:p>
    <w:p w14:paraId="51B4389F" w14:textId="77777777" w:rsidR="00483DE3" w:rsidRPr="00483DE3" w:rsidRDefault="00483DE3" w:rsidP="00483DE3">
      <w:pPr>
        <w:numPr>
          <w:ilvl w:val="0"/>
          <w:numId w:val="3"/>
        </w:numPr>
      </w:pPr>
      <w:r w:rsidRPr="00483DE3">
        <w:rPr>
          <w:b/>
          <w:bCs/>
        </w:rPr>
        <w:t>Institutional isomorphism</w:t>
      </w:r>
      <w:r w:rsidRPr="00483DE3">
        <w:t> promotes global convergence in VC investment logic, yet localized interpretation of information persists.</w:t>
      </w:r>
    </w:p>
    <w:p w14:paraId="09ED1A49" w14:textId="77777777" w:rsidR="00483DE3" w:rsidRPr="00483DE3" w:rsidRDefault="00483DE3" w:rsidP="00483DE3">
      <w:pPr>
        <w:numPr>
          <w:ilvl w:val="0"/>
          <w:numId w:val="3"/>
        </w:numPr>
      </w:pPr>
      <w:r w:rsidRPr="00483DE3">
        <w:t>Chinese institutional constraints involve weak contract enforcement, regulatory volatility, and governance frictions introduced by </w:t>
      </w:r>
      <w:r w:rsidRPr="00483DE3">
        <w:rPr>
          <w:b/>
          <w:bCs/>
        </w:rPr>
        <w:t>state-owned enterprises (SOEs)</w:t>
      </w:r>
      <w:r w:rsidRPr="00483DE3">
        <w:t>.</w:t>
      </w:r>
    </w:p>
    <w:p w14:paraId="681612EC" w14:textId="77777777" w:rsidR="00483DE3" w:rsidRPr="00483DE3" w:rsidRDefault="00483DE3" w:rsidP="00483DE3">
      <w:pPr>
        <w:numPr>
          <w:ilvl w:val="0"/>
          <w:numId w:val="3"/>
        </w:numPr>
      </w:pPr>
      <w:r w:rsidRPr="00483DE3">
        <w:rPr>
          <w:b/>
          <w:bCs/>
        </w:rPr>
        <w:t>Takeaway: US contract-based syndication operates with minimal friction, whereas Chinese syndication faces relational governance constraints and state influence.</w:t>
      </w:r>
    </w:p>
    <w:p w14:paraId="31E0CE9D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2.3 Venture Capital Syndication</w:t>
      </w:r>
    </w:p>
    <w:p w14:paraId="18631F93" w14:textId="77777777" w:rsidR="00483DE3" w:rsidRPr="00483DE3" w:rsidRDefault="00483DE3" w:rsidP="00483DE3">
      <w:r w:rsidRPr="00483DE3">
        <w:lastRenderedPageBreak/>
        <w:t>Venture syndicates generate essential collaborative advantages but introduce operational friction as participant size and heterogeneity increase.</w:t>
      </w:r>
    </w:p>
    <w:p w14:paraId="2DBF0945" w14:textId="77777777" w:rsidR="00483DE3" w:rsidRPr="00483DE3" w:rsidRDefault="00483DE3" w:rsidP="00483DE3">
      <w:pPr>
        <w:numPr>
          <w:ilvl w:val="0"/>
          <w:numId w:val="4"/>
        </w:numPr>
      </w:pPr>
      <w:r w:rsidRPr="00483DE3">
        <w:t>Key syndication benefits include resource pooling, risk diversification, enhanced due diligence, post-investment monitoring, and the mitigation of </w:t>
      </w:r>
      <w:r w:rsidRPr="00483DE3">
        <w:rPr>
          <w:b/>
          <w:bCs/>
        </w:rPr>
        <w:t>agency problems</w:t>
      </w:r>
      <w:r w:rsidRPr="00483DE3">
        <w:t>.</w:t>
      </w:r>
    </w:p>
    <w:p w14:paraId="14D35EC1" w14:textId="77777777" w:rsidR="00483DE3" w:rsidRPr="00483DE3" w:rsidRDefault="00483DE3" w:rsidP="00483DE3">
      <w:pPr>
        <w:numPr>
          <w:ilvl w:val="0"/>
          <w:numId w:val="4"/>
        </w:numPr>
      </w:pPr>
      <w:r w:rsidRPr="00483DE3">
        <w:t>Structural drawbacks involve high coordination costs, strategic misalignment regarding exit timing, governance conflicts, and non-linear performance dynamics in large syndicates.</w:t>
      </w:r>
    </w:p>
    <w:p w14:paraId="0BE6DEEB" w14:textId="77777777" w:rsidR="00483DE3" w:rsidRPr="00483DE3" w:rsidRDefault="00483DE3" w:rsidP="00483DE3">
      <w:pPr>
        <w:numPr>
          <w:ilvl w:val="0"/>
          <w:numId w:val="4"/>
        </w:numPr>
      </w:pPr>
      <w:r w:rsidRPr="00483DE3">
        <w:rPr>
          <w:b/>
          <w:bCs/>
        </w:rPr>
        <w:t>Takeaway: Resource pooling benefits are counterbalanced by coordination friction and governance misalignment in large or heterogeneous syndicates.</w:t>
      </w:r>
    </w:p>
    <w:p w14:paraId="330297D1" w14:textId="77777777" w:rsidR="00483DE3" w:rsidRPr="00483DE3" w:rsidRDefault="00483DE3" w:rsidP="00483DE3">
      <w:r w:rsidRPr="00483DE3">
        <w:t>These theoretical friction mechanisms provide the foundation for testable cross-national hypotheses.</w:t>
      </w:r>
    </w:p>
    <w:p w14:paraId="0586FA7B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3. Hypothesis Development</w:t>
      </w:r>
    </w:p>
    <w:p w14:paraId="2643F416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3.1 Venture Capital Syndication Counts and Venture Performance Between the USA and China</w:t>
      </w:r>
    </w:p>
    <w:p w14:paraId="17F7BAB3" w14:textId="77777777" w:rsidR="00483DE3" w:rsidRPr="00483DE3" w:rsidRDefault="00483DE3" w:rsidP="00483DE3">
      <w:r w:rsidRPr="00483DE3">
        <w:t>Domestic syndicate scale impacts venture performance depending on whether formal legal contracts or relational trust govern investor interactions.</w:t>
      </w:r>
    </w:p>
    <w:p w14:paraId="15C21C2D" w14:textId="77777777" w:rsidR="00483DE3" w:rsidRPr="00483DE3" w:rsidRDefault="00483DE3" w:rsidP="00483DE3">
      <w:pPr>
        <w:numPr>
          <w:ilvl w:val="0"/>
          <w:numId w:val="5"/>
        </w:numPr>
      </w:pPr>
      <w:r w:rsidRPr="00483DE3">
        <w:t>Rule-based legal protections minimize transaction costs, enabling larger syndicates to aggregate capital and network resources efficiently.</w:t>
      </w:r>
    </w:p>
    <w:p w14:paraId="52BFB833" w14:textId="77777777" w:rsidR="00483DE3" w:rsidRPr="00483DE3" w:rsidRDefault="00483DE3" w:rsidP="00483DE3">
      <w:pPr>
        <w:numPr>
          <w:ilvl w:val="0"/>
          <w:numId w:val="5"/>
        </w:numPr>
      </w:pPr>
      <w:r w:rsidRPr="00483DE3">
        <w:t>Relationship-based systems dilute personalized relational trust as syndicate size expands, elevating coordination friction and strategic misalignment with SOE partners.</w:t>
      </w:r>
    </w:p>
    <w:p w14:paraId="200A4BCE" w14:textId="77777777" w:rsidR="00483DE3" w:rsidRPr="00483DE3" w:rsidRDefault="00483DE3" w:rsidP="00483DE3">
      <w:pPr>
        <w:numPr>
          <w:ilvl w:val="0"/>
          <w:numId w:val="5"/>
        </w:numPr>
      </w:pPr>
      <w:r w:rsidRPr="00483DE3">
        <w:rPr>
          <w:i/>
          <w:iCs/>
        </w:rPr>
        <w:t>H1a: In strongly rule-based economies (USA), higher domestic VC syndication counts are positively associated with startup exit probability.</w:t>
      </w:r>
    </w:p>
    <w:p w14:paraId="460AD80E" w14:textId="77777777" w:rsidR="00483DE3" w:rsidRPr="00483DE3" w:rsidRDefault="00483DE3" w:rsidP="00483DE3">
      <w:pPr>
        <w:numPr>
          <w:ilvl w:val="0"/>
          <w:numId w:val="5"/>
        </w:numPr>
      </w:pPr>
      <w:r w:rsidRPr="00483DE3">
        <w:rPr>
          <w:i/>
          <w:iCs/>
        </w:rPr>
        <w:t>H1b: In strongly relationship-based economies (China), higher domestic VC syndication counts are negatively associated with startup exit probability.</w:t>
      </w:r>
    </w:p>
    <w:p w14:paraId="290F7019" w14:textId="77777777" w:rsidR="00483DE3" w:rsidRPr="00483DE3" w:rsidRDefault="00483DE3" w:rsidP="00483DE3">
      <w:pPr>
        <w:numPr>
          <w:ilvl w:val="0"/>
          <w:numId w:val="5"/>
        </w:numPr>
      </w:pPr>
      <w:r w:rsidRPr="00483DE3">
        <w:rPr>
          <w:b/>
          <w:bCs/>
        </w:rPr>
        <w:t>Takeaway: Domestic syndicate scale aids venture performance in rule-based settings, but harms exit success in relationship-based settings.</w:t>
      </w:r>
    </w:p>
    <w:p w14:paraId="504C2ED8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3.2 Global Venture Capital Syndication</w:t>
      </w:r>
    </w:p>
    <w:p w14:paraId="15AE046A" w14:textId="77777777" w:rsidR="00483DE3" w:rsidRPr="00483DE3" w:rsidRDefault="00483DE3" w:rsidP="00483DE3">
      <w:r w:rsidRPr="00483DE3">
        <w:t>Foreign investor participation unlocks advanced capabilities but encounters varying levels of institutional friction across host regimes.</w:t>
      </w:r>
    </w:p>
    <w:p w14:paraId="4FEC1838" w14:textId="77777777" w:rsidR="00483DE3" w:rsidRPr="00483DE3" w:rsidRDefault="00483DE3" w:rsidP="00483DE3">
      <w:pPr>
        <w:numPr>
          <w:ilvl w:val="0"/>
          <w:numId w:val="6"/>
        </w:numPr>
      </w:pPr>
      <w:r w:rsidRPr="00483DE3">
        <w:lastRenderedPageBreak/>
        <w:t>Rule-based regimes allow global syndicates to facilitate knowledge transfer, international market access, and quality signaling under enforceable cross-border contracts.</w:t>
      </w:r>
    </w:p>
    <w:p w14:paraId="2F6A01A6" w14:textId="77777777" w:rsidR="00483DE3" w:rsidRPr="00483DE3" w:rsidRDefault="00483DE3" w:rsidP="00483DE3">
      <w:pPr>
        <w:numPr>
          <w:ilvl w:val="0"/>
          <w:numId w:val="6"/>
        </w:numPr>
      </w:pPr>
      <w:r w:rsidRPr="00483DE3">
        <w:t>Relationship-based regimes impose severe institutional friction, cultural asymmetries, foreign ownership restrictions, and relational trust barriers on global syndicates.</w:t>
      </w:r>
    </w:p>
    <w:p w14:paraId="10CE06F6" w14:textId="77777777" w:rsidR="00483DE3" w:rsidRPr="00483DE3" w:rsidRDefault="00483DE3" w:rsidP="00483DE3">
      <w:pPr>
        <w:numPr>
          <w:ilvl w:val="0"/>
          <w:numId w:val="6"/>
        </w:numPr>
      </w:pPr>
      <w:r w:rsidRPr="00483DE3">
        <w:rPr>
          <w:i/>
          <w:iCs/>
        </w:rPr>
        <w:t>H2a: In strongly rule-based economies (USA), global VC syndication is positively associated with startup exit probability.</w:t>
      </w:r>
    </w:p>
    <w:p w14:paraId="4AEDD40C" w14:textId="77777777" w:rsidR="00483DE3" w:rsidRPr="00483DE3" w:rsidRDefault="00483DE3" w:rsidP="00483DE3">
      <w:pPr>
        <w:numPr>
          <w:ilvl w:val="0"/>
          <w:numId w:val="6"/>
        </w:numPr>
      </w:pPr>
      <w:r w:rsidRPr="00483DE3">
        <w:rPr>
          <w:i/>
          <w:iCs/>
        </w:rPr>
        <w:t>H2b: In strongly relationship-based economies (China), global VC syndication is negatively associated with startup exit probability.</w:t>
      </w:r>
    </w:p>
    <w:p w14:paraId="20ECB18B" w14:textId="77777777" w:rsidR="00483DE3" w:rsidRPr="00483DE3" w:rsidRDefault="00483DE3" w:rsidP="00483DE3">
      <w:pPr>
        <w:numPr>
          <w:ilvl w:val="0"/>
          <w:numId w:val="6"/>
        </w:numPr>
      </w:pPr>
      <w:r w:rsidRPr="00483DE3">
        <w:rPr>
          <w:b/>
          <w:bCs/>
        </w:rPr>
        <w:t>Takeaway: Legal enforceability unlocks cross-border syndication value, whereas relational barriers diminish global partnership benefits.</w:t>
      </w:r>
    </w:p>
    <w:p w14:paraId="3363EB87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3.3 The Nature of Venture Capital Syndication</w:t>
      </w:r>
    </w:p>
    <w:p w14:paraId="1B4F5F34" w14:textId="77777777" w:rsidR="00483DE3" w:rsidRPr="00483DE3" w:rsidRDefault="00483DE3" w:rsidP="00483DE3">
      <w:r w:rsidRPr="00483DE3">
        <w:t>Investor tenure and experience heterogeneity within a syndicate generate complex governance dynamics moderated by formal institutional mechanisms.</w:t>
      </w:r>
    </w:p>
    <w:p w14:paraId="4F041A77" w14:textId="77777777" w:rsidR="00483DE3" w:rsidRPr="00483DE3" w:rsidRDefault="00483DE3" w:rsidP="00483DE3">
      <w:pPr>
        <w:numPr>
          <w:ilvl w:val="0"/>
          <w:numId w:val="7"/>
        </w:numPr>
      </w:pPr>
      <w:r w:rsidRPr="00483DE3">
        <w:t>The main effect of </w:t>
      </w:r>
      <w:r w:rsidRPr="00483DE3">
        <w:rPr>
          <w:b/>
          <w:bCs/>
        </w:rPr>
        <w:t>investor experience</w:t>
      </w:r>
      <w:r w:rsidRPr="00483DE3">
        <w:t> provides critical industry expertise, reputational capital, and governance oversight to portfolio firms.</w:t>
      </w:r>
    </w:p>
    <w:p w14:paraId="6B78397E" w14:textId="77777777" w:rsidR="00483DE3" w:rsidRPr="00483DE3" w:rsidRDefault="00483DE3" w:rsidP="00483DE3">
      <w:pPr>
        <w:numPr>
          <w:ilvl w:val="0"/>
          <w:numId w:val="7"/>
        </w:numPr>
      </w:pPr>
      <w:r w:rsidRPr="00483DE3">
        <w:rPr>
          <w:i/>
          <w:iCs/>
        </w:rPr>
        <w:t>H3: In both strongly rule-based economies (USA) and relationship-based economies (China), higher same-round investor experience is positively associated with startup exit probability.</w:t>
      </w:r>
    </w:p>
    <w:p w14:paraId="7E42970C" w14:textId="77777777" w:rsidR="00483DE3" w:rsidRPr="00483DE3" w:rsidRDefault="00483DE3" w:rsidP="00483DE3">
      <w:pPr>
        <w:numPr>
          <w:ilvl w:val="0"/>
          <w:numId w:val="7"/>
        </w:numPr>
      </w:pPr>
      <w:r w:rsidRPr="00483DE3">
        <w:rPr>
          <w:b/>
          <w:bCs/>
        </w:rPr>
        <w:t>Variance in investor experience</w:t>
      </w:r>
      <w:r w:rsidRPr="00483DE3">
        <w:t> in rule-based systems offers complementary skillsets under transparent rules; in relationship-based systems, experience diversity creates governance discord and strategic misalignment.</w:t>
      </w:r>
    </w:p>
    <w:p w14:paraId="5BA9A65D" w14:textId="77777777" w:rsidR="00483DE3" w:rsidRPr="00483DE3" w:rsidRDefault="00483DE3" w:rsidP="00483DE3">
      <w:pPr>
        <w:numPr>
          <w:ilvl w:val="0"/>
          <w:numId w:val="7"/>
        </w:numPr>
      </w:pPr>
      <w:r w:rsidRPr="00483DE3">
        <w:rPr>
          <w:i/>
          <w:iCs/>
        </w:rPr>
        <w:t>H4a: In strongly rule-based economies (USA), higher experience variance among same-round investors is positively associated with startup exit probability.</w:t>
      </w:r>
    </w:p>
    <w:p w14:paraId="16601322" w14:textId="77777777" w:rsidR="00483DE3" w:rsidRPr="00483DE3" w:rsidRDefault="00483DE3" w:rsidP="00483DE3">
      <w:pPr>
        <w:numPr>
          <w:ilvl w:val="0"/>
          <w:numId w:val="7"/>
        </w:numPr>
      </w:pPr>
      <w:r w:rsidRPr="00483DE3">
        <w:rPr>
          <w:i/>
          <w:iCs/>
        </w:rPr>
        <w:t>H4b: In strongly relationship-based economies (China), higher experience variance among same-round investors is negatively associated with startup exit probability.</w:t>
      </w:r>
    </w:p>
    <w:p w14:paraId="7ECAAE8E" w14:textId="77777777" w:rsidR="00483DE3" w:rsidRPr="00483DE3" w:rsidRDefault="00483DE3" w:rsidP="00483DE3">
      <w:pPr>
        <w:numPr>
          <w:ilvl w:val="0"/>
          <w:numId w:val="7"/>
        </w:numPr>
      </w:pPr>
      <w:r w:rsidRPr="00483DE3">
        <w:rPr>
          <w:b/>
          <w:bCs/>
        </w:rPr>
        <w:t>Takeaway: Investor experience adds universal value, but experience heterogeneity is moderated by institutional governance mechanisms.</w:t>
      </w:r>
    </w:p>
    <w:p w14:paraId="4097680F" w14:textId="77777777" w:rsidR="00483DE3" w:rsidRPr="00483DE3" w:rsidRDefault="00483DE3" w:rsidP="00483DE3">
      <w:r w:rsidRPr="00483DE3">
        <w:t>These hypothesized relationships are evaluated through a robust empirical methodology.</w:t>
      </w:r>
    </w:p>
    <w:p w14:paraId="0B7FE5A3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4. Sample and Method</w:t>
      </w:r>
    </w:p>
    <w:p w14:paraId="44995E0E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lastRenderedPageBreak/>
        <w:t>4.1 Sample</w:t>
      </w:r>
    </w:p>
    <w:p w14:paraId="4ABA0FA2" w14:textId="77777777" w:rsidR="00483DE3" w:rsidRPr="00483DE3" w:rsidRDefault="00483DE3" w:rsidP="00483DE3">
      <w:r w:rsidRPr="00483DE3">
        <w:t>The empirical dataset evaluates deep-tech venture financing across two distinct institutional timelines and economic regimes.</w:t>
      </w:r>
    </w:p>
    <w:p w14:paraId="5EF69DCE" w14:textId="77777777" w:rsidR="00483DE3" w:rsidRPr="00483DE3" w:rsidRDefault="00483DE3" w:rsidP="00483DE3">
      <w:pPr>
        <w:numPr>
          <w:ilvl w:val="0"/>
          <w:numId w:val="8"/>
        </w:numPr>
      </w:pPr>
      <w:r w:rsidRPr="00483DE3">
        <w:t>Data Source: </w:t>
      </w:r>
      <w:r w:rsidRPr="00483DE3">
        <w:rPr>
          <w:b/>
          <w:bCs/>
        </w:rPr>
        <w:t>CB Insights</w:t>
      </w:r>
      <w:r w:rsidRPr="00483DE3">
        <w:t> proprietary database tracking the capital-intensive </w:t>
      </w:r>
      <w:r w:rsidRPr="00483DE3">
        <w:rPr>
          <w:b/>
          <w:bCs/>
        </w:rPr>
        <w:t>semiconductor sector</w:t>
      </w:r>
      <w:r w:rsidRPr="00483DE3">
        <w:t>.</w:t>
      </w:r>
    </w:p>
    <w:p w14:paraId="3610CD84" w14:textId="77777777" w:rsidR="00483DE3" w:rsidRPr="00483DE3" w:rsidRDefault="00483DE3" w:rsidP="00483DE3">
      <w:pPr>
        <w:numPr>
          <w:ilvl w:val="0"/>
          <w:numId w:val="8"/>
        </w:numPr>
      </w:pPr>
      <w:r w:rsidRPr="00483DE3">
        <w:t>US Sample: 468 startups, 4,432 investment rounds (founding years 1981–2024).</w:t>
      </w:r>
    </w:p>
    <w:p w14:paraId="3DA90716" w14:textId="77777777" w:rsidR="00483DE3" w:rsidRPr="00483DE3" w:rsidRDefault="00483DE3" w:rsidP="00483DE3">
      <w:pPr>
        <w:numPr>
          <w:ilvl w:val="0"/>
          <w:numId w:val="8"/>
        </w:numPr>
      </w:pPr>
      <w:r w:rsidRPr="00483DE3">
        <w:t>China Sample: 923 startups, 7,113 investment rounds (founding years 2001–2024).</w:t>
      </w:r>
    </w:p>
    <w:p w14:paraId="1881B16F" w14:textId="77777777" w:rsidR="00483DE3" w:rsidRPr="00483DE3" w:rsidRDefault="00483DE3" w:rsidP="00483DE3">
      <w:pPr>
        <w:numPr>
          <w:ilvl w:val="0"/>
          <w:numId w:val="8"/>
        </w:numPr>
      </w:pPr>
      <w:r w:rsidRPr="00483DE3">
        <w:t>Total combined empirical dataset: 1,391 startups and 11,545 investment rounds.</w:t>
      </w:r>
    </w:p>
    <w:p w14:paraId="4280AC04" w14:textId="77777777" w:rsidR="00483DE3" w:rsidRPr="00483DE3" w:rsidRDefault="00483DE3" w:rsidP="00483DE3">
      <w:pPr>
        <w:numPr>
          <w:ilvl w:val="0"/>
          <w:numId w:val="8"/>
        </w:numPr>
      </w:pPr>
      <w:r w:rsidRPr="00483DE3">
        <w:rPr>
          <w:b/>
          <w:bCs/>
        </w:rPr>
        <w:t>Takeaway: The dataset captures cross-national deep-tech financing across distinct rule-based and relationship-based institutional timelines.</w:t>
      </w:r>
    </w:p>
    <w:p w14:paraId="5D53F43C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4.2 Variables</w:t>
      </w:r>
    </w:p>
    <w:p w14:paraId="78CD9961" w14:textId="77777777" w:rsidR="00483DE3" w:rsidRPr="00483DE3" w:rsidRDefault="00483DE3" w:rsidP="00483DE3">
      <w:r w:rsidRPr="00483DE3">
        <w:t>Variable operationalization isolates structural and relational syndicate attributes alongside firm-level financial performance metrics.</w:t>
      </w:r>
    </w:p>
    <w:p w14:paraId="02821A8C" w14:textId="77777777" w:rsidR="00483DE3" w:rsidRPr="00483DE3" w:rsidRDefault="00483DE3" w:rsidP="00483DE3">
      <w:pPr>
        <w:numPr>
          <w:ilvl w:val="0"/>
          <w:numId w:val="9"/>
        </w:numPr>
      </w:pPr>
      <w:r w:rsidRPr="00483DE3">
        <w:rPr>
          <w:b/>
          <w:bCs/>
        </w:rPr>
        <w:t>Dependent Variable (DV)</w:t>
      </w:r>
      <w:r w:rsidRPr="00483DE3">
        <w:t>: </w:t>
      </w:r>
      <w:r w:rsidRPr="00483DE3">
        <w:rPr>
          <w:b/>
          <w:bCs/>
        </w:rPr>
        <w:t>Startup exit success</w:t>
      </w:r>
      <w:r w:rsidRPr="00483DE3">
        <w:t> (binary dummy: 1 = IPO or acquisition; 0 = active/closed/other).</w:t>
      </w:r>
    </w:p>
    <w:p w14:paraId="54412D86" w14:textId="77777777" w:rsidR="00483DE3" w:rsidRPr="00483DE3" w:rsidRDefault="00483DE3" w:rsidP="00483DE3">
      <w:pPr>
        <w:numPr>
          <w:ilvl w:val="0"/>
          <w:numId w:val="9"/>
        </w:numPr>
      </w:pPr>
      <w:r w:rsidRPr="00483DE3">
        <w:rPr>
          <w:b/>
          <w:bCs/>
        </w:rPr>
        <w:t>Independent Variables (IVs)</w:t>
      </w:r>
      <w:r w:rsidRPr="00483DE3">
        <w:t>: </w:t>
      </w:r>
      <w:r w:rsidRPr="00483DE3">
        <w:rPr>
          <w:b/>
          <w:bCs/>
        </w:rPr>
        <w:t>Domestic VC syndication count</w:t>
      </w:r>
      <w:r w:rsidRPr="00483DE3">
        <w:t>, </w:t>
      </w:r>
      <w:r w:rsidRPr="00483DE3">
        <w:rPr>
          <w:b/>
          <w:bCs/>
        </w:rPr>
        <w:t>Global VC syndication count</w:t>
      </w:r>
      <w:r w:rsidRPr="00483DE3">
        <w:t> (at least one investor headquarter outside target startup country), </w:t>
      </w:r>
      <w:r w:rsidRPr="00483DE3">
        <w:rPr>
          <w:b/>
          <w:bCs/>
        </w:rPr>
        <w:t>Average investor experience per round</w:t>
      </w:r>
      <w:r w:rsidRPr="00483DE3">
        <w:t> (operationalized as average prior semiconductor deal counts per investor), and </w:t>
      </w:r>
      <w:r w:rsidRPr="00483DE3">
        <w:rPr>
          <w:b/>
          <w:bCs/>
        </w:rPr>
        <w:t>Standard deviation (SD) of investor experience per round</w:t>
      </w:r>
      <w:r w:rsidRPr="00483DE3">
        <w:t>.</w:t>
      </w:r>
    </w:p>
    <w:p w14:paraId="637C3E27" w14:textId="77777777" w:rsidR="00483DE3" w:rsidRPr="00483DE3" w:rsidRDefault="00483DE3" w:rsidP="00483DE3">
      <w:pPr>
        <w:numPr>
          <w:ilvl w:val="0"/>
          <w:numId w:val="9"/>
        </w:numPr>
      </w:pPr>
      <w:r w:rsidRPr="00483DE3">
        <w:t>Control Variables: Government grants (first grant amount, cumulative total grant amount), total investment rounds, total cumulative investment ($ millions), first investor type, investor origin country, startup location, startup status, and firm age.</w:t>
      </w:r>
    </w:p>
    <w:p w14:paraId="30695229" w14:textId="77777777" w:rsidR="00483DE3" w:rsidRPr="00483DE3" w:rsidRDefault="00483DE3" w:rsidP="00483DE3">
      <w:pPr>
        <w:numPr>
          <w:ilvl w:val="0"/>
          <w:numId w:val="9"/>
        </w:numPr>
      </w:pPr>
      <w:r w:rsidRPr="00483DE3">
        <w:rPr>
          <w:b/>
          <w:bCs/>
        </w:rPr>
        <w:t>Takeaway: Precise operationalization isolates exit performance, syndication metrics, investor deal experience, and firm controls.</w:t>
      </w:r>
    </w:p>
    <w:p w14:paraId="5381A943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4.3 Statistical Analysis</w:t>
      </w:r>
    </w:p>
    <w:p w14:paraId="30475C49" w14:textId="77777777" w:rsidR="00483DE3" w:rsidRPr="00483DE3" w:rsidRDefault="00483DE3" w:rsidP="00483DE3">
      <w:r w:rsidRPr="00483DE3">
        <w:t>The econometric strategy controls for firm-level unobserved selection bias and endogeneity in venture syndicate formation.</w:t>
      </w:r>
    </w:p>
    <w:p w14:paraId="3CAC3A68" w14:textId="77777777" w:rsidR="00483DE3" w:rsidRPr="00483DE3" w:rsidRDefault="00483DE3" w:rsidP="00483DE3">
      <w:pPr>
        <w:numPr>
          <w:ilvl w:val="0"/>
          <w:numId w:val="10"/>
        </w:numPr>
      </w:pPr>
      <w:r w:rsidRPr="00483DE3">
        <w:t>Two-stage modeling strategy estimated separately for US and China subsamples with firm-level clustered standard errors.</w:t>
      </w:r>
    </w:p>
    <w:p w14:paraId="3649721C" w14:textId="77777777" w:rsidR="00483DE3" w:rsidRPr="00483DE3" w:rsidRDefault="00483DE3" w:rsidP="00483DE3">
      <w:pPr>
        <w:numPr>
          <w:ilvl w:val="0"/>
          <w:numId w:val="10"/>
        </w:numPr>
      </w:pPr>
      <w:r w:rsidRPr="00483DE3">
        <w:lastRenderedPageBreak/>
        <w:t>Stage 1: </w:t>
      </w:r>
      <w:r w:rsidRPr="00483DE3">
        <w:rPr>
          <w:b/>
          <w:bCs/>
        </w:rPr>
        <w:t>Logistic regression models</w:t>
      </w:r>
      <w:r w:rsidRPr="00483DE3">
        <w:t> establishing baseline associations with binary exit outcomes.</w:t>
      </w:r>
    </w:p>
    <w:p w14:paraId="3AAB7D34" w14:textId="77777777" w:rsidR="00483DE3" w:rsidRPr="00483DE3" w:rsidRDefault="00483DE3" w:rsidP="00483DE3">
      <w:pPr>
        <w:numPr>
          <w:ilvl w:val="0"/>
          <w:numId w:val="10"/>
        </w:numPr>
      </w:pPr>
      <w:r w:rsidRPr="00483DE3">
        <w:t>Stage 2: </w:t>
      </w:r>
      <w:r w:rsidRPr="00483DE3">
        <w:rPr>
          <w:b/>
          <w:bCs/>
        </w:rPr>
        <w:t>Instrumental Variable Probit (IV-Probit) models</w:t>
      </w:r>
      <w:r w:rsidRPr="00483DE3">
        <w:t> controlling for endogeneity and reverse causality.</w:t>
      </w:r>
    </w:p>
    <w:p w14:paraId="5FEF1658" w14:textId="77777777" w:rsidR="00483DE3" w:rsidRPr="00483DE3" w:rsidRDefault="00483DE3" w:rsidP="00483DE3">
      <w:pPr>
        <w:numPr>
          <w:ilvl w:val="0"/>
          <w:numId w:val="10"/>
        </w:numPr>
      </w:pPr>
      <w:r w:rsidRPr="00483DE3">
        <w:t>Instrument specification: Firm-level </w:t>
      </w:r>
      <w:r w:rsidRPr="00483DE3">
        <w:rPr>
          <w:b/>
          <w:bCs/>
        </w:rPr>
        <w:t>average lagged global syndication count</w:t>
      </w:r>
      <w:r w:rsidRPr="00483DE3">
        <w:t> utilized in first-stage equations.</w:t>
      </w:r>
    </w:p>
    <w:p w14:paraId="723921BB" w14:textId="77777777" w:rsidR="00483DE3" w:rsidRPr="00483DE3" w:rsidRDefault="00483DE3" w:rsidP="00483DE3">
      <w:pPr>
        <w:numPr>
          <w:ilvl w:val="0"/>
          <w:numId w:val="10"/>
        </w:numPr>
      </w:pPr>
      <w:r w:rsidRPr="00483DE3">
        <w:rPr>
          <w:b/>
          <w:bCs/>
        </w:rPr>
        <w:t>Takeaway: IV-Probit models isolate exogenous variation to confirm causal interpretations.</w:t>
      </w:r>
    </w:p>
    <w:p w14:paraId="14CFF521" w14:textId="77777777" w:rsidR="00483DE3" w:rsidRPr="00483DE3" w:rsidRDefault="00483DE3" w:rsidP="00483DE3">
      <w:r w:rsidRPr="00483DE3">
        <w:t>These econometric models yield definitive empirical evaluations of the core hypotheses.</w:t>
      </w:r>
    </w:p>
    <w:p w14:paraId="08FB9F93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5. Results</w:t>
      </w:r>
    </w:p>
    <w:p w14:paraId="382580CD" w14:textId="77777777" w:rsidR="00483DE3" w:rsidRPr="00483DE3" w:rsidRDefault="00483DE3" w:rsidP="00483DE3">
      <w:r w:rsidRPr="00483DE3">
        <w:t>Empirical estimations confirm significant institutional moderation across domestic and global syndication structures.</w:t>
      </w:r>
    </w:p>
    <w:p w14:paraId="11CB0D5F" w14:textId="77777777" w:rsidR="00483DE3" w:rsidRPr="00483DE3" w:rsidRDefault="00483DE3" w:rsidP="00483DE3">
      <w:pPr>
        <w:numPr>
          <w:ilvl w:val="0"/>
          <w:numId w:val="11"/>
        </w:numPr>
      </w:pPr>
      <w:r w:rsidRPr="00483DE3">
        <w:t>Descriptive Statistics: </w:t>
      </w:r>
      <w:r w:rsidRPr="00483DE3">
        <w:rPr>
          <w:b/>
          <w:bCs/>
        </w:rPr>
        <w:t>Startup exit rate</w:t>
      </w:r>
      <w:r w:rsidRPr="00483DE3">
        <w:t> is </w:t>
      </w:r>
      <w:r w:rsidRPr="00483DE3">
        <w:rPr>
          <w:b/>
          <w:bCs/>
        </w:rPr>
        <w:t>53% in the USA</w:t>
      </w:r>
      <w:r w:rsidRPr="00483DE3">
        <w:t> vs. </w:t>
      </w:r>
      <w:r w:rsidRPr="00483DE3">
        <w:rPr>
          <w:b/>
          <w:bCs/>
        </w:rPr>
        <w:t>9% in China</w:t>
      </w:r>
      <w:r w:rsidRPr="00483DE3">
        <w:t>. Mean domestic syndication count is 6.16 (USA) vs. 5.66 (China); mean global syndication count is 0.05 (USA) vs. 0.03 (China); average investor experience is 8.87 prior semiconductor deals (USA) vs. 9.99 deals (China).</w:t>
      </w:r>
    </w:p>
    <w:p w14:paraId="35CCA145" w14:textId="77777777" w:rsidR="00483DE3" w:rsidRPr="00483DE3" w:rsidRDefault="00483DE3" w:rsidP="00483DE3">
      <w:pPr>
        <w:numPr>
          <w:ilvl w:val="0"/>
          <w:numId w:val="11"/>
        </w:numPr>
      </w:pPr>
      <w:r w:rsidRPr="00483DE3">
        <w:rPr>
          <w:b/>
          <w:bCs/>
        </w:rPr>
        <w:t>H1 Evaluation (Domestic Syndication)</w:t>
      </w:r>
      <w:r w:rsidRPr="00483DE3">
        <w:t>: H1a (USA) </w:t>
      </w:r>
      <w:r w:rsidRPr="00483DE3">
        <w:rPr>
          <w:b/>
          <w:bCs/>
        </w:rPr>
        <w:t>Not Supported</w:t>
      </w:r>
      <w:r w:rsidRPr="00483DE3">
        <w:t> (\beta = 0.025, statistically insignificant); H1b (China) </w:t>
      </w:r>
      <w:r w:rsidRPr="00483DE3">
        <w:rPr>
          <w:b/>
          <w:bCs/>
        </w:rPr>
        <w:t>Supported</w:t>
      </w:r>
      <w:r w:rsidRPr="00483DE3">
        <w:t> (\beta = -0.116, p &lt; 0.01; IV-Probit \beta = -0.063, p &lt; 0.05).</w:t>
      </w:r>
    </w:p>
    <w:p w14:paraId="0653B0E8" w14:textId="77777777" w:rsidR="00483DE3" w:rsidRPr="00483DE3" w:rsidRDefault="00483DE3" w:rsidP="00483DE3">
      <w:pPr>
        <w:numPr>
          <w:ilvl w:val="0"/>
          <w:numId w:val="11"/>
        </w:numPr>
      </w:pPr>
      <w:r w:rsidRPr="00483DE3">
        <w:rPr>
          <w:b/>
          <w:bCs/>
        </w:rPr>
        <w:t>H2 Evaluation (Global Syndication)</w:t>
      </w:r>
      <w:r w:rsidRPr="00483DE3">
        <w:t>: H2a (USA) </w:t>
      </w:r>
      <w:r w:rsidRPr="00483DE3">
        <w:rPr>
          <w:b/>
          <w:bCs/>
        </w:rPr>
        <w:t>Supported</w:t>
      </w:r>
      <w:r w:rsidRPr="00483DE3">
        <w:t> (\beta = 0.403, p &lt; 0.05; IV-Probit \beta = 0.296, p &lt; 0.01); H2b (China) </w:t>
      </w:r>
      <w:r w:rsidRPr="00483DE3">
        <w:rPr>
          <w:b/>
          <w:bCs/>
        </w:rPr>
        <w:t>Supported</w:t>
      </w:r>
      <w:r w:rsidRPr="00483DE3">
        <w:t> in robust models (\beta = -1.109, p &lt; 0.01; IV-Probit \beta = -0.332, p &lt; 0.05).</w:t>
      </w:r>
    </w:p>
    <w:p w14:paraId="53B669C7" w14:textId="77777777" w:rsidR="00483DE3" w:rsidRPr="00483DE3" w:rsidRDefault="00483DE3" w:rsidP="00483DE3">
      <w:pPr>
        <w:numPr>
          <w:ilvl w:val="0"/>
          <w:numId w:val="11"/>
        </w:numPr>
      </w:pPr>
      <w:r w:rsidRPr="00483DE3">
        <w:rPr>
          <w:b/>
          <w:bCs/>
        </w:rPr>
        <w:t>H3 Evaluation (Investor Experience)</w:t>
      </w:r>
      <w:r w:rsidRPr="00483DE3">
        <w:t>: </w:t>
      </w:r>
      <w:r w:rsidRPr="00483DE3">
        <w:rPr>
          <w:b/>
          <w:bCs/>
        </w:rPr>
        <w:t>Not Supported</w:t>
      </w:r>
      <w:r w:rsidRPr="00483DE3">
        <w:t xml:space="preserve"> in both regions (US baseline \beta = 0.004, </w:t>
      </w:r>
      <w:proofErr w:type="spellStart"/>
      <w:r w:rsidRPr="00483DE3">
        <w:t>insig</w:t>
      </w:r>
      <w:proofErr w:type="spellEnd"/>
      <w:r w:rsidRPr="00483DE3">
        <w:t>; China shows mixed/inconsistent directionality across models).</w:t>
      </w:r>
    </w:p>
    <w:p w14:paraId="1804EBA9" w14:textId="77777777" w:rsidR="00483DE3" w:rsidRPr="00483DE3" w:rsidRDefault="00483DE3" w:rsidP="00483DE3">
      <w:pPr>
        <w:numPr>
          <w:ilvl w:val="0"/>
          <w:numId w:val="11"/>
        </w:numPr>
      </w:pPr>
      <w:r w:rsidRPr="00483DE3">
        <w:rPr>
          <w:b/>
          <w:bCs/>
        </w:rPr>
        <w:t>H4 Evaluation (Experience Variance)</w:t>
      </w:r>
      <w:r w:rsidRPr="00483DE3">
        <w:t>: </w:t>
      </w:r>
      <w:r w:rsidRPr="00483DE3">
        <w:rPr>
          <w:b/>
          <w:bCs/>
        </w:rPr>
        <w:t>Not Supported</w:t>
      </w:r>
      <w:r w:rsidRPr="00483DE3">
        <w:t> (statistically insignificant across US and China models).</w:t>
      </w:r>
    </w:p>
    <w:p w14:paraId="0FD1693F" w14:textId="77777777" w:rsidR="00483DE3" w:rsidRPr="00483DE3" w:rsidRDefault="00483DE3" w:rsidP="00483DE3">
      <w:pPr>
        <w:numPr>
          <w:ilvl w:val="0"/>
          <w:numId w:val="11"/>
        </w:numPr>
      </w:pPr>
      <w:r w:rsidRPr="00483DE3">
        <w:rPr>
          <w:b/>
          <w:bCs/>
        </w:rPr>
        <w:t>Takeaway: Global syndication drives success in the USA, while both domestic and global syndication impede exits in China.</w:t>
      </w:r>
    </w:p>
    <w:p w14:paraId="6FBF47DC" w14:textId="77777777" w:rsidR="00483DE3" w:rsidRPr="00483DE3" w:rsidRDefault="00483DE3" w:rsidP="00483DE3">
      <w:r w:rsidRPr="00483DE3">
        <w:t>These empirical results inform critical policy and managerial discussions.</w:t>
      </w:r>
    </w:p>
    <w:p w14:paraId="1834C90C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6. Discussion</w:t>
      </w:r>
    </w:p>
    <w:p w14:paraId="3C118A15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6.1 Implications for Policy</w:t>
      </w:r>
    </w:p>
    <w:p w14:paraId="07EB0E5D" w14:textId="77777777" w:rsidR="00483DE3" w:rsidRPr="00483DE3" w:rsidRDefault="00483DE3" w:rsidP="00483DE3">
      <w:r w:rsidRPr="00483DE3">
        <w:lastRenderedPageBreak/>
        <w:t>Policy recommendations reflect systemic differences between market-based innovation ecosystems and state-led industrial policy frameworks.</w:t>
      </w:r>
    </w:p>
    <w:p w14:paraId="5F92CB3E" w14:textId="77777777" w:rsidR="00483DE3" w:rsidRPr="00483DE3" w:rsidRDefault="00483DE3" w:rsidP="00483DE3">
      <w:pPr>
        <w:numPr>
          <w:ilvl w:val="0"/>
          <w:numId w:val="12"/>
        </w:numPr>
      </w:pPr>
      <w:r w:rsidRPr="00483DE3">
        <w:t>USA Policy: Support global syndication by strengthening bilateral investment treaties and reducing cross-border regulatory friction, leveraging institutional frameworks alongside federal support mechanisms such as </w:t>
      </w:r>
      <w:r w:rsidRPr="00483DE3">
        <w:rPr>
          <w:b/>
          <w:bCs/>
        </w:rPr>
        <w:t>Small Business Innovation Research (SBIR)</w:t>
      </w:r>
      <w:r w:rsidRPr="00483DE3">
        <w:t> and </w:t>
      </w:r>
      <w:r w:rsidRPr="00483DE3">
        <w:rPr>
          <w:b/>
          <w:bCs/>
        </w:rPr>
        <w:t>Small Business Technology Transfer (STTR)</w:t>
      </w:r>
      <w:r w:rsidRPr="00483DE3">
        <w:t> programs.</w:t>
      </w:r>
    </w:p>
    <w:p w14:paraId="1D8BF1FA" w14:textId="77777777" w:rsidR="00483DE3" w:rsidRPr="00483DE3" w:rsidRDefault="00483DE3" w:rsidP="00483DE3">
      <w:pPr>
        <w:numPr>
          <w:ilvl w:val="0"/>
          <w:numId w:val="12"/>
        </w:numPr>
      </w:pPr>
      <w:r w:rsidRPr="00483DE3">
        <w:t>China Policy: Strengthen formal institutional mechanisms (contract enforcement, regulatory transparency, dispute resolution) to reduce syndicate coordination costs.</w:t>
      </w:r>
    </w:p>
    <w:p w14:paraId="1CCEBF3E" w14:textId="77777777" w:rsidR="00483DE3" w:rsidRPr="00483DE3" w:rsidRDefault="00483DE3" w:rsidP="00483DE3">
      <w:pPr>
        <w:numPr>
          <w:ilvl w:val="0"/>
          <w:numId w:val="12"/>
        </w:numPr>
      </w:pPr>
      <w:r w:rsidRPr="00483DE3">
        <w:t>Chinese Policy: Support experienced VCs to bridge formal institutional gaps through targeted co-investment schemes and relational capital.</w:t>
      </w:r>
    </w:p>
    <w:p w14:paraId="428B6293" w14:textId="77777777" w:rsidR="00483DE3" w:rsidRPr="00483DE3" w:rsidRDefault="00483DE3" w:rsidP="00483DE3">
      <w:pPr>
        <w:numPr>
          <w:ilvl w:val="0"/>
          <w:numId w:val="12"/>
        </w:numPr>
      </w:pPr>
      <w:r w:rsidRPr="00483DE3">
        <w:rPr>
          <w:b/>
          <w:bCs/>
        </w:rPr>
        <w:t>Takeaway: US policy should favor cross-border market openness, whereas Chinese policy requires formal institutional strengthening.</w:t>
      </w:r>
    </w:p>
    <w:p w14:paraId="78516BF4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6.2 Implications for Practice</w:t>
      </w:r>
    </w:p>
    <w:p w14:paraId="66A76593" w14:textId="77777777" w:rsidR="00483DE3" w:rsidRPr="00483DE3" w:rsidRDefault="00483DE3" w:rsidP="00483DE3">
      <w:r w:rsidRPr="00483DE3">
        <w:t>Venture practitioners must tailor syndication strategies to match host market institutional governance logics.</w:t>
      </w:r>
    </w:p>
    <w:p w14:paraId="3EF0B4DC" w14:textId="77777777" w:rsidR="00483DE3" w:rsidRPr="00483DE3" w:rsidRDefault="00483DE3" w:rsidP="00483DE3">
      <w:pPr>
        <w:numPr>
          <w:ilvl w:val="0"/>
          <w:numId w:val="13"/>
        </w:numPr>
      </w:pPr>
      <w:r w:rsidRPr="00483DE3">
        <w:t>US Ecosystem: Maximally leverage cross-border, global syndicates to scale innovation without institutional friction.</w:t>
      </w:r>
    </w:p>
    <w:p w14:paraId="33572A73" w14:textId="77777777" w:rsidR="00483DE3" w:rsidRPr="00483DE3" w:rsidRDefault="00483DE3" w:rsidP="00483DE3">
      <w:pPr>
        <w:numPr>
          <w:ilvl w:val="0"/>
          <w:numId w:val="13"/>
        </w:numPr>
      </w:pPr>
      <w:r w:rsidRPr="00483DE3">
        <w:t>Chinese Ecosystem: Prioritize relational alignment (</w:t>
      </w:r>
      <w:r w:rsidRPr="00483DE3">
        <w:rPr>
          <w:b/>
          <w:bCs/>
        </w:rPr>
        <w:t>guanxi</w:t>
      </w:r>
      <w:r w:rsidRPr="00483DE3">
        <w:t xml:space="preserve">), trust, and </w:t>
      </w:r>
      <w:proofErr w:type="spellStart"/>
      <w:r w:rsidRPr="00483DE3">
        <w:t>coinvestor</w:t>
      </w:r>
      <w:proofErr w:type="spellEnd"/>
      <w:r w:rsidRPr="00483DE3">
        <w:t xml:space="preserve"> reputation over syndicate size or foreign prestige to prevent internal coordination failure.</w:t>
      </w:r>
    </w:p>
    <w:p w14:paraId="32043F0B" w14:textId="77777777" w:rsidR="00483DE3" w:rsidRPr="00483DE3" w:rsidRDefault="00483DE3" w:rsidP="00483DE3">
      <w:pPr>
        <w:numPr>
          <w:ilvl w:val="0"/>
          <w:numId w:val="13"/>
        </w:numPr>
      </w:pPr>
      <w:r w:rsidRPr="00483DE3">
        <w:rPr>
          <w:b/>
          <w:bCs/>
        </w:rPr>
        <w:t>Takeaway: Optimize for international scale in rule-based systems and relational trust in relationship-based systems.</w:t>
      </w:r>
    </w:p>
    <w:p w14:paraId="67F3447D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6.3 Limitations and Future Research Directions</w:t>
      </w:r>
    </w:p>
    <w:p w14:paraId="7A9751CA" w14:textId="77777777" w:rsidR="00483DE3" w:rsidRPr="00483DE3" w:rsidRDefault="00483DE3" w:rsidP="00483DE3">
      <w:r w:rsidRPr="00483DE3">
        <w:t>Study boundaries outline crucial empirical constraints and future avenues for institutional venture capital research.</w:t>
      </w:r>
    </w:p>
    <w:p w14:paraId="1A299F2E" w14:textId="77777777" w:rsidR="00483DE3" w:rsidRPr="00483DE3" w:rsidRDefault="00483DE3" w:rsidP="00483DE3">
      <w:pPr>
        <w:numPr>
          <w:ilvl w:val="0"/>
          <w:numId w:val="14"/>
        </w:numPr>
      </w:pPr>
      <w:r w:rsidRPr="00483DE3">
        <w:t>Industry Specificity: Focus on capital-intensive </w:t>
      </w:r>
      <w:r w:rsidRPr="00483DE3">
        <w:rPr>
          <w:b/>
          <w:bCs/>
        </w:rPr>
        <w:t>semiconductors</w:t>
      </w:r>
      <w:r w:rsidRPr="00483DE3">
        <w:t> limits generalizability to consumer tech or biotechnology.</w:t>
      </w:r>
    </w:p>
    <w:p w14:paraId="49CC77A9" w14:textId="77777777" w:rsidR="00483DE3" w:rsidRPr="00483DE3" w:rsidRDefault="00483DE3" w:rsidP="00483DE3">
      <w:pPr>
        <w:numPr>
          <w:ilvl w:val="0"/>
          <w:numId w:val="14"/>
        </w:numPr>
      </w:pPr>
      <w:r w:rsidRPr="00483DE3">
        <w:t>Data Coverage: CB Insights may miss unobserved informal or private syndication arrangements in relational contexts.</w:t>
      </w:r>
    </w:p>
    <w:p w14:paraId="441760F7" w14:textId="77777777" w:rsidR="00483DE3" w:rsidRPr="00483DE3" w:rsidRDefault="00483DE3" w:rsidP="00483DE3">
      <w:pPr>
        <w:numPr>
          <w:ilvl w:val="0"/>
          <w:numId w:val="14"/>
        </w:numPr>
      </w:pPr>
      <w:r w:rsidRPr="00483DE3">
        <w:lastRenderedPageBreak/>
        <w:t>Study Design: Cross-sectional outcome focus limits view of longitudinal institutional changes and intermediate learning mechanisms.</w:t>
      </w:r>
    </w:p>
    <w:p w14:paraId="4FEFC403" w14:textId="77777777" w:rsidR="00483DE3" w:rsidRPr="00483DE3" w:rsidRDefault="00483DE3" w:rsidP="00483DE3">
      <w:pPr>
        <w:numPr>
          <w:ilvl w:val="0"/>
          <w:numId w:val="14"/>
        </w:numPr>
      </w:pPr>
      <w:r w:rsidRPr="00483DE3">
        <w:t>Regional Variance: Subnational variations in legal enforcement and state support were not disaggregated.</w:t>
      </w:r>
    </w:p>
    <w:p w14:paraId="3C3F9097" w14:textId="77777777" w:rsidR="00483DE3" w:rsidRPr="00483DE3" w:rsidRDefault="00483DE3" w:rsidP="00483DE3">
      <w:pPr>
        <w:numPr>
          <w:ilvl w:val="0"/>
          <w:numId w:val="14"/>
        </w:numPr>
      </w:pPr>
      <w:r w:rsidRPr="00483DE3">
        <w:rPr>
          <w:b/>
          <w:bCs/>
        </w:rPr>
        <w:t>Takeaway: Key boundaries include sector-specific context, cross-sectional design, and unobserved informal ties.</w:t>
      </w:r>
    </w:p>
    <w:p w14:paraId="6D9AC11A" w14:textId="77777777" w:rsidR="00483DE3" w:rsidRPr="00483DE3" w:rsidRDefault="00483DE3" w:rsidP="00483DE3">
      <w:pPr>
        <w:rPr>
          <w:b/>
          <w:bCs/>
        </w:rPr>
      </w:pPr>
      <w:r w:rsidRPr="00483DE3">
        <w:rPr>
          <w:b/>
          <w:bCs/>
        </w:rPr>
        <w:t>6.4 Conclusion</w:t>
      </w:r>
    </w:p>
    <w:p w14:paraId="64EEF0E3" w14:textId="77777777" w:rsidR="00483DE3" w:rsidRPr="00483DE3" w:rsidRDefault="00483DE3" w:rsidP="00483DE3">
      <w:r w:rsidRPr="00483DE3">
        <w:t>This study demonstrates that the efficacy of venture capital syndication is deeply contingent on institutional fit. Rule-based environments allow startups to internalize the network benefits of global syndication, whereas relationship-based environments introduce institutional frictions and coordination costs that invert standard syndication advantages.</w:t>
      </w:r>
    </w:p>
    <w:p w14:paraId="0DDF236C" w14:textId="0EEB3DB3" w:rsidR="00483DE3" w:rsidRDefault="00483DE3" w:rsidP="00483DE3">
      <w:pPr>
        <w:numPr>
          <w:ilvl w:val="0"/>
          <w:numId w:val="15"/>
        </w:numPr>
      </w:pPr>
      <w:r w:rsidRPr="00483DE3">
        <w:rPr>
          <w:b/>
          <w:bCs/>
        </w:rPr>
        <w:t xml:space="preserve">Takeaway: Venture capital syndication functions as a value-driver in rule-based </w:t>
      </w:r>
      <w:proofErr w:type="gramStart"/>
      <w:r w:rsidRPr="00483DE3">
        <w:rPr>
          <w:b/>
          <w:bCs/>
        </w:rPr>
        <w:t>economies, but</w:t>
      </w:r>
      <w:proofErr w:type="gramEnd"/>
      <w:r w:rsidRPr="00483DE3">
        <w:rPr>
          <w:b/>
          <w:bCs/>
        </w:rPr>
        <w:t xml:space="preserve"> acts as a coordination hazard in relationship-based economies.</w:t>
      </w:r>
    </w:p>
    <w:sectPr w:rsidR="00483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C0842"/>
    <w:multiLevelType w:val="multilevel"/>
    <w:tmpl w:val="1A02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3B1"/>
    <w:multiLevelType w:val="multilevel"/>
    <w:tmpl w:val="337A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24FB"/>
    <w:multiLevelType w:val="multilevel"/>
    <w:tmpl w:val="C208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94E45"/>
    <w:multiLevelType w:val="multilevel"/>
    <w:tmpl w:val="E97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E384B"/>
    <w:multiLevelType w:val="multilevel"/>
    <w:tmpl w:val="B056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F1511"/>
    <w:multiLevelType w:val="multilevel"/>
    <w:tmpl w:val="9E7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45C22"/>
    <w:multiLevelType w:val="multilevel"/>
    <w:tmpl w:val="8FC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F713F"/>
    <w:multiLevelType w:val="multilevel"/>
    <w:tmpl w:val="AC3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82CB0"/>
    <w:multiLevelType w:val="multilevel"/>
    <w:tmpl w:val="2A7A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04798"/>
    <w:multiLevelType w:val="multilevel"/>
    <w:tmpl w:val="C3E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A2D61"/>
    <w:multiLevelType w:val="multilevel"/>
    <w:tmpl w:val="231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94417"/>
    <w:multiLevelType w:val="multilevel"/>
    <w:tmpl w:val="F710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50D74"/>
    <w:multiLevelType w:val="multilevel"/>
    <w:tmpl w:val="902A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51288"/>
    <w:multiLevelType w:val="multilevel"/>
    <w:tmpl w:val="1EB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4303A"/>
    <w:multiLevelType w:val="multilevel"/>
    <w:tmpl w:val="D60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721412">
    <w:abstractNumId w:val="9"/>
  </w:num>
  <w:num w:numId="2" w16cid:durableId="891624145">
    <w:abstractNumId w:val="2"/>
  </w:num>
  <w:num w:numId="3" w16cid:durableId="369770287">
    <w:abstractNumId w:val="1"/>
  </w:num>
  <w:num w:numId="4" w16cid:durableId="1726106570">
    <w:abstractNumId w:val="6"/>
  </w:num>
  <w:num w:numId="5" w16cid:durableId="1345667873">
    <w:abstractNumId w:val="12"/>
  </w:num>
  <w:num w:numId="6" w16cid:durableId="472412633">
    <w:abstractNumId w:val="3"/>
  </w:num>
  <w:num w:numId="7" w16cid:durableId="622348926">
    <w:abstractNumId w:val="13"/>
  </w:num>
  <w:num w:numId="8" w16cid:durableId="941650972">
    <w:abstractNumId w:val="0"/>
  </w:num>
  <w:num w:numId="9" w16cid:durableId="1637104374">
    <w:abstractNumId w:val="8"/>
  </w:num>
  <w:num w:numId="10" w16cid:durableId="1213732117">
    <w:abstractNumId w:val="7"/>
  </w:num>
  <w:num w:numId="11" w16cid:durableId="742335824">
    <w:abstractNumId w:val="14"/>
  </w:num>
  <w:num w:numId="12" w16cid:durableId="1094596516">
    <w:abstractNumId w:val="5"/>
  </w:num>
  <w:num w:numId="13" w16cid:durableId="1216893057">
    <w:abstractNumId w:val="11"/>
  </w:num>
  <w:num w:numId="14" w16cid:durableId="207883388">
    <w:abstractNumId w:val="10"/>
  </w:num>
  <w:num w:numId="15" w16cid:durableId="39578622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E3"/>
    <w:rsid w:val="00483DE3"/>
    <w:rsid w:val="0089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3F5CA"/>
  <w15:chartTrackingRefBased/>
  <w15:docId w15:val="{221525B8-B532-704D-90E9-F4BBD7D6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2118</Words>
  <Characters>12075</Characters>
  <Application>Microsoft Office Word</Application>
  <DocSecurity>0</DocSecurity>
  <Lines>100</Lines>
  <Paragraphs>28</Paragraphs>
  <ScaleCrop>false</ScaleCrop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Sarman</dc:creator>
  <cp:keywords/>
  <dc:description/>
  <cp:lastModifiedBy>Mark Sarman</cp:lastModifiedBy>
  <cp:revision>1</cp:revision>
  <dcterms:created xsi:type="dcterms:W3CDTF">2026-09-27T09:55:00Z</dcterms:created>
  <dcterms:modified xsi:type="dcterms:W3CDTF">2026-09-27T10:00:00Z</dcterms:modified>
</cp:coreProperties>
</file>