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75573B" w14:textId="77777777" w:rsidR="00DD5CEE" w:rsidRPr="00DD5CEE" w:rsidRDefault="00DD5CEE" w:rsidP="00DD5CEE">
      <w:pPr>
        <w:rPr>
          <w:b/>
          <w:bCs/>
        </w:rPr>
      </w:pPr>
      <w:r w:rsidRPr="00DD5CEE">
        <w:rPr>
          <w:b/>
          <w:bCs/>
        </w:rPr>
        <w:t>Master’s Exam Study Guide: Global Connections, Local Impacts (Hong, Guerini, &amp; Park, 2025)</w:t>
      </w:r>
    </w:p>
    <w:p w14:paraId="1CA046F5" w14:textId="77777777" w:rsidR="00DD5CEE" w:rsidRPr="00DD5CEE" w:rsidRDefault="00DD5CEE" w:rsidP="00DD5CEE">
      <w:pPr>
        <w:rPr>
          <w:b/>
          <w:bCs/>
        </w:rPr>
      </w:pPr>
      <w:r w:rsidRPr="00DD5CEE">
        <w:rPr>
          <w:b/>
          <w:bCs/>
        </w:rPr>
        <w:t>0. Bibliographic Reference</w:t>
      </w:r>
    </w:p>
    <w:p w14:paraId="4BCED449" w14:textId="77777777" w:rsidR="00DD5CEE" w:rsidRPr="00DD5CEE" w:rsidRDefault="00DD5CEE" w:rsidP="00DD5CEE">
      <w:pPr>
        <w:numPr>
          <w:ilvl w:val="0"/>
          <w:numId w:val="1"/>
        </w:numPr>
      </w:pPr>
      <w:r w:rsidRPr="00DD5CEE">
        <w:t>Hong, S., Guerini, M., &amp; Park, H. D. (2025). Global Connections, Local Impacts: The Enduring Effects of International Syndication Experience on Venture Capital Investments. </w:t>
      </w:r>
      <w:r w:rsidRPr="00DD5CEE">
        <w:rPr>
          <w:i/>
          <w:iCs/>
        </w:rPr>
        <w:t>Entrepreneurship Theory and Practice</w:t>
      </w:r>
      <w:r w:rsidRPr="00DD5CEE">
        <w:t>, 49(6), 1710–1740. https://doi.org/10.1177/10422587251362900</w:t>
      </w:r>
    </w:p>
    <w:p w14:paraId="58B2BF99" w14:textId="77777777" w:rsidR="00DD5CEE" w:rsidRPr="00DD5CEE" w:rsidRDefault="00DD5CEE" w:rsidP="00DD5CEE">
      <w:pPr>
        <w:rPr>
          <w:b/>
          <w:bCs/>
        </w:rPr>
      </w:pPr>
      <w:r w:rsidRPr="00DD5CEE">
        <w:rPr>
          <w:b/>
          <w:bCs/>
        </w:rPr>
        <w:t>1. Introduction</w:t>
      </w:r>
    </w:p>
    <w:p w14:paraId="5C6D2A92" w14:textId="77777777" w:rsidR="00DD5CEE" w:rsidRPr="00DD5CEE" w:rsidRDefault="00DD5CEE" w:rsidP="00DD5CEE">
      <w:r w:rsidRPr="00DD5CEE">
        <w:t>Evaluating cross-border venture capital (VC) internationalization requires balancing firm-level performance gains against macro-level ecosystem dynamics. While international syndication provides capital and global networks, domestic policymakers frequently express concern that foreign investor involvement accelerates </w:t>
      </w:r>
      <w:r w:rsidRPr="00DD5CEE">
        <w:rPr>
          <w:b/>
          <w:bCs/>
        </w:rPr>
        <w:t>brain drain</w:t>
      </w:r>
      <w:r w:rsidRPr="00DD5CEE">
        <w:t> and foreign venture relocation. Understanding whether international co-investments generate enduring capabilities for domestic VC firms in subsequent local investments is crucial for assessing entrepreneurial finance ecosystems.</w:t>
      </w:r>
    </w:p>
    <w:p w14:paraId="630702A5" w14:textId="77777777" w:rsidR="00DD5CEE" w:rsidRPr="00DD5CEE" w:rsidRDefault="00DD5CEE" w:rsidP="00DD5CEE">
      <w:pPr>
        <w:numPr>
          <w:ilvl w:val="0"/>
          <w:numId w:val="2"/>
        </w:numPr>
      </w:pPr>
      <w:r w:rsidRPr="00DD5CEE">
        <w:rPr>
          <w:b/>
          <w:bCs/>
        </w:rPr>
        <w:t>Venture capital internationalization</w:t>
      </w:r>
      <w:r w:rsidRPr="00DD5CEE">
        <w:t xml:space="preserve"> drives venture growth and </w:t>
      </w:r>
      <w:proofErr w:type="gramStart"/>
      <w:r w:rsidRPr="00DD5CEE">
        <w:t>exit</w:t>
      </w:r>
      <w:proofErr w:type="gramEnd"/>
      <w:r w:rsidRPr="00DD5CEE">
        <w:t xml:space="preserve"> rates, but triggers policy concerns regarding local loss of entrepreneurial talent and venture relocation.</w:t>
      </w:r>
    </w:p>
    <w:p w14:paraId="1EFD6B74" w14:textId="77777777" w:rsidR="00DD5CEE" w:rsidRPr="00DD5CEE" w:rsidRDefault="00DD5CEE" w:rsidP="00DD5CEE">
      <w:pPr>
        <w:numPr>
          <w:ilvl w:val="0"/>
          <w:numId w:val="2"/>
        </w:numPr>
      </w:pPr>
      <w:r w:rsidRPr="00DD5CEE">
        <w:t>Existing literature focuses primarily on immediate deal outcomes or foreign expansion, leaving a critical research gap regarding post-syndication, enduring effects on domestic VCs' subsequent local performance.</w:t>
      </w:r>
    </w:p>
    <w:p w14:paraId="7B10101D" w14:textId="77777777" w:rsidR="00DD5CEE" w:rsidRPr="00DD5CEE" w:rsidRDefault="00DD5CEE" w:rsidP="00DD5CEE">
      <w:pPr>
        <w:numPr>
          <w:ilvl w:val="0"/>
          <w:numId w:val="2"/>
        </w:numPr>
      </w:pPr>
      <w:r w:rsidRPr="00DD5CEE">
        <w:t>The central research question examines how a domestic VC firm's prior international syndication experience influences its investment performance in subsequent, purely domestic deals.</w:t>
      </w:r>
    </w:p>
    <w:p w14:paraId="3247139C" w14:textId="77777777" w:rsidR="00DD5CEE" w:rsidRPr="00DD5CEE" w:rsidRDefault="00DD5CEE" w:rsidP="00DD5CEE">
      <w:pPr>
        <w:numPr>
          <w:ilvl w:val="0"/>
          <w:numId w:val="2"/>
        </w:numPr>
      </w:pPr>
      <w:r w:rsidRPr="00DD5CEE">
        <w:t xml:space="preserve">The core thesis asserts that performance gains do not accrue automatically from generic foreign </w:t>
      </w:r>
      <w:proofErr w:type="gramStart"/>
      <w:r w:rsidRPr="00DD5CEE">
        <w:t>partnerships, but</w:t>
      </w:r>
      <w:proofErr w:type="gramEnd"/>
      <w:r w:rsidRPr="00DD5CEE">
        <w:t xml:space="preserve"> depend strictly on the institutional </w:t>
      </w:r>
      <w:r w:rsidRPr="00DD5CEE">
        <w:rPr>
          <w:b/>
          <w:bCs/>
        </w:rPr>
        <w:t>reputation</w:t>
      </w:r>
      <w:r w:rsidRPr="00DD5CEE">
        <w:t> of foreign syndication partners.</w:t>
      </w:r>
    </w:p>
    <w:p w14:paraId="6BC810E0" w14:textId="77777777" w:rsidR="00DD5CEE" w:rsidRPr="00DD5CEE" w:rsidRDefault="00DD5CEE" w:rsidP="00DD5CEE">
      <w:pPr>
        <w:numPr>
          <w:ilvl w:val="0"/>
          <w:numId w:val="2"/>
        </w:numPr>
      </w:pPr>
      <w:r w:rsidRPr="00DD5CEE">
        <w:t>Enduring benefits enable domestic VCs to systematically improve deal screening, access, and coaching in subsequent local investments.</w:t>
      </w:r>
    </w:p>
    <w:p w14:paraId="753C4CF8" w14:textId="77777777" w:rsidR="00DD5CEE" w:rsidRPr="00DD5CEE" w:rsidRDefault="00DD5CEE" w:rsidP="00DD5CEE">
      <w:r w:rsidRPr="00DD5CEE">
        <w:rPr>
          <w:b/>
          <w:bCs/>
        </w:rPr>
        <w:t>Takeaway:</w:t>
      </w:r>
      <w:r w:rsidRPr="00DD5CEE">
        <w:t> International syndication experience yields lasting performance gains for domestic VCs in local markets, provided foreign partners possess high institutional reputation. This thesis transitions directly into the theoretical background and hypotheses development.</w:t>
      </w:r>
    </w:p>
    <w:p w14:paraId="2561C001" w14:textId="77777777" w:rsidR="00DD5CEE" w:rsidRPr="00DD5CEE" w:rsidRDefault="00DD5CEE" w:rsidP="00DD5CEE">
      <w:pPr>
        <w:rPr>
          <w:b/>
          <w:bCs/>
        </w:rPr>
      </w:pPr>
      <w:r w:rsidRPr="00DD5CEE">
        <w:rPr>
          <w:b/>
          <w:bCs/>
        </w:rPr>
        <w:lastRenderedPageBreak/>
        <w:t>2. Related Literature and Hypotheses Development</w:t>
      </w:r>
    </w:p>
    <w:p w14:paraId="320FAE38" w14:textId="77777777" w:rsidR="00DD5CEE" w:rsidRPr="00DD5CEE" w:rsidRDefault="00DD5CEE" w:rsidP="00DD5CEE">
      <w:r w:rsidRPr="00DD5CEE">
        <w:t>The theoretical foundation contrasts traditional international business frameworks focused on geographic distance with financial signaling and organizational learning perspectives.</w:t>
      </w:r>
    </w:p>
    <w:p w14:paraId="1E9B7B9A" w14:textId="77777777" w:rsidR="00DD5CEE" w:rsidRPr="00DD5CEE" w:rsidRDefault="00DD5CEE" w:rsidP="00DD5CEE">
      <w:pPr>
        <w:rPr>
          <w:b/>
          <w:bCs/>
        </w:rPr>
      </w:pPr>
      <w:r w:rsidRPr="00DD5CEE">
        <w:rPr>
          <w:b/>
          <w:bCs/>
        </w:rPr>
        <w:t>2.1. Literature on VC Internationalization and Reputation</w:t>
      </w:r>
    </w:p>
    <w:p w14:paraId="4DE193F1" w14:textId="77777777" w:rsidR="00DD5CEE" w:rsidRPr="00DD5CEE" w:rsidRDefault="00DD5CEE" w:rsidP="00DD5CEE">
      <w:pPr>
        <w:numPr>
          <w:ilvl w:val="0"/>
          <w:numId w:val="3"/>
        </w:numPr>
      </w:pPr>
      <w:r w:rsidRPr="00DD5CEE">
        <w:t>Mixed syndicates combine domestic VCs' local market knowledge—mitigating the </w:t>
      </w:r>
      <w:r w:rsidRPr="00DD5CEE">
        <w:rPr>
          <w:b/>
          <w:bCs/>
        </w:rPr>
        <w:t>liability of foreignness</w:t>
      </w:r>
      <w:r w:rsidRPr="00DD5CEE">
        <w:t>—with foreign VCs' international networks, capital, and cross-border exit channels.</w:t>
      </w:r>
    </w:p>
    <w:p w14:paraId="61F56BF3" w14:textId="77777777" w:rsidR="00DD5CEE" w:rsidRPr="00DD5CEE" w:rsidRDefault="00DD5CEE" w:rsidP="00DD5CEE">
      <w:pPr>
        <w:numPr>
          <w:ilvl w:val="0"/>
          <w:numId w:val="3"/>
        </w:numPr>
      </w:pPr>
      <w:r w:rsidRPr="00DD5CEE">
        <w:t>Existing literature conflates country-of-origin foreignness with investor capability, failing to isolate foreign investor quality from geographic origin.</w:t>
      </w:r>
    </w:p>
    <w:p w14:paraId="1F3B3C98" w14:textId="77777777" w:rsidR="00DD5CEE" w:rsidRPr="00DD5CEE" w:rsidRDefault="00DD5CEE" w:rsidP="00DD5CEE">
      <w:pPr>
        <w:numPr>
          <w:ilvl w:val="0"/>
          <w:numId w:val="3"/>
        </w:numPr>
      </w:pPr>
      <w:r w:rsidRPr="00DD5CEE">
        <w:rPr>
          <w:b/>
          <w:bCs/>
        </w:rPr>
        <w:t>VC reputation</w:t>
      </w:r>
      <w:r w:rsidRPr="00DD5CEE">
        <w:t> is built on a proven track record of successful initial public offerings (IPOs) and mergers and acquisitions (M&amp;A).</w:t>
      </w:r>
    </w:p>
    <w:p w14:paraId="3E905B9A" w14:textId="77777777" w:rsidR="00DD5CEE" w:rsidRPr="00DD5CEE" w:rsidRDefault="00DD5CEE" w:rsidP="00DD5CEE">
      <w:pPr>
        <w:numPr>
          <w:ilvl w:val="0"/>
          <w:numId w:val="3"/>
        </w:numPr>
      </w:pPr>
      <w:r w:rsidRPr="00DD5CEE">
        <w:t>Reputable VCs provide non-financial value creation through portfolio professionalization, governance, network endorsements, and exit guidance.</w:t>
      </w:r>
    </w:p>
    <w:p w14:paraId="4316E841" w14:textId="77777777" w:rsidR="00DD5CEE" w:rsidRPr="00DD5CEE" w:rsidRDefault="00DD5CEE" w:rsidP="00DD5CEE">
      <w:pPr>
        <w:numPr>
          <w:ilvl w:val="0"/>
          <w:numId w:val="3"/>
        </w:numPr>
      </w:pPr>
      <w:r w:rsidRPr="00DD5CEE">
        <w:t>Foreign origin alone introduces foreignness liabilities and operational friction; high institutional reputation is mandatory for compensating capability spillovers.</w:t>
      </w:r>
    </w:p>
    <w:p w14:paraId="60D8E020" w14:textId="77777777" w:rsidR="00DD5CEE" w:rsidRPr="00DD5CEE" w:rsidRDefault="00DD5CEE" w:rsidP="00DD5CEE">
      <w:r w:rsidRPr="00DD5CEE">
        <w:rPr>
          <w:b/>
          <w:bCs/>
        </w:rPr>
        <w:t>Takeaway:</w:t>
      </w:r>
      <w:r w:rsidRPr="00DD5CEE">
        <w:t> Enduring performance benefits require foreign co-investors with proven exit track records, establishing reputation as a mandatory boundary condition for international syndicate gains.</w:t>
      </w:r>
    </w:p>
    <w:p w14:paraId="7B1B15A5" w14:textId="77777777" w:rsidR="00DD5CEE" w:rsidRPr="00DD5CEE" w:rsidRDefault="00DD5CEE" w:rsidP="00DD5CEE">
      <w:pPr>
        <w:rPr>
          <w:b/>
          <w:bCs/>
        </w:rPr>
      </w:pPr>
      <w:r w:rsidRPr="00DD5CEE">
        <w:rPr>
          <w:b/>
          <w:bCs/>
        </w:rPr>
        <w:t>2.2. Certification and Learning Effects of International Syndication Experience</w:t>
      </w:r>
    </w:p>
    <w:p w14:paraId="591A5BF7" w14:textId="77777777" w:rsidR="00DD5CEE" w:rsidRPr="00DD5CEE" w:rsidRDefault="00DD5CEE" w:rsidP="00DD5CEE">
      <w:pPr>
        <w:numPr>
          <w:ilvl w:val="0"/>
          <w:numId w:val="4"/>
        </w:numPr>
      </w:pPr>
      <w:r w:rsidRPr="00DD5CEE">
        <w:t>The </w:t>
      </w:r>
      <w:r w:rsidRPr="00DD5CEE">
        <w:rPr>
          <w:b/>
          <w:bCs/>
        </w:rPr>
        <w:t>certification effect</w:t>
      </w:r>
      <w:r w:rsidRPr="00DD5CEE">
        <w:t xml:space="preserve"> posits </w:t>
      </w:r>
      <w:proofErr w:type="gramStart"/>
      <w:r w:rsidRPr="00DD5CEE">
        <w:t>that prior ties</w:t>
      </w:r>
      <w:proofErr w:type="gramEnd"/>
      <w:r w:rsidRPr="00DD5CEE">
        <w:t xml:space="preserve"> with reputable foreign VCs act as a high-quality signal under information asymmetry, granting domestic VCs superior deal flow and co-investor access.</w:t>
      </w:r>
    </w:p>
    <w:p w14:paraId="63470AB0" w14:textId="77777777" w:rsidR="00DD5CEE" w:rsidRPr="00DD5CEE" w:rsidRDefault="00DD5CEE" w:rsidP="00DD5CEE">
      <w:pPr>
        <w:numPr>
          <w:ilvl w:val="0"/>
          <w:numId w:val="4"/>
        </w:numPr>
      </w:pPr>
      <w:r w:rsidRPr="00DD5CEE">
        <w:rPr>
          <w:b/>
          <w:bCs/>
        </w:rPr>
        <w:t>Hypothesis 1a (H1a)</w:t>
      </w:r>
      <w:r w:rsidRPr="00DD5CEE">
        <w:t> and </w:t>
      </w:r>
      <w:r w:rsidRPr="00DD5CEE">
        <w:rPr>
          <w:b/>
          <w:bCs/>
        </w:rPr>
        <w:t>Hypothesis 1b (H1b)</w:t>
      </w:r>
      <w:r w:rsidRPr="00DD5CEE">
        <w:t> predict domestic VCs with reputable foreign syndication experience will secure higher-quality targets and co-invest with higher-quality peer VCs in subsequent deals, respectively.</w:t>
      </w:r>
    </w:p>
    <w:p w14:paraId="3771FAB9" w14:textId="77777777" w:rsidR="00DD5CEE" w:rsidRPr="00DD5CEE" w:rsidRDefault="00DD5CEE" w:rsidP="00DD5CEE">
      <w:pPr>
        <w:numPr>
          <w:ilvl w:val="0"/>
          <w:numId w:val="4"/>
        </w:numPr>
      </w:pPr>
      <w:r w:rsidRPr="00DD5CEE">
        <w:t>The </w:t>
      </w:r>
      <w:r w:rsidRPr="00DD5CEE">
        <w:rPr>
          <w:b/>
          <w:bCs/>
        </w:rPr>
        <w:t>learning effect</w:t>
      </w:r>
      <w:r w:rsidRPr="00DD5CEE">
        <w:t> operates via </w:t>
      </w:r>
      <w:r w:rsidRPr="00DD5CEE">
        <w:rPr>
          <w:b/>
          <w:bCs/>
        </w:rPr>
        <w:t>inter-organizational learning</w:t>
      </w:r>
      <w:r w:rsidRPr="00DD5CEE">
        <w:t>, where repeated joint investments allow domestic VCs to internalize superior deal selection, due diligence, and portfolio coaching practices.</w:t>
      </w:r>
    </w:p>
    <w:p w14:paraId="2AAC5D8E" w14:textId="77777777" w:rsidR="00DD5CEE" w:rsidRPr="00DD5CEE" w:rsidRDefault="00DD5CEE" w:rsidP="00DD5CEE">
      <w:pPr>
        <w:numPr>
          <w:ilvl w:val="0"/>
          <w:numId w:val="4"/>
        </w:numPr>
      </w:pPr>
      <w:r w:rsidRPr="00DD5CEE">
        <w:rPr>
          <w:b/>
          <w:bCs/>
        </w:rPr>
        <w:t>Hypothesis 2 (H2)</w:t>
      </w:r>
      <w:r w:rsidRPr="00DD5CEE">
        <w:t> states that higher syndication experience with reputable foreign VCs increases the likelihood of successful domestic exits in subsequent investments.</w:t>
      </w:r>
    </w:p>
    <w:p w14:paraId="318DDBF7" w14:textId="77777777" w:rsidR="00DD5CEE" w:rsidRPr="00DD5CEE" w:rsidRDefault="00DD5CEE" w:rsidP="00DD5CEE">
      <w:pPr>
        <w:numPr>
          <w:ilvl w:val="0"/>
          <w:numId w:val="4"/>
        </w:numPr>
      </w:pPr>
      <w:r w:rsidRPr="00DD5CEE">
        <w:lastRenderedPageBreak/>
        <w:t>While H1a and H1b isolate ex-ante certification (attracting superior deals and partners), H2 captures the combined outcome of ex-ante certification and ex-post value-adding learning.</w:t>
      </w:r>
    </w:p>
    <w:p w14:paraId="2A3C623B" w14:textId="77777777" w:rsidR="00DD5CEE" w:rsidRPr="00DD5CEE" w:rsidRDefault="00DD5CEE" w:rsidP="00DD5CEE">
      <w:r w:rsidRPr="00DD5CEE">
        <w:rPr>
          <w:b/>
          <w:bCs/>
        </w:rPr>
        <w:t>Takeaway:</w:t>
      </w:r>
      <w:r w:rsidRPr="00DD5CEE">
        <w:t> Prior international syndication experience enhances domestic performance through dual mechanisms: ex-ante quality certification and ex-post inter-organizational learning.</w:t>
      </w:r>
    </w:p>
    <w:p w14:paraId="6991408E" w14:textId="77777777" w:rsidR="00DD5CEE" w:rsidRPr="00DD5CEE" w:rsidRDefault="00DD5CEE" w:rsidP="00DD5CEE">
      <w:pPr>
        <w:rPr>
          <w:b/>
          <w:bCs/>
        </w:rPr>
      </w:pPr>
      <w:r w:rsidRPr="00DD5CEE">
        <w:rPr>
          <w:b/>
          <w:bCs/>
        </w:rPr>
        <w:t>2.3. International Network Expansion and Foreign Exit</w:t>
      </w:r>
    </w:p>
    <w:p w14:paraId="04668099" w14:textId="77777777" w:rsidR="00DD5CEE" w:rsidRPr="00DD5CEE" w:rsidRDefault="00DD5CEE" w:rsidP="00DD5CEE">
      <w:pPr>
        <w:numPr>
          <w:ilvl w:val="0"/>
          <w:numId w:val="5"/>
        </w:numPr>
      </w:pPr>
      <w:r w:rsidRPr="00DD5CEE">
        <w:t>Cross-border exits face institutional and operational barriers arising from the liability of foreignness in overseas financial markets.</w:t>
      </w:r>
    </w:p>
    <w:p w14:paraId="6B602E78" w14:textId="77777777" w:rsidR="00DD5CEE" w:rsidRPr="00DD5CEE" w:rsidRDefault="00DD5CEE" w:rsidP="00DD5CEE">
      <w:pPr>
        <w:numPr>
          <w:ilvl w:val="0"/>
          <w:numId w:val="5"/>
        </w:numPr>
      </w:pPr>
      <w:r w:rsidRPr="00DD5CEE">
        <w:t>Syndication networks transfer market intelligence and investment bank ties, enabling domestic VCs to establish international exit pathways.</w:t>
      </w:r>
    </w:p>
    <w:p w14:paraId="63E396F8" w14:textId="77777777" w:rsidR="00DD5CEE" w:rsidRPr="00DD5CEE" w:rsidRDefault="00DD5CEE" w:rsidP="00DD5CEE">
      <w:pPr>
        <w:numPr>
          <w:ilvl w:val="0"/>
          <w:numId w:val="5"/>
        </w:numPr>
      </w:pPr>
      <w:r w:rsidRPr="00DD5CEE">
        <w:rPr>
          <w:b/>
          <w:bCs/>
        </w:rPr>
        <w:t>Hypothesis 3 (H3)</w:t>
      </w:r>
      <w:r w:rsidRPr="00DD5CEE">
        <w:t> states that, conditional on exit success, higher syndication experience with reputable foreign VCs increases the probability of achieving a foreign exit over a domestic exit.</w:t>
      </w:r>
    </w:p>
    <w:p w14:paraId="2D239F28" w14:textId="77777777" w:rsidR="00DD5CEE" w:rsidRPr="00DD5CEE" w:rsidRDefault="00DD5CEE" w:rsidP="00DD5CEE">
      <w:r w:rsidRPr="00DD5CEE">
        <w:rPr>
          <w:b/>
          <w:bCs/>
        </w:rPr>
        <w:t>Takeaway:</w:t>
      </w:r>
      <w:r w:rsidRPr="00DD5CEE">
        <w:t> Ties with reputable foreign co-investors expand cross-border networks, enabling domestic VCs to execute foreign listings and cross-border M&amp;A exits. This theoretical framework sets up the paper's empirical methodology.</w:t>
      </w:r>
    </w:p>
    <w:p w14:paraId="4A9D8D0F" w14:textId="77777777" w:rsidR="00DD5CEE" w:rsidRPr="00DD5CEE" w:rsidRDefault="00DD5CEE" w:rsidP="00DD5CEE">
      <w:pPr>
        <w:rPr>
          <w:b/>
          <w:bCs/>
        </w:rPr>
      </w:pPr>
      <w:r w:rsidRPr="00DD5CEE">
        <w:rPr>
          <w:b/>
          <w:bCs/>
        </w:rPr>
        <w:t>3. Description of the Data, Sample, and Variables</w:t>
      </w:r>
    </w:p>
    <w:p w14:paraId="193955E3" w14:textId="77777777" w:rsidR="00DD5CEE" w:rsidRPr="00DD5CEE" w:rsidRDefault="00DD5CEE" w:rsidP="00DD5CEE">
      <w:r w:rsidRPr="00DD5CEE">
        <w:t>The empirical context analyzes the European VC market, an ideal setting due to severe national market fragmentation that creates cross-sectional variance in foreign investor reputation, institutional distance, and cross-border deal flow.</w:t>
      </w:r>
    </w:p>
    <w:p w14:paraId="47A0AC59" w14:textId="77777777" w:rsidR="00DD5CEE" w:rsidRPr="00DD5CEE" w:rsidRDefault="00DD5CEE" w:rsidP="00DD5CEE">
      <w:pPr>
        <w:numPr>
          <w:ilvl w:val="0"/>
          <w:numId w:val="6"/>
        </w:numPr>
      </w:pPr>
      <w:r w:rsidRPr="00DD5CEE">
        <w:t>The primary dataset combines the </w:t>
      </w:r>
      <w:r w:rsidRPr="00DD5CEE">
        <w:rPr>
          <w:b/>
          <w:bCs/>
        </w:rPr>
        <w:t>VICO dataset</w:t>
      </w:r>
      <w:r w:rsidRPr="00DD5CEE">
        <w:t> (27 EU countries, UK, Israel, 1998–2018, tracking exits to 2020) with Refinitiv Eikon for global deal tracking, covering 1,636 domestic European lead VC firms across 6,601 entrepreneurial firms (2001–2014 first rounds).</w:t>
      </w:r>
    </w:p>
    <w:p w14:paraId="7A00A5B9" w14:textId="77777777" w:rsidR="00DD5CEE" w:rsidRPr="00DD5CEE" w:rsidRDefault="00DD5CEE" w:rsidP="00DD5CEE">
      <w:pPr>
        <w:numPr>
          <w:ilvl w:val="0"/>
          <w:numId w:val="6"/>
        </w:numPr>
      </w:pPr>
      <w:r w:rsidRPr="00DD5CEE">
        <w:t>Dependent variables: </w:t>
      </w:r>
      <w:r w:rsidRPr="00DD5CEE">
        <w:rPr>
          <w:b/>
          <w:bCs/>
        </w:rPr>
        <w:t>Rank (Entrepreneurial Quality)</w:t>
      </w:r>
      <w:r w:rsidRPr="00DD5CEE">
        <w:t> (normalized rank of funding rounds raised), </w:t>
      </w:r>
      <w:r w:rsidRPr="00DD5CEE">
        <w:rPr>
          <w:b/>
          <w:bCs/>
        </w:rPr>
        <w:t>Syndicate with Reputable VC</w:t>
      </w:r>
      <w:r w:rsidRPr="00DD5CEE">
        <w:t> (dummy for higher-reputation co-investors), </w:t>
      </w:r>
      <w:r w:rsidRPr="00DD5CEE">
        <w:rPr>
          <w:b/>
          <w:bCs/>
        </w:rPr>
        <w:t>Successful Exit</w:t>
      </w:r>
      <w:r w:rsidRPr="00DD5CEE">
        <w:t> (binary for IPO or M&amp;A), and </w:t>
      </w:r>
      <w:r w:rsidRPr="00DD5CEE">
        <w:rPr>
          <w:b/>
          <w:bCs/>
        </w:rPr>
        <w:t>Foreign Exit</w:t>
      </w:r>
      <w:r w:rsidRPr="00DD5CEE">
        <w:t> (binary for international exit location).</w:t>
      </w:r>
    </w:p>
    <w:p w14:paraId="05E2B0C8" w14:textId="77777777" w:rsidR="00DD5CEE" w:rsidRPr="00DD5CEE" w:rsidRDefault="00DD5CEE" w:rsidP="00DD5CEE">
      <w:pPr>
        <w:numPr>
          <w:ilvl w:val="0"/>
          <w:numId w:val="6"/>
        </w:numPr>
      </w:pPr>
      <w:r w:rsidRPr="00DD5CEE">
        <w:t>Independent variables: cumulative logged syndication counts, contrasting </w:t>
      </w:r>
      <w:r w:rsidRPr="00DD5CEE">
        <w:rPr>
          <w:b/>
          <w:bCs/>
        </w:rPr>
        <w:t>Log (Syndication Experience with Foreign VCs of High Reputation)</w:t>
      </w:r>
      <w:r w:rsidRPr="00DD5CEE">
        <w:t xml:space="preserve"> against low-reputation experience; high reputation requires a foreign partner's cumulative global </w:t>
      </w:r>
      <w:r w:rsidRPr="00DD5CEE">
        <w:lastRenderedPageBreak/>
        <w:t>exit count since 1975 to exceed the lead VC's count at investment date (tested alongside 3-year moving windows for knowledge depreciation).</w:t>
      </w:r>
    </w:p>
    <w:p w14:paraId="64A4A4D2" w14:textId="77777777" w:rsidR="00DD5CEE" w:rsidRPr="00DD5CEE" w:rsidRDefault="00DD5CEE" w:rsidP="00DD5CEE">
      <w:pPr>
        <w:numPr>
          <w:ilvl w:val="0"/>
          <w:numId w:val="6"/>
        </w:numPr>
      </w:pPr>
      <w:r w:rsidRPr="00DD5CEE">
        <w:t>Controls: VC organizational types (</w:t>
      </w:r>
      <w:r w:rsidRPr="00DD5CEE">
        <w:rPr>
          <w:b/>
          <w:bCs/>
        </w:rPr>
        <w:t>Corporate VC [CVC]</w:t>
      </w:r>
      <w:r w:rsidRPr="00DD5CEE">
        <w:t>, </w:t>
      </w:r>
      <w:r w:rsidRPr="00DD5CEE">
        <w:rPr>
          <w:b/>
          <w:bCs/>
        </w:rPr>
        <w:t>Bank-based VC [BVC]</w:t>
      </w:r>
      <w:r w:rsidRPr="00DD5CEE">
        <w:t>, </w:t>
      </w:r>
      <w:r w:rsidRPr="00DD5CEE">
        <w:rPr>
          <w:b/>
          <w:bCs/>
        </w:rPr>
        <w:t>Governmental VC [GVC]</w:t>
      </w:r>
      <w:r w:rsidRPr="00DD5CEE">
        <w:t>), deal parameters (</w:t>
      </w:r>
      <w:r w:rsidRPr="00DD5CEE">
        <w:rPr>
          <w:b/>
          <w:bCs/>
        </w:rPr>
        <w:t>Number of VCs</w:t>
      </w:r>
      <w:r w:rsidRPr="00DD5CEE">
        <w:t>, geographic distance), and macro metrics (</w:t>
      </w:r>
      <w:r w:rsidRPr="00DD5CEE">
        <w:rPr>
          <w:b/>
          <w:bCs/>
        </w:rPr>
        <w:t>GDP Per Capita Growth</w:t>
      </w:r>
      <w:r w:rsidRPr="00DD5CEE">
        <w:t>, unemployment, </w:t>
      </w:r>
      <w:r w:rsidRPr="00DD5CEE">
        <w:rPr>
          <w:b/>
          <w:bCs/>
        </w:rPr>
        <w:t>Stock Market Volume</w:t>
      </w:r>
      <w:r w:rsidRPr="00DD5CEE">
        <w:t>).</w:t>
      </w:r>
    </w:p>
    <w:p w14:paraId="1B540706" w14:textId="77777777" w:rsidR="00DD5CEE" w:rsidRPr="00DD5CEE" w:rsidRDefault="00DD5CEE" w:rsidP="00DD5CEE">
      <w:r w:rsidRPr="00DD5CEE">
        <w:rPr>
          <w:b/>
          <w:bCs/>
        </w:rPr>
        <w:t>Takeaway:</w:t>
      </w:r>
      <w:r w:rsidRPr="00DD5CEE">
        <w:t> The study operationalizes firm, deal, and macro variables across a European panel to isolate foreign syndication experience and investor reputation. This data operationalization connects directly to empirical results.</w:t>
      </w:r>
    </w:p>
    <w:p w14:paraId="019E38E4" w14:textId="77777777" w:rsidR="00DD5CEE" w:rsidRPr="00DD5CEE" w:rsidRDefault="00DD5CEE" w:rsidP="00DD5CEE">
      <w:pPr>
        <w:rPr>
          <w:b/>
          <w:bCs/>
        </w:rPr>
      </w:pPr>
      <w:r w:rsidRPr="00DD5CEE">
        <w:rPr>
          <w:b/>
          <w:bCs/>
        </w:rPr>
        <w:t>4. Empirical Analysis and Results</w:t>
      </w:r>
    </w:p>
    <w:p w14:paraId="2DF92FC9" w14:textId="77777777" w:rsidR="00DD5CEE" w:rsidRPr="00DD5CEE" w:rsidRDefault="00DD5CEE" w:rsidP="00DD5CEE">
      <w:r w:rsidRPr="00DD5CEE">
        <w:t xml:space="preserve">The econometric strategy directly addresses primary identification threats: selection bias in syndicate assembly (addressed via </w:t>
      </w:r>
      <w:proofErr w:type="spellStart"/>
      <w:r w:rsidRPr="00DD5CEE">
        <w:t>HeckProbit</w:t>
      </w:r>
      <w:proofErr w:type="spellEnd"/>
      <w:r w:rsidRPr="00DD5CEE">
        <w:t>) and endogeneity from unobserved VC capability (addressed via IV Probit).</w:t>
      </w:r>
    </w:p>
    <w:p w14:paraId="4BAB0B43" w14:textId="77777777" w:rsidR="00DD5CEE" w:rsidRPr="00DD5CEE" w:rsidRDefault="00DD5CEE" w:rsidP="00DD5CEE">
      <w:pPr>
        <w:rPr>
          <w:b/>
          <w:bCs/>
        </w:rPr>
      </w:pPr>
      <w:r w:rsidRPr="00DD5CEE">
        <w:rPr>
          <w:b/>
          <w:bCs/>
        </w:rPr>
        <w:t>4.1. Certification Effects of International Syndication Experience (H1a &amp; H1b)</w:t>
      </w:r>
    </w:p>
    <w:p w14:paraId="7BDBD520" w14:textId="77777777" w:rsidR="00DD5CEE" w:rsidRPr="00DD5CEE" w:rsidRDefault="00DD5CEE" w:rsidP="00DD5CEE">
      <w:pPr>
        <w:numPr>
          <w:ilvl w:val="0"/>
          <w:numId w:val="7"/>
        </w:numPr>
      </w:pPr>
      <w:r w:rsidRPr="00DD5CEE">
        <w:t>OLS regressions confirm prior syndication experience with reputable foreign VCs is positively associated with target Rank (Entrepreneurial Quality) (p &lt; 0.01), supporting H1a.</w:t>
      </w:r>
    </w:p>
    <w:p w14:paraId="3B8C35AB" w14:textId="77777777" w:rsidR="00DD5CEE" w:rsidRPr="00DD5CEE" w:rsidRDefault="00DD5CEE" w:rsidP="00DD5CEE">
      <w:pPr>
        <w:numPr>
          <w:ilvl w:val="0"/>
          <w:numId w:val="7"/>
        </w:numPr>
      </w:pPr>
      <w:r w:rsidRPr="00DD5CEE">
        <w:t>Probit models show experience with reputable foreign VCs significantly increases the likelihood of assembling syndicates with reputable peer VCs (p &lt; 0.01), supporting H1b.</w:t>
      </w:r>
    </w:p>
    <w:p w14:paraId="0CF3C381" w14:textId="77777777" w:rsidR="00DD5CEE" w:rsidRPr="00DD5CEE" w:rsidRDefault="00DD5CEE" w:rsidP="00DD5CEE">
      <w:pPr>
        <w:numPr>
          <w:ilvl w:val="0"/>
          <w:numId w:val="7"/>
        </w:numPr>
      </w:pPr>
      <w:r w:rsidRPr="00DD5CEE">
        <w:t>A selection-corrected </w:t>
      </w:r>
      <w:proofErr w:type="spellStart"/>
      <w:r w:rsidRPr="00DD5CEE">
        <w:rPr>
          <w:b/>
          <w:bCs/>
        </w:rPr>
        <w:t>HeckProbit</w:t>
      </w:r>
      <w:proofErr w:type="spellEnd"/>
      <w:r w:rsidRPr="00DD5CEE">
        <w:t> model jointly estimates syndicate formation and partner choice to eliminate selection bias.</w:t>
      </w:r>
    </w:p>
    <w:p w14:paraId="7E9FF24B" w14:textId="77777777" w:rsidR="00DD5CEE" w:rsidRPr="00DD5CEE" w:rsidRDefault="00DD5CEE" w:rsidP="00DD5CEE">
      <w:pPr>
        <w:numPr>
          <w:ilvl w:val="0"/>
          <w:numId w:val="7"/>
        </w:numPr>
      </w:pPr>
      <w:r w:rsidRPr="00DD5CEE">
        <w:t>The selection equation uses </w:t>
      </w:r>
      <w:r w:rsidRPr="00DD5CEE">
        <w:rPr>
          <w:b/>
          <w:bCs/>
        </w:rPr>
        <w:t>Industry Concentration</w:t>
      </w:r>
      <w:r w:rsidRPr="00DD5CEE">
        <w:t> (measured via the </w:t>
      </w:r>
      <w:r w:rsidRPr="00DD5CEE">
        <w:rPr>
          <w:b/>
          <w:bCs/>
        </w:rPr>
        <w:t>Herfindahl–Hirschman index</w:t>
      </w:r>
      <w:r w:rsidRPr="00DD5CEE">
        <w:t> of prior investments) as an exclusion restriction; portfolio concentration motivates VCs to syndicate for risk diversification without directly dictating co-investor quality choice.</w:t>
      </w:r>
    </w:p>
    <w:p w14:paraId="591F1D8F" w14:textId="77777777" w:rsidR="00DD5CEE" w:rsidRPr="00DD5CEE" w:rsidRDefault="00DD5CEE" w:rsidP="00DD5CEE">
      <w:pPr>
        <w:numPr>
          <w:ilvl w:val="0"/>
          <w:numId w:val="7"/>
        </w:numPr>
      </w:pPr>
      <w:r w:rsidRPr="00DD5CEE">
        <w:t xml:space="preserve">Empirical support for certification effects remains robust across standard Probit and selection-corrected </w:t>
      </w:r>
      <w:proofErr w:type="spellStart"/>
      <w:r w:rsidRPr="00DD5CEE">
        <w:t>HeckProbit</w:t>
      </w:r>
      <w:proofErr w:type="spellEnd"/>
      <w:r w:rsidRPr="00DD5CEE">
        <w:t xml:space="preserve"> models.</w:t>
      </w:r>
    </w:p>
    <w:p w14:paraId="19BDC999" w14:textId="77777777" w:rsidR="00DD5CEE" w:rsidRPr="00DD5CEE" w:rsidRDefault="00DD5CEE" w:rsidP="00DD5CEE">
      <w:r w:rsidRPr="00DD5CEE">
        <w:rPr>
          <w:b/>
          <w:bCs/>
        </w:rPr>
        <w:t>Takeaway:</w:t>
      </w:r>
      <w:r w:rsidRPr="00DD5CEE">
        <w:t> Empirical results confirm Hypotheses 1a and 1b, demonstrating that ties with reputable foreign VCs provide certification benefits that improve target quality and co-investor attraction.</w:t>
      </w:r>
    </w:p>
    <w:p w14:paraId="20EBB379" w14:textId="77777777" w:rsidR="00DD5CEE" w:rsidRPr="00DD5CEE" w:rsidRDefault="00DD5CEE" w:rsidP="00DD5CEE">
      <w:pPr>
        <w:rPr>
          <w:b/>
          <w:bCs/>
        </w:rPr>
      </w:pPr>
      <w:r w:rsidRPr="00DD5CEE">
        <w:rPr>
          <w:b/>
          <w:bCs/>
        </w:rPr>
        <w:t>4.2. Effects of International Syndication Experience on Successful Exits (H2)</w:t>
      </w:r>
    </w:p>
    <w:p w14:paraId="0D50E7FA" w14:textId="77777777" w:rsidR="00DD5CEE" w:rsidRPr="00DD5CEE" w:rsidRDefault="00DD5CEE" w:rsidP="00DD5CEE">
      <w:pPr>
        <w:numPr>
          <w:ilvl w:val="0"/>
          <w:numId w:val="8"/>
        </w:numPr>
      </w:pPr>
      <w:r w:rsidRPr="00DD5CEE">
        <w:lastRenderedPageBreak/>
        <w:t>Baseline Probit regressions show syndication experience with reputable foreign VCs significantly increases Successful Exit likelihood (p &lt; 0.01) in subsequent domestic deals, whereas low-reputation foreign experience shows no impact.</w:t>
      </w:r>
    </w:p>
    <w:p w14:paraId="73E00C14" w14:textId="77777777" w:rsidR="00DD5CEE" w:rsidRPr="00DD5CEE" w:rsidRDefault="00DD5CEE" w:rsidP="00DD5CEE">
      <w:pPr>
        <w:numPr>
          <w:ilvl w:val="0"/>
          <w:numId w:val="8"/>
        </w:numPr>
      </w:pPr>
      <w:r w:rsidRPr="00DD5CEE">
        <w:t>An </w:t>
      </w:r>
      <w:r w:rsidRPr="00DD5CEE">
        <w:rPr>
          <w:b/>
          <w:bCs/>
        </w:rPr>
        <w:t>Instrumental Variable (IV) Probit</w:t>
      </w:r>
      <w:r w:rsidRPr="00DD5CEE">
        <w:t> model controls for unobserved VC capabilities and endogeneity.</w:t>
      </w:r>
    </w:p>
    <w:p w14:paraId="753C462F" w14:textId="77777777" w:rsidR="00DD5CEE" w:rsidRPr="00DD5CEE" w:rsidRDefault="00DD5CEE" w:rsidP="00DD5CEE">
      <w:pPr>
        <w:numPr>
          <w:ilvl w:val="0"/>
          <w:numId w:val="8"/>
        </w:numPr>
      </w:pPr>
      <w:r w:rsidRPr="00DD5CEE">
        <w:t>Exogenous instruments: </w:t>
      </w:r>
      <w:r w:rsidRPr="00DD5CEE">
        <w:rPr>
          <w:b/>
          <w:bCs/>
        </w:rPr>
        <w:t>Log (Flights)</w:t>
      </w:r>
      <w:r w:rsidRPr="00DD5CEE">
        <w:t> (regional airport direct international flight volume), </w:t>
      </w:r>
      <w:r w:rsidRPr="00DD5CEE">
        <w:rPr>
          <w:b/>
          <w:bCs/>
        </w:rPr>
        <w:t>Low Foreign Inv./Own Regulation</w:t>
      </w:r>
      <w:r w:rsidRPr="00DD5CEE">
        <w:t>, and </w:t>
      </w:r>
      <w:r w:rsidRPr="00DD5CEE">
        <w:rPr>
          <w:b/>
          <w:bCs/>
        </w:rPr>
        <w:t>Low Capital Controls</w:t>
      </w:r>
      <w:r w:rsidRPr="00DD5CEE">
        <w:t>; flight connectivity lowers travel and monitoring costs without directly driving portfolio firm growth or exit capability.</w:t>
      </w:r>
    </w:p>
    <w:p w14:paraId="245D8112" w14:textId="77777777" w:rsidR="00DD5CEE" w:rsidRPr="00DD5CEE" w:rsidRDefault="00DD5CEE" w:rsidP="00DD5CEE">
      <w:pPr>
        <w:numPr>
          <w:ilvl w:val="0"/>
          <w:numId w:val="8"/>
        </w:numPr>
      </w:pPr>
      <w:r w:rsidRPr="00DD5CEE">
        <w:t>First-stage F-statistics exceed weak instrument thresholds (&gt;10), and non-rejection of the </w:t>
      </w:r>
      <w:r w:rsidRPr="00DD5CEE">
        <w:rPr>
          <w:b/>
          <w:bCs/>
        </w:rPr>
        <w:t>Amemiya–Lee–Newey minimum chi-square statistic</w:t>
      </w:r>
      <w:r w:rsidRPr="00DD5CEE">
        <w:t> confirms instrument validity and model overidentification.</w:t>
      </w:r>
    </w:p>
    <w:p w14:paraId="322D5D17" w14:textId="77777777" w:rsidR="00DD5CEE" w:rsidRPr="00DD5CEE" w:rsidRDefault="00DD5CEE" w:rsidP="00DD5CEE">
      <w:r w:rsidRPr="00DD5CEE">
        <w:rPr>
          <w:b/>
          <w:bCs/>
        </w:rPr>
        <w:t>Takeaway:</w:t>
      </w:r>
      <w:r w:rsidRPr="00DD5CEE">
        <w:t> IV Probit estimations establish a causal link between reputable foreign syndication experience and domestic exit success, proving durable capability transfer.</w:t>
      </w:r>
    </w:p>
    <w:p w14:paraId="1159151F" w14:textId="77777777" w:rsidR="00DD5CEE" w:rsidRPr="00DD5CEE" w:rsidRDefault="00DD5CEE" w:rsidP="00DD5CEE">
      <w:pPr>
        <w:rPr>
          <w:b/>
          <w:bCs/>
        </w:rPr>
      </w:pPr>
      <w:r w:rsidRPr="00DD5CEE">
        <w:rPr>
          <w:b/>
          <w:bCs/>
        </w:rPr>
        <w:t>4.3. Selection of Exit Location (H3)</w:t>
      </w:r>
    </w:p>
    <w:p w14:paraId="218C10F8" w14:textId="77777777" w:rsidR="00DD5CEE" w:rsidRPr="00DD5CEE" w:rsidRDefault="00DD5CEE" w:rsidP="00DD5CEE">
      <w:pPr>
        <w:numPr>
          <w:ilvl w:val="0"/>
          <w:numId w:val="9"/>
        </w:numPr>
      </w:pPr>
      <w:r w:rsidRPr="00DD5CEE">
        <w:t xml:space="preserve">Probit and </w:t>
      </w:r>
      <w:proofErr w:type="spellStart"/>
      <w:r w:rsidRPr="00DD5CEE">
        <w:t>HeckProbit</w:t>
      </w:r>
      <w:proofErr w:type="spellEnd"/>
      <w:r w:rsidRPr="00DD5CEE">
        <w:t xml:space="preserve"> selection models confirm that conditional on exit success, high-reputation foreign syndication experience significantly increases Foreign Exit probability (p &lt; 0.05), supporting H3.</w:t>
      </w:r>
    </w:p>
    <w:p w14:paraId="1573B13E" w14:textId="77777777" w:rsidR="00DD5CEE" w:rsidRPr="00DD5CEE" w:rsidRDefault="00DD5CEE" w:rsidP="00DD5CEE">
      <w:pPr>
        <w:numPr>
          <w:ilvl w:val="0"/>
          <w:numId w:val="9"/>
        </w:numPr>
      </w:pPr>
      <w:r w:rsidRPr="00DD5CEE">
        <w:t>Corporate VC backing reduces foreign exit likelihood, whereas exit-year GDP per capita growth positively predicts foreign exit selection.</w:t>
      </w:r>
    </w:p>
    <w:p w14:paraId="12636561" w14:textId="77777777" w:rsidR="00DD5CEE" w:rsidRPr="00DD5CEE" w:rsidRDefault="00DD5CEE" w:rsidP="00DD5CEE">
      <w:pPr>
        <w:numPr>
          <w:ilvl w:val="0"/>
          <w:numId w:val="9"/>
        </w:numPr>
      </w:pPr>
      <w:r w:rsidRPr="00DD5CEE">
        <w:t>Example: Prior syndication experience specifically with reputable US VCs significantly increases the likelihood of a European venture successfully exiting within the US market.</w:t>
      </w:r>
    </w:p>
    <w:p w14:paraId="0A34E327" w14:textId="77777777" w:rsidR="00DD5CEE" w:rsidRPr="00DD5CEE" w:rsidRDefault="00DD5CEE" w:rsidP="00DD5CEE">
      <w:r w:rsidRPr="00DD5CEE">
        <w:rPr>
          <w:b/>
          <w:bCs/>
        </w:rPr>
        <w:t>Takeaway:</w:t>
      </w:r>
      <w:r w:rsidRPr="00DD5CEE">
        <w:t> Accumulating experience with reputable foreign co-investors builds network channels that systematically expand cross-border exit routes. These findings transition to broader practical and policy implications.</w:t>
      </w:r>
    </w:p>
    <w:p w14:paraId="29FB0964" w14:textId="77777777" w:rsidR="00DD5CEE" w:rsidRPr="00DD5CEE" w:rsidRDefault="00DD5CEE" w:rsidP="00DD5CEE">
      <w:pPr>
        <w:rPr>
          <w:b/>
          <w:bCs/>
        </w:rPr>
      </w:pPr>
      <w:r w:rsidRPr="00DD5CEE">
        <w:rPr>
          <w:b/>
          <w:bCs/>
        </w:rPr>
        <w:t>5. Discussion, Implications, and Limitations</w:t>
      </w:r>
    </w:p>
    <w:p w14:paraId="1EA3F9FA" w14:textId="77777777" w:rsidR="00DD5CEE" w:rsidRPr="00DD5CEE" w:rsidRDefault="00DD5CEE" w:rsidP="00DD5CEE">
      <w:r w:rsidRPr="00DD5CEE">
        <w:t>Synthesizing these findings advances entrepreneurial finance literature while addressing policy tradeoffs between ecosystem professionalization and cross-border risk.</w:t>
      </w:r>
    </w:p>
    <w:p w14:paraId="13B9AB96" w14:textId="77777777" w:rsidR="00DD5CEE" w:rsidRPr="00DD5CEE" w:rsidRDefault="00DD5CEE" w:rsidP="00DD5CEE">
      <w:pPr>
        <w:numPr>
          <w:ilvl w:val="0"/>
          <w:numId w:val="10"/>
        </w:numPr>
      </w:pPr>
      <w:r w:rsidRPr="00DD5CEE">
        <w:t>Theoretical contributions prove reputation is a mandatory boundary condition for foreign VC spillovers, establishing that learning and certification persist in subsequent purely domestic investments.</w:t>
      </w:r>
    </w:p>
    <w:p w14:paraId="54F86312" w14:textId="77777777" w:rsidR="00DD5CEE" w:rsidRPr="00DD5CEE" w:rsidRDefault="00DD5CEE" w:rsidP="00DD5CEE">
      <w:pPr>
        <w:numPr>
          <w:ilvl w:val="0"/>
          <w:numId w:val="10"/>
        </w:numPr>
      </w:pPr>
      <w:r w:rsidRPr="00DD5CEE">
        <w:lastRenderedPageBreak/>
        <w:t>Policy implications advise governments to incentivize entry by highly reputable foreign VCs to professionalize local markets, while balancing safeguards against brain drain, venture relocation, and critical technology loss.</w:t>
      </w:r>
    </w:p>
    <w:p w14:paraId="57FD919D" w14:textId="77777777" w:rsidR="00DD5CEE" w:rsidRPr="00DD5CEE" w:rsidRDefault="00DD5CEE" w:rsidP="00DD5CEE">
      <w:pPr>
        <w:numPr>
          <w:ilvl w:val="0"/>
          <w:numId w:val="10"/>
        </w:numPr>
      </w:pPr>
      <w:r w:rsidRPr="00DD5CEE">
        <w:t>Practical insights for domestic VC managers highlight that while attracting reputable foreign co-investors is costly, persistent benefits to deal sourcing and exit execution justify the investment.</w:t>
      </w:r>
    </w:p>
    <w:p w14:paraId="35C81957" w14:textId="77777777" w:rsidR="00DD5CEE" w:rsidRPr="00DD5CEE" w:rsidRDefault="00DD5CEE" w:rsidP="00DD5CEE">
      <w:pPr>
        <w:numPr>
          <w:ilvl w:val="0"/>
          <w:numId w:val="10"/>
        </w:numPr>
      </w:pPr>
      <w:r w:rsidRPr="00DD5CEE">
        <w:t>Core research limitations include the empirical inability to isolate the relative weights of certification versus learning, lack of data on failed prior partnerships, and unknown temporal decay rates of experiential knowledge.</w:t>
      </w:r>
    </w:p>
    <w:p w14:paraId="41E71808" w14:textId="366F312A" w:rsidR="002566CD" w:rsidRDefault="00DD5CEE">
      <w:r w:rsidRPr="00DD5CEE">
        <w:rPr>
          <w:b/>
          <w:bCs/>
        </w:rPr>
        <w:t>Takeaway:</w:t>
      </w:r>
      <w:r w:rsidRPr="00DD5CEE">
        <w:t> Partnering with reputable foreign VCs builds enduring organizational capabilities that elevate local venture performance, providing a strategic framework for practitioners and innovation policymakers.</w:t>
      </w:r>
    </w:p>
    <w:sectPr w:rsidR="00256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723FE"/>
    <w:multiLevelType w:val="multilevel"/>
    <w:tmpl w:val="E00A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0C0B"/>
    <w:multiLevelType w:val="multilevel"/>
    <w:tmpl w:val="428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72372"/>
    <w:multiLevelType w:val="multilevel"/>
    <w:tmpl w:val="1FEE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B6438"/>
    <w:multiLevelType w:val="multilevel"/>
    <w:tmpl w:val="EA4C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06886"/>
    <w:multiLevelType w:val="multilevel"/>
    <w:tmpl w:val="445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235D56"/>
    <w:multiLevelType w:val="multilevel"/>
    <w:tmpl w:val="07DA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8198F"/>
    <w:multiLevelType w:val="multilevel"/>
    <w:tmpl w:val="8A3A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F746C"/>
    <w:multiLevelType w:val="multilevel"/>
    <w:tmpl w:val="596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06A24"/>
    <w:multiLevelType w:val="multilevel"/>
    <w:tmpl w:val="7E3A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A3751"/>
    <w:multiLevelType w:val="multilevel"/>
    <w:tmpl w:val="CF8A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825793">
    <w:abstractNumId w:val="3"/>
  </w:num>
  <w:num w:numId="2" w16cid:durableId="41489125">
    <w:abstractNumId w:val="7"/>
  </w:num>
  <w:num w:numId="3" w16cid:durableId="42140077">
    <w:abstractNumId w:val="1"/>
  </w:num>
  <w:num w:numId="4" w16cid:durableId="531573599">
    <w:abstractNumId w:val="9"/>
  </w:num>
  <w:num w:numId="5" w16cid:durableId="360128596">
    <w:abstractNumId w:val="2"/>
  </w:num>
  <w:num w:numId="6" w16cid:durableId="131408572">
    <w:abstractNumId w:val="0"/>
  </w:num>
  <w:num w:numId="7" w16cid:durableId="1156343222">
    <w:abstractNumId w:val="4"/>
  </w:num>
  <w:num w:numId="8" w16cid:durableId="215358941">
    <w:abstractNumId w:val="6"/>
  </w:num>
  <w:num w:numId="9" w16cid:durableId="1402560674">
    <w:abstractNumId w:val="5"/>
  </w:num>
  <w:num w:numId="10" w16cid:durableId="784693699">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6CD"/>
    <w:rsid w:val="002566CD"/>
    <w:rsid w:val="00B32749"/>
    <w:rsid w:val="00D22A89"/>
    <w:rsid w:val="00DD5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2BEFDD"/>
  <w15:chartTrackingRefBased/>
  <w15:docId w15:val="{6F3D2A56-1801-3140-AC15-75931AD79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6CD"/>
    <w:rPr>
      <w:rFonts w:eastAsiaTheme="majorEastAsia" w:cstheme="majorBidi"/>
      <w:color w:val="272727" w:themeColor="text1" w:themeTint="D8"/>
    </w:rPr>
  </w:style>
  <w:style w:type="paragraph" w:styleId="Title">
    <w:name w:val="Title"/>
    <w:basedOn w:val="Normal"/>
    <w:next w:val="Normal"/>
    <w:link w:val="TitleChar"/>
    <w:uiPriority w:val="10"/>
    <w:qFormat/>
    <w:rsid w:val="00256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6CD"/>
    <w:pPr>
      <w:spacing w:before="160"/>
      <w:jc w:val="center"/>
    </w:pPr>
    <w:rPr>
      <w:i/>
      <w:iCs/>
      <w:color w:val="404040" w:themeColor="text1" w:themeTint="BF"/>
    </w:rPr>
  </w:style>
  <w:style w:type="character" w:customStyle="1" w:styleId="QuoteChar">
    <w:name w:val="Quote Char"/>
    <w:basedOn w:val="DefaultParagraphFont"/>
    <w:link w:val="Quote"/>
    <w:uiPriority w:val="29"/>
    <w:rsid w:val="002566CD"/>
    <w:rPr>
      <w:i/>
      <w:iCs/>
      <w:color w:val="404040" w:themeColor="text1" w:themeTint="BF"/>
    </w:rPr>
  </w:style>
  <w:style w:type="paragraph" w:styleId="ListParagraph">
    <w:name w:val="List Paragraph"/>
    <w:basedOn w:val="Normal"/>
    <w:uiPriority w:val="34"/>
    <w:qFormat/>
    <w:rsid w:val="002566CD"/>
    <w:pPr>
      <w:ind w:left="720"/>
      <w:contextualSpacing/>
    </w:pPr>
  </w:style>
  <w:style w:type="character" w:styleId="IntenseEmphasis">
    <w:name w:val="Intense Emphasis"/>
    <w:basedOn w:val="DefaultParagraphFont"/>
    <w:uiPriority w:val="21"/>
    <w:qFormat/>
    <w:rsid w:val="002566CD"/>
    <w:rPr>
      <w:i/>
      <w:iCs/>
      <w:color w:val="0F4761" w:themeColor="accent1" w:themeShade="BF"/>
    </w:rPr>
  </w:style>
  <w:style w:type="paragraph" w:styleId="IntenseQuote">
    <w:name w:val="Intense Quote"/>
    <w:basedOn w:val="Normal"/>
    <w:next w:val="Normal"/>
    <w:link w:val="IntenseQuoteChar"/>
    <w:uiPriority w:val="30"/>
    <w:qFormat/>
    <w:rsid w:val="00256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6CD"/>
    <w:rPr>
      <w:i/>
      <w:iCs/>
      <w:color w:val="0F4761" w:themeColor="accent1" w:themeShade="BF"/>
    </w:rPr>
  </w:style>
  <w:style w:type="character" w:styleId="IntenseReference">
    <w:name w:val="Intense Reference"/>
    <w:basedOn w:val="DefaultParagraphFont"/>
    <w:uiPriority w:val="32"/>
    <w:qFormat/>
    <w:rsid w:val="00256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1722</Words>
  <Characters>9819</Characters>
  <Application>Microsoft Office Word</Application>
  <DocSecurity>0</DocSecurity>
  <Lines>81</Lines>
  <Paragraphs>23</Paragraphs>
  <ScaleCrop>false</ScaleCrop>
  <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4</cp:revision>
  <dcterms:created xsi:type="dcterms:W3CDTF">2026-09-30T09:38:00Z</dcterms:created>
  <dcterms:modified xsi:type="dcterms:W3CDTF">2026-09-30T12:11:00Z</dcterms:modified>
</cp:coreProperties>
</file>