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BD0FE00" w14:textId="77777777" w:rsidR="000964A6" w:rsidRPr="000964A6" w:rsidRDefault="000964A6" w:rsidP="000964A6">
      <w:pPr>
        <w:rPr>
          <w:b/>
          <w:bCs/>
        </w:rPr>
      </w:pPr>
      <w:r w:rsidRPr="000964A6">
        <w:rPr>
          <w:b/>
          <w:bCs/>
        </w:rPr>
        <w:t>Exam Study Report: Geographical Distance, Investment Strategies, and Performance of Venture Capital</w:t>
      </w:r>
    </w:p>
    <w:p w14:paraId="4BAD2F16" w14:textId="77777777" w:rsidR="000964A6" w:rsidRPr="000964A6" w:rsidRDefault="000964A6" w:rsidP="000964A6">
      <w:r w:rsidRPr="000964A6">
        <w:rPr>
          <w:lang w:val="de-DE"/>
        </w:rPr>
        <w:t xml:space="preserve">Wang, J., Liu, F., Li, J., Du, D., &amp; Wu, J. (2025). </w:t>
      </w:r>
      <w:r w:rsidRPr="000964A6">
        <w:t>Geographical distance, investment strategies and performance of venture capital: evidence from Chinese enterprises. </w:t>
      </w:r>
      <w:r w:rsidRPr="000964A6">
        <w:rPr>
          <w:i/>
          <w:iCs/>
        </w:rPr>
        <w:t>Spatial Economic Analysis</w:t>
      </w:r>
      <w:r w:rsidRPr="000964A6">
        <w:t>, 20(1), 8–32. https://doi.org/10.1080/17421772.2024.2342336</w:t>
      </w:r>
    </w:p>
    <w:p w14:paraId="4DF4426C" w14:textId="77777777" w:rsidR="000964A6" w:rsidRPr="000964A6" w:rsidRDefault="000964A6" w:rsidP="000964A6">
      <w:pPr>
        <w:rPr>
          <w:b/>
          <w:bCs/>
        </w:rPr>
      </w:pPr>
      <w:r w:rsidRPr="000964A6">
        <w:rPr>
          <w:b/>
          <w:bCs/>
        </w:rPr>
        <w:t>1. Introduction</w:t>
      </w:r>
    </w:p>
    <w:p w14:paraId="2EA50480" w14:textId="77777777" w:rsidR="000964A6" w:rsidRPr="000964A6" w:rsidRDefault="000964A6" w:rsidP="000964A6">
      <w:r w:rsidRPr="000964A6">
        <w:t>The spatial economy of venture capital (VC) provides a critical lens for understanding how physical distance creates operational friction and dictates risk governance. In emerging economies like China, severe spatial clustering forces funds to navigate geographic expansion, balancing local deal crowding against cross-regional information barriers. Analyzing these spatial dynamics is vital for exam mastery of financial geography, transaction costs, and portfolio governance models.</w:t>
      </w:r>
    </w:p>
    <w:p w14:paraId="0BAA5F1F" w14:textId="77777777" w:rsidR="000964A6" w:rsidRPr="000964A6" w:rsidRDefault="000964A6" w:rsidP="000964A6">
      <w:pPr>
        <w:numPr>
          <w:ilvl w:val="0"/>
          <w:numId w:val="1"/>
        </w:numPr>
      </w:pPr>
      <w:r w:rsidRPr="000964A6">
        <w:t>The </w:t>
      </w:r>
      <w:r w:rsidRPr="000964A6">
        <w:rPr>
          <w:b/>
          <w:bCs/>
        </w:rPr>
        <w:t>Chinese venture capital market</w:t>
      </w:r>
      <w:r w:rsidRPr="000964A6">
        <w:t> experienced rapid expansion, reaching $93.8 billion in total investment in 2018 to rank first globally.</w:t>
      </w:r>
    </w:p>
    <w:p w14:paraId="220FD9B7" w14:textId="77777777" w:rsidR="000964A6" w:rsidRPr="000964A6" w:rsidRDefault="000964A6" w:rsidP="000964A6">
      <w:pPr>
        <w:numPr>
          <w:ilvl w:val="0"/>
          <w:numId w:val="1"/>
        </w:numPr>
      </w:pPr>
      <w:r w:rsidRPr="000964A6">
        <w:t>Spatial concentration among </w:t>
      </w:r>
      <w:r w:rsidRPr="000964A6">
        <w:rPr>
          <w:b/>
          <w:bCs/>
        </w:rPr>
        <w:t>venture capital firms (VCFs)</w:t>
      </w:r>
      <w:r w:rsidRPr="000964A6">
        <w:t> is acute in mega-cities such as Beijing, Shanghai, and Hangzhou, which collectively held over 30% of global VC capital from 2015 to 2017—surpassing the 27.6% share of top American hubs.</w:t>
      </w:r>
    </w:p>
    <w:p w14:paraId="552016D3" w14:textId="77777777" w:rsidR="000964A6" w:rsidRPr="000964A6" w:rsidRDefault="000964A6" w:rsidP="000964A6">
      <w:pPr>
        <w:numPr>
          <w:ilvl w:val="0"/>
          <w:numId w:val="1"/>
        </w:numPr>
      </w:pPr>
      <w:r w:rsidRPr="000964A6">
        <w:t xml:space="preserve">Heavy spatial agglomeration creates </w:t>
      </w:r>
      <w:proofErr w:type="gramStart"/>
      <w:r w:rsidRPr="000964A6">
        <w:t>intense localized</w:t>
      </w:r>
      <w:proofErr w:type="gramEnd"/>
      <w:r w:rsidRPr="000964A6">
        <w:t xml:space="preserve"> deal competition, compelling venture funds to pursue cross-city geographic diversification to secure high-quality deals.</w:t>
      </w:r>
    </w:p>
    <w:p w14:paraId="4B187238" w14:textId="77777777" w:rsidR="000964A6" w:rsidRPr="000964A6" w:rsidRDefault="000964A6" w:rsidP="000964A6">
      <w:pPr>
        <w:numPr>
          <w:ilvl w:val="0"/>
          <w:numId w:val="1"/>
        </w:numPr>
      </w:pPr>
      <w:r w:rsidRPr="000964A6">
        <w:t>VC deal-making relies heavily on face-to-face interaction across pre-contractual phases (</w:t>
      </w:r>
      <w:r w:rsidRPr="000964A6">
        <w:rPr>
          <w:b/>
          <w:bCs/>
        </w:rPr>
        <w:t>deal origination</w:t>
      </w:r>
      <w:r w:rsidRPr="000964A6">
        <w:t>, </w:t>
      </w:r>
      <w:r w:rsidRPr="000964A6">
        <w:rPr>
          <w:b/>
          <w:bCs/>
        </w:rPr>
        <w:t>screening</w:t>
      </w:r>
      <w:r w:rsidRPr="000964A6">
        <w:t>, </w:t>
      </w:r>
      <w:r w:rsidRPr="000964A6">
        <w:rPr>
          <w:b/>
          <w:bCs/>
        </w:rPr>
        <w:t>due diligence</w:t>
      </w:r>
      <w:r w:rsidRPr="000964A6">
        <w:t>, </w:t>
      </w:r>
      <w:r w:rsidRPr="000964A6">
        <w:rPr>
          <w:b/>
          <w:bCs/>
        </w:rPr>
        <w:t>structuring</w:t>
      </w:r>
      <w:r w:rsidRPr="000964A6">
        <w:t>) and post-contractual phases (</w:t>
      </w:r>
      <w:r w:rsidRPr="000964A6">
        <w:rPr>
          <w:b/>
          <w:bCs/>
        </w:rPr>
        <w:t>investment development</w:t>
      </w:r>
      <w:r w:rsidRPr="000964A6">
        <w:t>, </w:t>
      </w:r>
      <w:r w:rsidRPr="000964A6">
        <w:rPr>
          <w:b/>
          <w:bCs/>
        </w:rPr>
        <w:t>exit</w:t>
      </w:r>
      <w:r w:rsidRPr="000964A6">
        <w:t>), historically embodied by the </w:t>
      </w:r>
      <w:r w:rsidRPr="000964A6">
        <w:rPr>
          <w:b/>
          <w:bCs/>
        </w:rPr>
        <w:t>twenty-minute rule</w:t>
      </w:r>
      <w:r w:rsidRPr="000964A6">
        <w:t>.</w:t>
      </w:r>
    </w:p>
    <w:p w14:paraId="03E2B8D2" w14:textId="77777777" w:rsidR="000964A6" w:rsidRPr="000964A6" w:rsidRDefault="000964A6" w:rsidP="000964A6">
      <w:pPr>
        <w:numPr>
          <w:ilvl w:val="0"/>
          <w:numId w:val="1"/>
        </w:numPr>
      </w:pPr>
      <w:r w:rsidRPr="000964A6">
        <w:t>The primary research objective is evaluating how </w:t>
      </w:r>
      <w:r w:rsidRPr="000964A6">
        <w:rPr>
          <w:b/>
          <w:bCs/>
        </w:rPr>
        <w:t>geographical distance</w:t>
      </w:r>
      <w:r w:rsidRPr="000964A6">
        <w:t> between lead VCFs and </w:t>
      </w:r>
      <w:r w:rsidRPr="000964A6">
        <w:rPr>
          <w:b/>
          <w:bCs/>
        </w:rPr>
        <w:t>invested entrepreneurial firms (IEFs)</w:t>
      </w:r>
      <w:r w:rsidRPr="000964A6">
        <w:t> impacts fund investment strategies and exit performance.</w:t>
      </w:r>
    </w:p>
    <w:p w14:paraId="2BD9080A" w14:textId="77777777" w:rsidR="000964A6" w:rsidRPr="000964A6" w:rsidRDefault="000964A6" w:rsidP="000964A6">
      <w:r w:rsidRPr="000964A6">
        <w:rPr>
          <w:b/>
          <w:bCs/>
        </w:rPr>
        <w:t>Takeaway: Geographic expansion alleviates localized market crowding but introduces spatial frictions that demand structured risk-mitigation mechanisms.</w:t>
      </w:r>
    </w:p>
    <w:p w14:paraId="40162081" w14:textId="77777777" w:rsidR="000964A6" w:rsidRPr="000964A6" w:rsidRDefault="000964A6" w:rsidP="000964A6">
      <w:r w:rsidRPr="000964A6">
        <w:t>The next section reviews the foundational academic literature on spatial bias and governance mechanisms.</w:t>
      </w:r>
    </w:p>
    <w:p w14:paraId="2BE9C989" w14:textId="77777777" w:rsidR="000964A6" w:rsidRPr="000964A6" w:rsidRDefault="000964A6" w:rsidP="000964A6">
      <w:pPr>
        <w:rPr>
          <w:b/>
          <w:bCs/>
        </w:rPr>
      </w:pPr>
      <w:r w:rsidRPr="000964A6">
        <w:rPr>
          <w:b/>
          <w:bCs/>
        </w:rPr>
        <w:t>2. Literature Review</w:t>
      </w:r>
    </w:p>
    <w:p w14:paraId="42E549FC" w14:textId="77777777" w:rsidR="000964A6" w:rsidRPr="000964A6" w:rsidRDefault="000964A6" w:rsidP="000964A6">
      <w:r w:rsidRPr="000964A6">
        <w:lastRenderedPageBreak/>
        <w:t>The interaction between economic geography and venture capital hinges on information transaction costs and contract structure. Investors deploy structured deal terms and syndication frameworks to counter distance-induced monitoring decay.</w:t>
      </w:r>
    </w:p>
    <w:p w14:paraId="715431BE" w14:textId="77777777" w:rsidR="000964A6" w:rsidRPr="000964A6" w:rsidRDefault="000964A6" w:rsidP="000964A6">
      <w:pPr>
        <w:rPr>
          <w:b/>
          <w:bCs/>
        </w:rPr>
      </w:pPr>
      <w:r w:rsidRPr="000964A6">
        <w:rPr>
          <w:b/>
          <w:bCs/>
        </w:rPr>
        <w:t>2.1 Geographical Distance and VC Investment</w:t>
      </w:r>
    </w:p>
    <w:p w14:paraId="46054720" w14:textId="77777777" w:rsidR="000964A6" w:rsidRPr="000964A6" w:rsidRDefault="000964A6" w:rsidP="000964A6">
      <w:pPr>
        <w:numPr>
          <w:ilvl w:val="0"/>
          <w:numId w:val="2"/>
        </w:numPr>
      </w:pPr>
      <w:r w:rsidRPr="000964A6">
        <w:rPr>
          <w:b/>
          <w:bCs/>
        </w:rPr>
        <w:t>Spatial proximity preference</w:t>
      </w:r>
      <w:r w:rsidRPr="000964A6">
        <w:t> and </w:t>
      </w:r>
      <w:r w:rsidRPr="000964A6">
        <w:rPr>
          <w:b/>
          <w:bCs/>
        </w:rPr>
        <w:t>local bias</w:t>
      </w:r>
      <w:r w:rsidRPr="000964A6">
        <w:t> reflect how physical distance elevates travel costs and exacerbates </w:t>
      </w:r>
      <w:r w:rsidRPr="000964A6">
        <w:rPr>
          <w:b/>
          <w:bCs/>
        </w:rPr>
        <w:t>information asymmetry</w:t>
      </w:r>
      <w:r w:rsidRPr="000964A6">
        <w:t>.</w:t>
      </w:r>
    </w:p>
    <w:p w14:paraId="53866F44" w14:textId="77777777" w:rsidR="000964A6" w:rsidRPr="000964A6" w:rsidRDefault="000964A6" w:rsidP="000964A6">
      <w:pPr>
        <w:numPr>
          <w:ilvl w:val="0"/>
          <w:numId w:val="2"/>
        </w:numPr>
      </w:pPr>
      <w:r w:rsidRPr="000964A6">
        <w:t>In-person communication remains essential for transmitting </w:t>
      </w:r>
      <w:r w:rsidRPr="000964A6">
        <w:rPr>
          <w:b/>
          <w:bCs/>
        </w:rPr>
        <w:t>implicit information</w:t>
      </w:r>
      <w:r w:rsidRPr="000964A6">
        <w:t> and evaluating non-codifiable entrepreneurial talent.</w:t>
      </w:r>
    </w:p>
    <w:p w14:paraId="676758F8" w14:textId="77777777" w:rsidR="000964A6" w:rsidRPr="000964A6" w:rsidRDefault="000964A6" w:rsidP="000964A6">
      <w:pPr>
        <w:numPr>
          <w:ilvl w:val="0"/>
          <w:numId w:val="2"/>
        </w:numPr>
      </w:pPr>
      <w:r w:rsidRPr="000964A6">
        <w:t>Geographical distance severely restricts equity access in high-tech sectors, where investment probability drops to zero beyond 250 km (Colombo et al., 2019).</w:t>
      </w:r>
    </w:p>
    <w:p w14:paraId="02CD1710" w14:textId="77777777" w:rsidR="000964A6" w:rsidRPr="000964A6" w:rsidRDefault="000964A6" w:rsidP="000964A6">
      <w:pPr>
        <w:numPr>
          <w:ilvl w:val="0"/>
          <w:numId w:val="2"/>
        </w:numPr>
      </w:pPr>
      <w:r w:rsidRPr="000964A6">
        <w:t>Cross-border deals must distinguish physical distance from </w:t>
      </w:r>
      <w:r w:rsidRPr="000964A6">
        <w:rPr>
          <w:b/>
          <w:bCs/>
        </w:rPr>
        <w:t>institutional distance</w:t>
      </w:r>
      <w:r w:rsidRPr="000964A6">
        <w:t>, where co-investing with local VCFs reduces spatial friction but fails to eliminate institutional disparities.</w:t>
      </w:r>
    </w:p>
    <w:p w14:paraId="10FA62AF" w14:textId="77777777" w:rsidR="000964A6" w:rsidRPr="000964A6" w:rsidRDefault="000964A6" w:rsidP="000964A6">
      <w:pPr>
        <w:numPr>
          <w:ilvl w:val="0"/>
          <w:numId w:val="2"/>
        </w:numPr>
      </w:pPr>
      <w:r w:rsidRPr="000964A6">
        <w:t>Distant ventures compensate for geographical friction by transmitting verifiable quality signals such as </w:t>
      </w:r>
      <w:r w:rsidRPr="000964A6">
        <w:rPr>
          <w:b/>
          <w:bCs/>
        </w:rPr>
        <w:t>patent activity</w:t>
      </w:r>
      <w:r w:rsidRPr="000964A6">
        <w:t> and founding team </w:t>
      </w:r>
      <w:r w:rsidRPr="000964A6">
        <w:rPr>
          <w:b/>
          <w:bCs/>
        </w:rPr>
        <w:t>entrepreneurial experience</w:t>
      </w:r>
      <w:r w:rsidRPr="000964A6">
        <w:t>.</w:t>
      </w:r>
    </w:p>
    <w:p w14:paraId="70A88AF2" w14:textId="77777777" w:rsidR="000964A6" w:rsidRPr="000964A6" w:rsidRDefault="000964A6" w:rsidP="000964A6">
      <w:r w:rsidRPr="000964A6">
        <w:rPr>
          <w:b/>
          <w:bCs/>
        </w:rPr>
        <w:t>Takeaway: Physical distance erects severe information barriers that elevate search, screening, and post-investment oversight costs.</w:t>
      </w:r>
    </w:p>
    <w:p w14:paraId="0CE75FAD" w14:textId="77777777" w:rsidR="000964A6" w:rsidRPr="000964A6" w:rsidRDefault="000964A6" w:rsidP="000964A6">
      <w:pPr>
        <w:rPr>
          <w:b/>
          <w:bCs/>
        </w:rPr>
      </w:pPr>
      <w:r w:rsidRPr="000964A6">
        <w:rPr>
          <w:b/>
          <w:bCs/>
        </w:rPr>
        <w:t>2.2 VC Investment Strategy and Performance</w:t>
      </w:r>
    </w:p>
    <w:p w14:paraId="234E29C5" w14:textId="77777777" w:rsidR="000964A6" w:rsidRPr="000964A6" w:rsidRDefault="000964A6" w:rsidP="000964A6">
      <w:pPr>
        <w:numPr>
          <w:ilvl w:val="0"/>
          <w:numId w:val="3"/>
        </w:numPr>
      </w:pPr>
      <w:r w:rsidRPr="000964A6">
        <w:t>A </w:t>
      </w:r>
      <w:r w:rsidRPr="000964A6">
        <w:rPr>
          <w:b/>
          <w:bCs/>
        </w:rPr>
        <w:t>syndication strategy</w:t>
      </w:r>
      <w:r w:rsidRPr="000964A6">
        <w:t> combines multi-investor resources to improve screening efficiency, share governance burdens, and dilute localized deal selection risk.</w:t>
      </w:r>
    </w:p>
    <w:p w14:paraId="08A52DB5" w14:textId="77777777" w:rsidR="000964A6" w:rsidRPr="000964A6" w:rsidRDefault="000964A6" w:rsidP="000964A6">
      <w:pPr>
        <w:numPr>
          <w:ilvl w:val="0"/>
          <w:numId w:val="3"/>
        </w:numPr>
      </w:pPr>
      <w:r w:rsidRPr="000964A6">
        <w:t>A </w:t>
      </w:r>
      <w:r w:rsidRPr="000964A6">
        <w:rPr>
          <w:b/>
          <w:bCs/>
        </w:rPr>
        <w:t>staged financing strategy</w:t>
      </w:r>
      <w:r w:rsidRPr="000964A6">
        <w:t> divides funding into sequential rounds to mitigate </w:t>
      </w:r>
      <w:r w:rsidRPr="000964A6">
        <w:rPr>
          <w:b/>
          <w:bCs/>
        </w:rPr>
        <w:t>principal-agent conflicts</w:t>
      </w:r>
      <w:r w:rsidRPr="000964A6">
        <w:t> and dynamic development risks.</w:t>
      </w:r>
    </w:p>
    <w:p w14:paraId="43D722A4" w14:textId="77777777" w:rsidR="000964A6" w:rsidRPr="000964A6" w:rsidRDefault="000964A6" w:rsidP="000964A6">
      <w:pPr>
        <w:numPr>
          <w:ilvl w:val="0"/>
          <w:numId w:val="3"/>
        </w:numPr>
      </w:pPr>
      <w:r w:rsidRPr="000964A6">
        <w:t>Syndicates combining local and international venture capitalists achieve higher exit rates and superior post-IPO operational outcomes than pure local or pure international structures.</w:t>
      </w:r>
    </w:p>
    <w:p w14:paraId="2F58B5A9" w14:textId="77777777" w:rsidR="000964A6" w:rsidRPr="000964A6" w:rsidRDefault="000964A6" w:rsidP="000964A6">
      <w:pPr>
        <w:numPr>
          <w:ilvl w:val="0"/>
          <w:numId w:val="3"/>
        </w:numPr>
      </w:pPr>
      <w:r w:rsidRPr="000964A6">
        <w:t>Non-equity governance instruments utilized to control information asymmetry include </w:t>
      </w:r>
      <w:r w:rsidRPr="000964A6">
        <w:rPr>
          <w:b/>
          <w:bCs/>
        </w:rPr>
        <w:t>stock options</w:t>
      </w:r>
      <w:r w:rsidRPr="000964A6">
        <w:t>, specialized trading terms, </w:t>
      </w:r>
      <w:r w:rsidRPr="000964A6">
        <w:rPr>
          <w:b/>
          <w:bCs/>
        </w:rPr>
        <w:t>convertible securities</w:t>
      </w:r>
      <w:r w:rsidRPr="000964A6">
        <w:t>, and board seats.</w:t>
      </w:r>
    </w:p>
    <w:p w14:paraId="793DE431" w14:textId="77777777" w:rsidR="000964A6" w:rsidRPr="000964A6" w:rsidRDefault="000964A6" w:rsidP="000964A6">
      <w:r w:rsidRPr="000964A6">
        <w:rPr>
          <w:b/>
          <w:bCs/>
        </w:rPr>
        <w:t>Takeaway: Syndication and staged financing operate as structural governance remedies to manage spatial uncertainty.</w:t>
      </w:r>
    </w:p>
    <w:p w14:paraId="566816CC" w14:textId="77777777" w:rsidR="000964A6" w:rsidRPr="000964A6" w:rsidRDefault="000964A6" w:rsidP="000964A6">
      <w:r w:rsidRPr="000964A6">
        <w:lastRenderedPageBreak/>
        <w:t>These foundational concepts establish the basis for the theoretical hypotheses developed below.</w:t>
      </w:r>
    </w:p>
    <w:p w14:paraId="723F78A2" w14:textId="77777777" w:rsidR="000964A6" w:rsidRPr="000964A6" w:rsidRDefault="000964A6" w:rsidP="000964A6">
      <w:pPr>
        <w:rPr>
          <w:b/>
          <w:bCs/>
        </w:rPr>
      </w:pPr>
      <w:r w:rsidRPr="000964A6">
        <w:rPr>
          <w:b/>
          <w:bCs/>
        </w:rPr>
        <w:t>3. Research Framework and Hypotheses</w:t>
      </w:r>
    </w:p>
    <w:p w14:paraId="0803C79B" w14:textId="77777777" w:rsidR="000964A6" w:rsidRPr="000964A6" w:rsidRDefault="000964A6" w:rsidP="000964A6">
      <w:r w:rsidRPr="000964A6">
        <w:t>The conceptual model integrates </w:t>
      </w:r>
      <w:r w:rsidRPr="000964A6">
        <w:rPr>
          <w:b/>
          <w:bCs/>
        </w:rPr>
        <w:t>transaction cost theory</w:t>
      </w:r>
      <w:r w:rsidRPr="000964A6">
        <w:t> and </w:t>
      </w:r>
      <w:r w:rsidRPr="000964A6">
        <w:rPr>
          <w:b/>
          <w:bCs/>
        </w:rPr>
        <w:t>information asymmetry</w:t>
      </w:r>
      <w:r w:rsidRPr="000964A6">
        <w:t> to trace how spatial distance influences screening criteria, contract design, and fund returns. Crucially, the empirical framework isolates a </w:t>
      </w:r>
      <w:r w:rsidRPr="000964A6">
        <w:rPr>
          <w:b/>
          <w:bCs/>
        </w:rPr>
        <w:t>pure selection effect</w:t>
      </w:r>
      <w:r w:rsidRPr="000964A6">
        <w:t>—where performance gains stem from stringent pre-investment risk filtering—rather than a post-investment value-adding </w:t>
      </w:r>
      <w:r w:rsidRPr="000964A6">
        <w:rPr>
          <w:b/>
          <w:bCs/>
        </w:rPr>
        <w:t>treatment effect</w:t>
      </w:r>
      <w:r w:rsidRPr="000964A6">
        <w:t>.</w:t>
      </w:r>
    </w:p>
    <w:p w14:paraId="140D363D" w14:textId="77777777" w:rsidR="000964A6" w:rsidRPr="000964A6" w:rsidRDefault="000964A6" w:rsidP="000964A6">
      <w:pPr>
        <w:numPr>
          <w:ilvl w:val="0"/>
          <w:numId w:val="4"/>
        </w:numPr>
      </w:pPr>
      <w:r w:rsidRPr="000964A6">
        <w:rPr>
          <w:b/>
          <w:bCs/>
        </w:rPr>
        <w:t>H1 (Stage Preference):</w:t>
      </w:r>
      <w:r w:rsidRPr="000964A6">
        <w:t> Greater geographical distance leads lead VCFs to favor mature, later-stage ventures over early-stage startups to reduce exposure to operational failure.</w:t>
      </w:r>
    </w:p>
    <w:p w14:paraId="59E68D16" w14:textId="77777777" w:rsidR="000964A6" w:rsidRPr="000964A6" w:rsidRDefault="000964A6" w:rsidP="000964A6">
      <w:pPr>
        <w:numPr>
          <w:ilvl w:val="0"/>
          <w:numId w:val="4"/>
        </w:numPr>
      </w:pPr>
      <w:r w:rsidRPr="000964A6">
        <w:rPr>
          <w:b/>
          <w:bCs/>
        </w:rPr>
        <w:t>H2 (Quality Requirements):</w:t>
      </w:r>
      <w:r w:rsidRPr="000964A6">
        <w:t> Increasing distance forces lead VCFs to enforce higher screening standards—measured via </w:t>
      </w:r>
      <w:r w:rsidRPr="000964A6">
        <w:rPr>
          <w:b/>
          <w:bCs/>
        </w:rPr>
        <w:t>invention patents</w:t>
      </w:r>
      <w:r w:rsidRPr="000964A6">
        <w:t>—to offset monitoring costs.</w:t>
      </w:r>
    </w:p>
    <w:p w14:paraId="7CBF7768" w14:textId="77777777" w:rsidR="000964A6" w:rsidRPr="000964A6" w:rsidRDefault="000964A6" w:rsidP="000964A6">
      <w:pPr>
        <w:numPr>
          <w:ilvl w:val="0"/>
          <w:numId w:val="4"/>
        </w:numPr>
      </w:pPr>
      <w:r w:rsidRPr="000964A6">
        <w:rPr>
          <w:b/>
          <w:bCs/>
        </w:rPr>
        <w:t>H3 (Syndication Strategy):</w:t>
      </w:r>
      <w:r w:rsidRPr="000964A6">
        <w:t> Greater distance incentivizes lead VCFs to form larger investment syndicates to distribute oversight costs and leverage local co-investor networks.</w:t>
      </w:r>
    </w:p>
    <w:p w14:paraId="5854B8A1" w14:textId="77777777" w:rsidR="000964A6" w:rsidRPr="000964A6" w:rsidRDefault="000964A6" w:rsidP="000964A6">
      <w:pPr>
        <w:numPr>
          <w:ilvl w:val="0"/>
          <w:numId w:val="4"/>
        </w:numPr>
      </w:pPr>
      <w:r w:rsidRPr="000964A6">
        <w:rPr>
          <w:b/>
          <w:bCs/>
        </w:rPr>
        <w:t>H4 (Staged Financing Strategy):</w:t>
      </w:r>
      <w:r w:rsidRPr="000964A6">
        <w:t> Distance drives lead VCFs to implement tighter staged financing structures to supervise remote managers round-by-round.</w:t>
      </w:r>
    </w:p>
    <w:p w14:paraId="453BEF40" w14:textId="77777777" w:rsidR="000964A6" w:rsidRPr="000964A6" w:rsidRDefault="000964A6" w:rsidP="000964A6">
      <w:pPr>
        <w:numPr>
          <w:ilvl w:val="0"/>
          <w:numId w:val="4"/>
        </w:numPr>
      </w:pPr>
      <w:r w:rsidRPr="000964A6">
        <w:rPr>
          <w:b/>
          <w:bCs/>
        </w:rPr>
        <w:t>H5 (Investment Performance):</w:t>
      </w:r>
      <w:r w:rsidRPr="000964A6">
        <w:t> Conservative screening and structured trading strategies yield a higher </w:t>
      </w:r>
      <w:r w:rsidRPr="000964A6">
        <w:rPr>
          <w:b/>
          <w:bCs/>
        </w:rPr>
        <w:t>successful exit rate</w:t>
      </w:r>
      <w:r w:rsidRPr="000964A6">
        <w:t> (</w:t>
      </w:r>
      <w:r w:rsidRPr="000964A6">
        <w:rPr>
          <w:b/>
          <w:bCs/>
        </w:rPr>
        <w:t>IPO or M&amp;A</w:t>
      </w:r>
      <w:r w:rsidRPr="000964A6">
        <w:t>) via a </w:t>
      </w:r>
      <w:r w:rsidRPr="000964A6">
        <w:rPr>
          <w:b/>
          <w:bCs/>
        </w:rPr>
        <w:t>pure selection effect</w:t>
      </w:r>
      <w:r w:rsidRPr="000964A6">
        <w:t>.</w:t>
      </w:r>
    </w:p>
    <w:p w14:paraId="27564045" w14:textId="77777777" w:rsidR="000964A6" w:rsidRPr="000964A6" w:rsidRDefault="000964A6" w:rsidP="000964A6">
      <w:r w:rsidRPr="000964A6">
        <w:rPr>
          <w:b/>
          <w:bCs/>
        </w:rPr>
        <w:t>Takeaway: Geographical friction induces conservative pre-investment screening and trading strategies, ultimately increasing exit success.</w:t>
      </w:r>
    </w:p>
    <w:p w14:paraId="32EC5EA0" w14:textId="77777777" w:rsidR="000964A6" w:rsidRPr="000964A6" w:rsidRDefault="000964A6" w:rsidP="000964A6">
      <w:r w:rsidRPr="000964A6">
        <w:t>The methodological framework designed to test these theoretical linkages is detailed in the following section.</w:t>
      </w:r>
    </w:p>
    <w:p w14:paraId="30F6E583" w14:textId="77777777" w:rsidR="000964A6" w:rsidRPr="000964A6" w:rsidRDefault="000964A6" w:rsidP="000964A6">
      <w:pPr>
        <w:rPr>
          <w:b/>
          <w:bCs/>
        </w:rPr>
      </w:pPr>
      <w:r w:rsidRPr="000964A6">
        <w:rPr>
          <w:b/>
          <w:bCs/>
        </w:rPr>
        <w:t>4. Research Design and Data Source</w:t>
      </w:r>
    </w:p>
    <w:p w14:paraId="0ACF8DB6" w14:textId="77777777" w:rsidR="000964A6" w:rsidRPr="000964A6" w:rsidRDefault="000964A6" w:rsidP="000964A6">
      <w:r w:rsidRPr="000964A6">
        <w:t>Rigorous econometric testing requires granular transaction data coupled with precise spatial, macroeconomic, and institutional metrics to isolate mediation pathways.</w:t>
      </w:r>
    </w:p>
    <w:p w14:paraId="577C3EA8" w14:textId="77777777" w:rsidR="000964A6" w:rsidRPr="000964A6" w:rsidRDefault="000964A6" w:rsidP="000964A6">
      <w:pPr>
        <w:rPr>
          <w:b/>
          <w:bCs/>
        </w:rPr>
      </w:pPr>
      <w:r w:rsidRPr="000964A6">
        <w:rPr>
          <w:b/>
          <w:bCs/>
        </w:rPr>
        <w:t>4.1 Variables and Data</w:t>
      </w:r>
    </w:p>
    <w:p w14:paraId="547C8E11" w14:textId="77777777" w:rsidR="000964A6" w:rsidRPr="000964A6" w:rsidRDefault="000964A6" w:rsidP="000964A6">
      <w:pPr>
        <w:numPr>
          <w:ilvl w:val="0"/>
          <w:numId w:val="5"/>
        </w:numPr>
      </w:pPr>
      <w:r w:rsidRPr="000964A6">
        <w:t xml:space="preserve">The dataset comprises 21,580 VC investment rounds from 2000 to 2016 sourced from </w:t>
      </w:r>
      <w:proofErr w:type="spellStart"/>
      <w:r w:rsidRPr="000964A6">
        <w:t>CVSource</w:t>
      </w:r>
      <w:proofErr w:type="spellEnd"/>
      <w:r w:rsidRPr="000964A6">
        <w:t>, spanning 10,580 enterprises and &gt;3,000 VCFs (N = 25,447 round-level observations).</w:t>
      </w:r>
    </w:p>
    <w:p w14:paraId="4963169D" w14:textId="77777777" w:rsidR="000964A6" w:rsidRPr="000964A6" w:rsidRDefault="000964A6" w:rsidP="000964A6">
      <w:pPr>
        <w:numPr>
          <w:ilvl w:val="0"/>
          <w:numId w:val="5"/>
        </w:numPr>
      </w:pPr>
      <w:r w:rsidRPr="000964A6">
        <w:lastRenderedPageBreak/>
        <w:t>Dependent performance metrics are operationalized as </w:t>
      </w:r>
      <w:r w:rsidRPr="000964A6">
        <w:rPr>
          <w:b/>
          <w:bCs/>
        </w:rPr>
        <w:t>IPOMA</w:t>
      </w:r>
      <w:r w:rsidRPr="000964A6">
        <w:t> (dummy: 1 if IPO or M&amp;A occurs within a 5-year window; 0 otherwise) and </w:t>
      </w:r>
      <w:r w:rsidRPr="000964A6">
        <w:rPr>
          <w:b/>
          <w:bCs/>
        </w:rPr>
        <w:t>IPO</w:t>
      </w:r>
      <w:r w:rsidRPr="000964A6">
        <w:t> (dummy: 1 if IPO within 5 years).</w:t>
      </w:r>
    </w:p>
    <w:p w14:paraId="79676936" w14:textId="77777777" w:rsidR="000964A6" w:rsidRPr="000964A6" w:rsidRDefault="000964A6" w:rsidP="000964A6">
      <w:pPr>
        <w:numPr>
          <w:ilvl w:val="0"/>
          <w:numId w:val="5"/>
        </w:numPr>
      </w:pPr>
      <w:r w:rsidRPr="000964A6">
        <w:t>Primary independent variables utilize spatial logs: </w:t>
      </w:r>
      <w:r w:rsidRPr="000964A6">
        <w:rPr>
          <w:b/>
          <w:bCs/>
        </w:rPr>
        <w:t>Ln(distance)</w:t>
      </w:r>
      <w:r w:rsidRPr="000964A6">
        <w:t> (natural log of shortest road travel time), </w:t>
      </w:r>
      <w:proofErr w:type="gramStart"/>
      <w:r w:rsidRPr="000964A6">
        <w:rPr>
          <w:b/>
          <w:bCs/>
        </w:rPr>
        <w:t>Ln(</w:t>
      </w:r>
      <w:proofErr w:type="gramEnd"/>
      <w:r w:rsidRPr="000964A6">
        <w:rPr>
          <w:b/>
          <w:bCs/>
        </w:rPr>
        <w:t>flying distance)</w:t>
      </w:r>
      <w:r w:rsidRPr="000964A6">
        <w:t>, and </w:t>
      </w:r>
      <w:proofErr w:type="gramStart"/>
      <w:r w:rsidRPr="000964A6">
        <w:rPr>
          <w:b/>
          <w:bCs/>
        </w:rPr>
        <w:t>Ln(</w:t>
      </w:r>
      <w:proofErr w:type="gramEnd"/>
      <w:r w:rsidRPr="000964A6">
        <w:rPr>
          <w:b/>
          <w:bCs/>
        </w:rPr>
        <w:t>road distance)</w:t>
      </w:r>
      <w:r w:rsidRPr="000964A6">
        <w:t>, setting intra-city distance to zero.</w:t>
      </w:r>
    </w:p>
    <w:p w14:paraId="0F3C3734" w14:textId="77777777" w:rsidR="000964A6" w:rsidRPr="000964A6" w:rsidRDefault="000964A6" w:rsidP="000964A6">
      <w:pPr>
        <w:numPr>
          <w:ilvl w:val="0"/>
          <w:numId w:val="5"/>
        </w:numPr>
      </w:pPr>
      <w:r w:rsidRPr="000964A6">
        <w:t>Intermediate strategy variables include </w:t>
      </w:r>
      <w:r w:rsidRPr="000964A6">
        <w:rPr>
          <w:b/>
          <w:bCs/>
        </w:rPr>
        <w:t>stage</w:t>
      </w:r>
      <w:r w:rsidRPr="000964A6">
        <w:t>, </w:t>
      </w:r>
      <w:r w:rsidRPr="000964A6">
        <w:rPr>
          <w:b/>
          <w:bCs/>
        </w:rPr>
        <w:t>A-round</w:t>
      </w:r>
      <w:r w:rsidRPr="000964A6">
        <w:t>, </w:t>
      </w:r>
      <w:r w:rsidRPr="000964A6">
        <w:rPr>
          <w:b/>
          <w:bCs/>
        </w:rPr>
        <w:t>Ln(patent-3)</w:t>
      </w:r>
      <w:r w:rsidRPr="000964A6">
        <w:t>, </w:t>
      </w:r>
      <w:r w:rsidRPr="000964A6">
        <w:rPr>
          <w:b/>
          <w:bCs/>
        </w:rPr>
        <w:t>Ln(patent-5)</w:t>
      </w:r>
      <w:r w:rsidRPr="000964A6">
        <w:t>, </w:t>
      </w:r>
      <w:r w:rsidRPr="000964A6">
        <w:rPr>
          <w:b/>
          <w:bCs/>
        </w:rPr>
        <w:t>Ln(patent+3)</w:t>
      </w:r>
      <w:r w:rsidRPr="000964A6">
        <w:t>, </w:t>
      </w:r>
      <w:r w:rsidRPr="000964A6">
        <w:rPr>
          <w:b/>
          <w:bCs/>
        </w:rPr>
        <w:t>Ln(patent+5)</w:t>
      </w:r>
      <w:r w:rsidRPr="000964A6">
        <w:t>, </w:t>
      </w:r>
      <w:r w:rsidRPr="000964A6">
        <w:rPr>
          <w:b/>
          <w:bCs/>
        </w:rPr>
        <w:t>syndication size</w:t>
      </w:r>
      <w:r w:rsidRPr="000964A6">
        <w:t>, </w:t>
      </w:r>
      <w:proofErr w:type="gramStart"/>
      <w:r w:rsidRPr="000964A6">
        <w:rPr>
          <w:b/>
          <w:bCs/>
        </w:rPr>
        <w:t>Ln(</w:t>
      </w:r>
      <w:proofErr w:type="gramEnd"/>
      <w:r w:rsidRPr="000964A6">
        <w:rPr>
          <w:b/>
          <w:bCs/>
        </w:rPr>
        <w:t>round duration)</w:t>
      </w:r>
      <w:r w:rsidRPr="000964A6">
        <w:t>, </w:t>
      </w:r>
      <w:r w:rsidRPr="000964A6">
        <w:rPr>
          <w:b/>
          <w:bCs/>
        </w:rPr>
        <w:t>round sum</w:t>
      </w:r>
      <w:r w:rsidRPr="000964A6">
        <w:t>, and </w:t>
      </w:r>
      <w:proofErr w:type="gramStart"/>
      <w:r w:rsidRPr="000964A6">
        <w:rPr>
          <w:b/>
          <w:bCs/>
        </w:rPr>
        <w:t>Ln(</w:t>
      </w:r>
      <w:proofErr w:type="gramEnd"/>
      <w:r w:rsidRPr="000964A6">
        <w:rPr>
          <w:b/>
          <w:bCs/>
        </w:rPr>
        <w:t>average round investment)</w:t>
      </w:r>
      <w:r w:rsidRPr="000964A6">
        <w:t>.</w:t>
      </w:r>
    </w:p>
    <w:p w14:paraId="141E7FAA" w14:textId="77777777" w:rsidR="000964A6" w:rsidRPr="000964A6" w:rsidRDefault="000964A6" w:rsidP="000964A6">
      <w:pPr>
        <w:numPr>
          <w:ilvl w:val="0"/>
          <w:numId w:val="5"/>
        </w:numPr>
      </w:pPr>
      <w:r w:rsidRPr="000964A6">
        <w:t>Control variables incorporate </w:t>
      </w:r>
      <w:r w:rsidRPr="000964A6">
        <w:rPr>
          <w:b/>
          <w:bCs/>
        </w:rPr>
        <w:t>IEF location</w:t>
      </w:r>
      <w:r w:rsidRPr="000964A6">
        <w:t>, </w:t>
      </w:r>
      <w:proofErr w:type="gramStart"/>
      <w:r w:rsidRPr="000964A6">
        <w:rPr>
          <w:b/>
          <w:bCs/>
        </w:rPr>
        <w:t>Ln(</w:t>
      </w:r>
      <w:proofErr w:type="gramEnd"/>
      <w:r w:rsidRPr="000964A6">
        <w:rPr>
          <w:b/>
          <w:bCs/>
        </w:rPr>
        <w:t>lead VCF investment)</w:t>
      </w:r>
      <w:r w:rsidRPr="000964A6">
        <w:t>, </w:t>
      </w:r>
      <w:proofErr w:type="gramStart"/>
      <w:r w:rsidRPr="000964A6">
        <w:rPr>
          <w:b/>
          <w:bCs/>
        </w:rPr>
        <w:t>Ln(</w:t>
      </w:r>
      <w:proofErr w:type="gramEnd"/>
      <w:r w:rsidRPr="000964A6">
        <w:rPr>
          <w:b/>
          <w:bCs/>
        </w:rPr>
        <w:t>lead VCF experience)</w:t>
      </w:r>
      <w:r w:rsidRPr="000964A6">
        <w:t>, </w:t>
      </w:r>
      <w:proofErr w:type="gramStart"/>
      <w:r w:rsidRPr="000964A6">
        <w:rPr>
          <w:b/>
          <w:bCs/>
        </w:rPr>
        <w:t>EPU</w:t>
      </w:r>
      <w:r w:rsidRPr="000964A6">
        <w:t>(</w:t>
      </w:r>
      <w:proofErr w:type="gramEnd"/>
      <w:r w:rsidRPr="000964A6">
        <w:t>Economic Policy Uncertainty), </w:t>
      </w:r>
      <w:r w:rsidRPr="000964A6">
        <w:rPr>
          <w:b/>
          <w:bCs/>
        </w:rPr>
        <w:t>GPR</w:t>
      </w:r>
      <w:r w:rsidRPr="000964A6">
        <w:t> (Geopolitical Risk), </w:t>
      </w:r>
      <w:r w:rsidRPr="000964A6">
        <w:rPr>
          <w:b/>
          <w:bCs/>
        </w:rPr>
        <w:t>HSR</w:t>
      </w:r>
      <w:r w:rsidRPr="000964A6">
        <w:t> (High-Speed Rail connection), </w:t>
      </w:r>
      <w:proofErr w:type="spellStart"/>
      <w:r w:rsidRPr="000964A6">
        <w:rPr>
          <w:b/>
          <w:bCs/>
        </w:rPr>
        <w:t>GDPper</w:t>
      </w:r>
      <w:proofErr w:type="spellEnd"/>
      <w:r w:rsidRPr="000964A6">
        <w:t>, </w:t>
      </w:r>
      <w:r w:rsidRPr="000964A6">
        <w:rPr>
          <w:b/>
          <w:bCs/>
        </w:rPr>
        <w:t>IPOA5</w:t>
      </w:r>
      <w:r w:rsidRPr="000964A6">
        <w:t>, and regional </w:t>
      </w:r>
      <w:r w:rsidRPr="000964A6">
        <w:rPr>
          <w:b/>
          <w:bCs/>
        </w:rPr>
        <w:t>market</w:t>
      </w:r>
      <w:r w:rsidRPr="000964A6">
        <w:t> development.</w:t>
      </w:r>
    </w:p>
    <w:p w14:paraId="711451F4" w14:textId="77777777" w:rsidR="000964A6" w:rsidRPr="000964A6" w:rsidRDefault="000964A6" w:rsidP="000964A6">
      <w:r w:rsidRPr="000964A6">
        <w:rPr>
          <w:b/>
          <w:bCs/>
        </w:rPr>
        <w:t>Takeaway: The dataset pairs round-level deal terms with detailed geographical travel times and macroeconomic controls.</w:t>
      </w:r>
    </w:p>
    <w:p w14:paraId="3398FC7F" w14:textId="77777777" w:rsidR="000964A6" w:rsidRPr="000964A6" w:rsidRDefault="000964A6" w:rsidP="000964A6">
      <w:pPr>
        <w:rPr>
          <w:b/>
          <w:bCs/>
        </w:rPr>
      </w:pPr>
      <w:r w:rsidRPr="000964A6">
        <w:rPr>
          <w:b/>
          <w:bCs/>
        </w:rPr>
        <w:t>4.2 Model Specifications</w:t>
      </w:r>
    </w:p>
    <w:p w14:paraId="0F1B5B8C" w14:textId="77777777" w:rsidR="000964A6" w:rsidRPr="000964A6" w:rsidRDefault="000964A6" w:rsidP="000964A6">
      <w:pPr>
        <w:numPr>
          <w:ilvl w:val="0"/>
          <w:numId w:val="6"/>
        </w:numPr>
      </w:pPr>
      <w:r w:rsidRPr="000964A6">
        <w:t>Baseline testing employs a </w:t>
      </w:r>
      <w:r w:rsidRPr="000964A6">
        <w:rPr>
          <w:b/>
          <w:bCs/>
        </w:rPr>
        <w:t>logistic regression model</w:t>
      </w:r>
      <w:r w:rsidRPr="000964A6">
        <w:t> estimating log-distance impacts on IPOMA exit probability.</w:t>
      </w:r>
    </w:p>
    <w:p w14:paraId="2793C14F" w14:textId="77777777" w:rsidR="000964A6" w:rsidRPr="000964A6" w:rsidRDefault="000964A6" w:rsidP="000964A6">
      <w:pPr>
        <w:numPr>
          <w:ilvl w:val="0"/>
          <w:numId w:val="6"/>
        </w:numPr>
      </w:pPr>
      <w:r w:rsidRPr="000964A6">
        <w:t>Causal mechanisms are evaluated using the </w:t>
      </w:r>
      <w:r w:rsidRPr="000964A6">
        <w:rPr>
          <w:b/>
          <w:bCs/>
        </w:rPr>
        <w:t>causal steps approach</w:t>
      </w:r>
      <w:r w:rsidRPr="000964A6">
        <w:t> (Baron &amp; Kenny, 1986) across screening and trading channels.</w:t>
      </w:r>
    </w:p>
    <w:p w14:paraId="6A6BB70F" w14:textId="77777777" w:rsidR="000964A6" w:rsidRPr="000964A6" w:rsidRDefault="000964A6" w:rsidP="000964A6">
      <w:pPr>
        <w:numPr>
          <w:ilvl w:val="0"/>
          <w:numId w:val="6"/>
        </w:numPr>
      </w:pPr>
      <w:r w:rsidRPr="000964A6">
        <w:t>Logit equations estimate stage selectivity (</w:t>
      </w:r>
      <w:r w:rsidRPr="000964A6">
        <w:rPr>
          <w:b/>
          <w:bCs/>
        </w:rPr>
        <w:t>stage</w:t>
      </w:r>
      <w:r w:rsidRPr="000964A6">
        <w:t>, </w:t>
      </w:r>
      <w:r w:rsidRPr="000964A6">
        <w:rPr>
          <w:b/>
          <w:bCs/>
        </w:rPr>
        <w:t>A-round</w:t>
      </w:r>
      <w:r w:rsidRPr="000964A6">
        <w:t>), while linear regressions measure quality requirements across pre- and post-investment patent windows.</w:t>
      </w:r>
    </w:p>
    <w:p w14:paraId="415A9F9A" w14:textId="77777777" w:rsidR="000964A6" w:rsidRPr="000964A6" w:rsidRDefault="000964A6" w:rsidP="000964A6">
      <w:pPr>
        <w:numPr>
          <w:ilvl w:val="0"/>
          <w:numId w:val="6"/>
        </w:numPr>
      </w:pPr>
      <w:r w:rsidRPr="000964A6">
        <w:t>Linear regressions evaluate contract trading strategies including </w:t>
      </w:r>
      <w:r w:rsidRPr="000964A6">
        <w:rPr>
          <w:b/>
          <w:bCs/>
        </w:rPr>
        <w:t>syndication size</w:t>
      </w:r>
      <w:r w:rsidRPr="000964A6">
        <w:t>, </w:t>
      </w:r>
      <w:proofErr w:type="gramStart"/>
      <w:r w:rsidRPr="000964A6">
        <w:rPr>
          <w:b/>
          <w:bCs/>
        </w:rPr>
        <w:t>Ln(</w:t>
      </w:r>
      <w:proofErr w:type="gramEnd"/>
      <w:r w:rsidRPr="000964A6">
        <w:rPr>
          <w:b/>
          <w:bCs/>
        </w:rPr>
        <w:t>round duration)</w:t>
      </w:r>
      <w:r w:rsidRPr="000964A6">
        <w:t>, </w:t>
      </w:r>
      <w:r w:rsidRPr="000964A6">
        <w:rPr>
          <w:b/>
          <w:bCs/>
        </w:rPr>
        <w:t>round sum</w:t>
      </w:r>
      <w:r w:rsidRPr="000964A6">
        <w:t>, and </w:t>
      </w:r>
      <w:proofErr w:type="gramStart"/>
      <w:r w:rsidRPr="000964A6">
        <w:rPr>
          <w:b/>
          <w:bCs/>
        </w:rPr>
        <w:t>Ln(</w:t>
      </w:r>
      <w:proofErr w:type="gramEnd"/>
      <w:r w:rsidRPr="000964A6">
        <w:rPr>
          <w:b/>
          <w:bCs/>
        </w:rPr>
        <w:t>average round investment)</w:t>
      </w:r>
      <w:r w:rsidRPr="000964A6">
        <w:t>.</w:t>
      </w:r>
    </w:p>
    <w:p w14:paraId="4CA9B907" w14:textId="77777777" w:rsidR="000964A6" w:rsidRPr="000964A6" w:rsidRDefault="000964A6" w:rsidP="000964A6">
      <w:r w:rsidRPr="000964A6">
        <w:rPr>
          <w:b/>
          <w:bCs/>
        </w:rPr>
        <w:t>Takeaway: Logit estimation and causal step mediation isolate how strategic contract choices mediate distance-driven performance.</w:t>
      </w:r>
    </w:p>
    <w:p w14:paraId="262C1278" w14:textId="77777777" w:rsidR="000964A6" w:rsidRPr="000964A6" w:rsidRDefault="000964A6" w:rsidP="000964A6">
      <w:pPr>
        <w:rPr>
          <w:b/>
          <w:bCs/>
        </w:rPr>
      </w:pPr>
      <w:r w:rsidRPr="000964A6">
        <w:rPr>
          <w:b/>
          <w:bCs/>
        </w:rPr>
        <w:t>4.3 Spatial Distribution of VC Investment in China</w:t>
      </w:r>
    </w:p>
    <w:p w14:paraId="03CD3FAB" w14:textId="77777777" w:rsidR="000964A6" w:rsidRPr="000964A6" w:rsidRDefault="000964A6" w:rsidP="000964A6">
      <w:pPr>
        <w:numPr>
          <w:ilvl w:val="0"/>
          <w:numId w:val="7"/>
        </w:numPr>
      </w:pPr>
      <w:r w:rsidRPr="000964A6">
        <w:t>Primary hub cities—Beijing, Shanghai, Shenzhen, Hangzhou, and Tianjin—originate nearly half of all inter-city investment flows.</w:t>
      </w:r>
    </w:p>
    <w:p w14:paraId="74102DD4" w14:textId="77777777" w:rsidR="000964A6" w:rsidRPr="000964A6" w:rsidRDefault="000964A6" w:rsidP="000964A6">
      <w:pPr>
        <w:numPr>
          <w:ilvl w:val="0"/>
          <w:numId w:val="7"/>
        </w:numPr>
      </w:pPr>
      <w:r w:rsidRPr="000964A6">
        <w:t>Non-local investment expanded from 40.4% of total deal volume in 2000 to 63.3% in 2016.</w:t>
      </w:r>
    </w:p>
    <w:p w14:paraId="2BBB0C63" w14:textId="77777777" w:rsidR="000964A6" w:rsidRPr="000964A6" w:rsidRDefault="000964A6" w:rsidP="000964A6">
      <w:pPr>
        <w:numPr>
          <w:ilvl w:val="0"/>
          <w:numId w:val="7"/>
        </w:numPr>
      </w:pPr>
      <w:r w:rsidRPr="000964A6">
        <w:lastRenderedPageBreak/>
        <w:t>Geographic dispersion demonstrates that VCFs increasingly navigate distance frictions to deploy capital outside primary mega-cities.</w:t>
      </w:r>
    </w:p>
    <w:p w14:paraId="41D6FADF" w14:textId="77777777" w:rsidR="000964A6" w:rsidRPr="000964A6" w:rsidRDefault="000964A6" w:rsidP="000964A6">
      <w:r w:rsidRPr="000964A6">
        <w:rPr>
          <w:b/>
          <w:bCs/>
        </w:rPr>
        <w:t>Takeaway: Chinese venture capital exhibits extreme spatial centralization alongside expanding cross-regional capital deployment.</w:t>
      </w:r>
    </w:p>
    <w:p w14:paraId="6F630CBC" w14:textId="77777777" w:rsidR="000964A6" w:rsidRPr="000964A6" w:rsidRDefault="000964A6" w:rsidP="000964A6">
      <w:r w:rsidRPr="000964A6">
        <w:t>The empirical results confirming these structural patterns are evaluated next.</w:t>
      </w:r>
    </w:p>
    <w:p w14:paraId="45EC6C53" w14:textId="77777777" w:rsidR="000964A6" w:rsidRPr="000964A6" w:rsidRDefault="000964A6" w:rsidP="000964A6">
      <w:pPr>
        <w:rPr>
          <w:b/>
          <w:bCs/>
        </w:rPr>
      </w:pPr>
      <w:r w:rsidRPr="000964A6">
        <w:rPr>
          <w:b/>
          <w:bCs/>
        </w:rPr>
        <w:t>5. Empirical Results</w:t>
      </w:r>
    </w:p>
    <w:p w14:paraId="1A0498E0" w14:textId="77777777" w:rsidR="000964A6" w:rsidRPr="000964A6" w:rsidRDefault="000964A6" w:rsidP="000964A6">
      <w:r w:rsidRPr="000964A6">
        <w:t>Empirical estimation validates the core theoretical model, demonstrating that distance positively influences exit outcomes through conservative screening and deal structuring.</w:t>
      </w:r>
    </w:p>
    <w:p w14:paraId="3D69925B" w14:textId="77777777" w:rsidR="000964A6" w:rsidRPr="000964A6" w:rsidRDefault="000964A6" w:rsidP="000964A6">
      <w:pPr>
        <w:rPr>
          <w:b/>
          <w:bCs/>
        </w:rPr>
      </w:pPr>
      <w:r w:rsidRPr="000964A6">
        <w:rPr>
          <w:b/>
          <w:bCs/>
        </w:rPr>
        <w:t>5.1 Geographical Distance and VC Investment Performance</w:t>
      </w:r>
    </w:p>
    <w:p w14:paraId="162083C1" w14:textId="77777777" w:rsidR="000964A6" w:rsidRPr="000964A6" w:rsidRDefault="000964A6" w:rsidP="000964A6">
      <w:pPr>
        <w:numPr>
          <w:ilvl w:val="0"/>
          <w:numId w:val="8"/>
        </w:numPr>
      </w:pPr>
      <w:r w:rsidRPr="000964A6">
        <w:t>Baseline regressions confirm that </w:t>
      </w:r>
      <w:r w:rsidRPr="000964A6">
        <w:rPr>
          <w:b/>
          <w:bCs/>
        </w:rPr>
        <w:t>Ln(distance)</w:t>
      </w:r>
      <w:r w:rsidRPr="000964A6">
        <w:t> exerts a statistically significant positive effect on </w:t>
      </w:r>
      <w:r w:rsidRPr="000964A6">
        <w:rPr>
          <w:b/>
          <w:bCs/>
        </w:rPr>
        <w:t>IPOMA</w:t>
      </w:r>
      <w:r w:rsidRPr="000964A6">
        <w:t> (\beta = 0.0538, p &lt; 0.01).</w:t>
      </w:r>
    </w:p>
    <w:p w14:paraId="786B3CA8" w14:textId="77777777" w:rsidR="000964A6" w:rsidRPr="000964A6" w:rsidRDefault="000964A6" w:rsidP="000964A6">
      <w:pPr>
        <w:numPr>
          <w:ilvl w:val="0"/>
          <w:numId w:val="8"/>
        </w:numPr>
      </w:pPr>
      <w:r w:rsidRPr="000964A6">
        <w:t>Controlling for VCF experience and municipal attributes, a 1 km increase in travel distance yields a 5.38% increase in the successful exit rate.</w:t>
      </w:r>
    </w:p>
    <w:p w14:paraId="4502E60D" w14:textId="77777777" w:rsidR="000964A6" w:rsidRPr="000964A6" w:rsidRDefault="000964A6" w:rsidP="000964A6">
      <w:pPr>
        <w:numPr>
          <w:ilvl w:val="0"/>
          <w:numId w:val="8"/>
        </w:numPr>
      </w:pPr>
      <w:r w:rsidRPr="000964A6">
        <w:t>Robustness checks confirm that positive significance holds when re-estimating models using </w:t>
      </w:r>
      <w:proofErr w:type="gramStart"/>
      <w:r w:rsidRPr="000964A6">
        <w:rPr>
          <w:b/>
          <w:bCs/>
        </w:rPr>
        <w:t>Ln(</w:t>
      </w:r>
      <w:proofErr w:type="gramEnd"/>
      <w:r w:rsidRPr="000964A6">
        <w:rPr>
          <w:b/>
          <w:bCs/>
        </w:rPr>
        <w:t>flying distance)</w:t>
      </w:r>
      <w:r w:rsidRPr="000964A6">
        <w:t>, </w:t>
      </w:r>
      <w:proofErr w:type="gramStart"/>
      <w:r w:rsidRPr="000964A6">
        <w:rPr>
          <w:b/>
          <w:bCs/>
        </w:rPr>
        <w:t>Ln(</w:t>
      </w:r>
      <w:proofErr w:type="gramEnd"/>
      <w:r w:rsidRPr="000964A6">
        <w:rPr>
          <w:b/>
          <w:bCs/>
        </w:rPr>
        <w:t>road distance)</w:t>
      </w:r>
      <w:r w:rsidRPr="000964A6">
        <w:t>, or restricting the outcome solely to </w:t>
      </w:r>
      <w:r w:rsidRPr="000964A6">
        <w:rPr>
          <w:b/>
          <w:bCs/>
        </w:rPr>
        <w:t>IPO</w:t>
      </w:r>
      <w:r w:rsidRPr="000964A6">
        <w:t> (\beta = 0.0467, p &lt; 0.05).</w:t>
      </w:r>
    </w:p>
    <w:p w14:paraId="1B4065A7" w14:textId="77777777" w:rsidR="000964A6" w:rsidRPr="000964A6" w:rsidRDefault="000964A6" w:rsidP="000964A6">
      <w:r w:rsidRPr="000964A6">
        <w:rPr>
          <w:b/>
          <w:bCs/>
        </w:rPr>
        <w:t>Takeaway: Greater geographical distance statistically increases exit success due to rigorous risk-filtering.</w:t>
      </w:r>
    </w:p>
    <w:p w14:paraId="108884D9" w14:textId="77777777" w:rsidR="000964A6" w:rsidRPr="000964A6" w:rsidRDefault="000964A6" w:rsidP="000964A6">
      <w:pPr>
        <w:rPr>
          <w:b/>
          <w:bCs/>
        </w:rPr>
      </w:pPr>
      <w:r w:rsidRPr="000964A6">
        <w:rPr>
          <w:b/>
          <w:bCs/>
        </w:rPr>
        <w:t>5.2 Geographical Distance and Screening Criteria</w:t>
      </w:r>
    </w:p>
    <w:p w14:paraId="605D2FC1" w14:textId="77777777" w:rsidR="000964A6" w:rsidRPr="000964A6" w:rsidRDefault="000964A6" w:rsidP="000964A6">
      <w:pPr>
        <w:numPr>
          <w:ilvl w:val="0"/>
          <w:numId w:val="9"/>
        </w:numPr>
      </w:pPr>
      <w:r w:rsidRPr="000964A6">
        <w:t>Distance negatively correlates with </w:t>
      </w:r>
      <w:r w:rsidRPr="000964A6">
        <w:rPr>
          <w:b/>
          <w:bCs/>
        </w:rPr>
        <w:t>stage</w:t>
      </w:r>
      <w:r w:rsidRPr="000964A6">
        <w:t> (\beta = -0.1101, p &lt; 0.01) and </w:t>
      </w:r>
      <w:r w:rsidRPr="000964A6">
        <w:rPr>
          <w:b/>
          <w:bCs/>
        </w:rPr>
        <w:t>A-round</w:t>
      </w:r>
      <w:r w:rsidRPr="000964A6">
        <w:t> (\beta = -0.0723, p &lt; 0.01), proving VCFs avoid distant early-stage investments.</w:t>
      </w:r>
    </w:p>
    <w:p w14:paraId="71FDDE6B" w14:textId="77777777" w:rsidR="000964A6" w:rsidRPr="000964A6" w:rsidRDefault="000964A6" w:rsidP="000964A6">
      <w:pPr>
        <w:numPr>
          <w:ilvl w:val="0"/>
          <w:numId w:val="9"/>
        </w:numPr>
      </w:pPr>
      <w:r w:rsidRPr="000964A6">
        <w:t>Distance positively impacts pre-investment patent metrics (</w:t>
      </w:r>
      <w:r w:rsidRPr="000964A6">
        <w:rPr>
          <w:b/>
          <w:bCs/>
        </w:rPr>
        <w:t>Ln(patent-5)</w:t>
      </w:r>
      <w:r w:rsidRPr="000964A6">
        <w:t>, p &lt; 0.10) and post-investment innovation performance (</w:t>
      </w:r>
      <w:r w:rsidRPr="000964A6">
        <w:rPr>
          <w:b/>
          <w:bCs/>
        </w:rPr>
        <w:t>Ln(patent+5)</w:t>
      </w:r>
      <w:r w:rsidRPr="000964A6">
        <w:t>, p &lt; 0.05).</w:t>
      </w:r>
    </w:p>
    <w:p w14:paraId="334AB0DF" w14:textId="77777777" w:rsidR="000964A6" w:rsidRPr="000964A6" w:rsidRDefault="000964A6" w:rsidP="000964A6">
      <w:pPr>
        <w:numPr>
          <w:ilvl w:val="0"/>
          <w:numId w:val="9"/>
        </w:numPr>
      </w:pPr>
      <w:r w:rsidRPr="000964A6">
        <w:t>Including stage and patent mediators retains positive distance significance while confirming mature, patent-rich ventures achieve higher IPOMA rates, validating </w:t>
      </w:r>
      <w:r w:rsidRPr="000964A6">
        <w:rPr>
          <w:b/>
          <w:bCs/>
        </w:rPr>
        <w:t>H1</w:t>
      </w:r>
      <w:r w:rsidRPr="000964A6">
        <w:t> and </w:t>
      </w:r>
      <w:r w:rsidRPr="000964A6">
        <w:rPr>
          <w:b/>
          <w:bCs/>
        </w:rPr>
        <w:t>H2</w:t>
      </w:r>
      <w:r w:rsidRPr="000964A6">
        <w:t>.</w:t>
      </w:r>
    </w:p>
    <w:p w14:paraId="53703A8B" w14:textId="77777777" w:rsidR="000964A6" w:rsidRPr="000964A6" w:rsidRDefault="000964A6" w:rsidP="000964A6">
      <w:r w:rsidRPr="000964A6">
        <w:rPr>
          <w:b/>
          <w:bCs/>
        </w:rPr>
        <w:t>Takeaway: Lead VCFs de-risk remote investments by selecting mature, highly innovative ventures.</w:t>
      </w:r>
    </w:p>
    <w:p w14:paraId="1382D70B" w14:textId="77777777" w:rsidR="000964A6" w:rsidRPr="000964A6" w:rsidRDefault="000964A6" w:rsidP="000964A6">
      <w:pPr>
        <w:rPr>
          <w:b/>
          <w:bCs/>
        </w:rPr>
      </w:pPr>
      <w:r w:rsidRPr="000964A6">
        <w:rPr>
          <w:b/>
          <w:bCs/>
        </w:rPr>
        <w:t>5.3 Geographical Distance and Trading Strategies</w:t>
      </w:r>
    </w:p>
    <w:p w14:paraId="1D806DBB" w14:textId="77777777" w:rsidR="000964A6" w:rsidRPr="000964A6" w:rsidRDefault="000964A6" w:rsidP="000964A6">
      <w:pPr>
        <w:numPr>
          <w:ilvl w:val="0"/>
          <w:numId w:val="10"/>
        </w:numPr>
      </w:pPr>
      <w:r w:rsidRPr="000964A6">
        <w:lastRenderedPageBreak/>
        <w:t>Distance positively impacts </w:t>
      </w:r>
      <w:r w:rsidRPr="000964A6">
        <w:rPr>
          <w:b/>
          <w:bCs/>
        </w:rPr>
        <w:t>syndication size</w:t>
      </w:r>
      <w:r w:rsidRPr="000964A6">
        <w:t> (\beta = 0.0329, p &lt; 0.01), confirming funds recruit co-investors to share local oversight costs, supporting </w:t>
      </w:r>
      <w:r w:rsidRPr="000964A6">
        <w:rPr>
          <w:b/>
          <w:bCs/>
        </w:rPr>
        <w:t>H3</w:t>
      </w:r>
      <w:r w:rsidRPr="000964A6">
        <w:t>.</w:t>
      </w:r>
    </w:p>
    <w:p w14:paraId="62FE6344" w14:textId="77777777" w:rsidR="000964A6" w:rsidRPr="000964A6" w:rsidRDefault="000964A6" w:rsidP="000964A6">
      <w:pPr>
        <w:numPr>
          <w:ilvl w:val="0"/>
          <w:numId w:val="10"/>
        </w:numPr>
      </w:pPr>
      <w:r w:rsidRPr="000964A6">
        <w:t>Distance increases </w:t>
      </w:r>
      <w:r w:rsidRPr="000964A6">
        <w:rPr>
          <w:b/>
          <w:bCs/>
        </w:rPr>
        <w:t>round sum</w:t>
      </w:r>
      <w:r w:rsidRPr="000964A6">
        <w:t> (\beta = 0.0227, p &lt; 0.01) and </w:t>
      </w:r>
      <w:proofErr w:type="gramStart"/>
      <w:r w:rsidRPr="000964A6">
        <w:rPr>
          <w:b/>
          <w:bCs/>
        </w:rPr>
        <w:t>Ln(</w:t>
      </w:r>
      <w:proofErr w:type="gramEnd"/>
      <w:r w:rsidRPr="000964A6">
        <w:rPr>
          <w:b/>
          <w:bCs/>
        </w:rPr>
        <w:t>average round investment)</w:t>
      </w:r>
      <w:r w:rsidRPr="000964A6">
        <w:t> (\beta = 0.0769, p &lt; 0.01), while shortening </w:t>
      </w:r>
      <w:proofErr w:type="gramStart"/>
      <w:r w:rsidRPr="000964A6">
        <w:rPr>
          <w:b/>
          <w:bCs/>
        </w:rPr>
        <w:t>Ln(</w:t>
      </w:r>
      <w:proofErr w:type="gramEnd"/>
      <w:r w:rsidRPr="000964A6">
        <w:rPr>
          <w:b/>
          <w:bCs/>
        </w:rPr>
        <w:t>round duration)</w:t>
      </w:r>
      <w:r w:rsidRPr="000964A6">
        <w:t> (\beta = 0.0185, p &lt; 0.05), validating </w:t>
      </w:r>
      <w:r w:rsidRPr="000964A6">
        <w:rPr>
          <w:b/>
          <w:bCs/>
        </w:rPr>
        <w:t>H4</w:t>
      </w:r>
      <w:r w:rsidRPr="000964A6">
        <w:t>.</w:t>
      </w:r>
    </w:p>
    <w:p w14:paraId="54331AB8" w14:textId="77777777" w:rsidR="000964A6" w:rsidRPr="000964A6" w:rsidRDefault="000964A6" w:rsidP="000964A6">
      <w:pPr>
        <w:numPr>
          <w:ilvl w:val="0"/>
          <w:numId w:val="10"/>
        </w:numPr>
      </w:pPr>
      <w:r w:rsidRPr="000964A6">
        <w:t>Mediation regressions confirm that larger syndicates (\beta = 0.2159, p &lt; 0.01) and shorter round intervals significantly elevate exit rates.</w:t>
      </w:r>
    </w:p>
    <w:p w14:paraId="4794D7B7" w14:textId="77777777" w:rsidR="000964A6" w:rsidRPr="000964A6" w:rsidRDefault="000964A6" w:rsidP="000964A6">
      <w:r w:rsidRPr="000964A6">
        <w:rPr>
          <w:b/>
          <w:bCs/>
        </w:rPr>
        <w:t>Takeaway: Funds utilize larger syndicates and tighter staged financing intervals to control remote agency costs.</w:t>
      </w:r>
    </w:p>
    <w:p w14:paraId="34245D46" w14:textId="77777777" w:rsidR="000964A6" w:rsidRPr="000964A6" w:rsidRDefault="000964A6" w:rsidP="000964A6">
      <w:r w:rsidRPr="000964A6">
        <w:t>The next section examines environmental and firm-level moderating factors.</w:t>
      </w:r>
    </w:p>
    <w:p w14:paraId="721B1F71" w14:textId="77777777" w:rsidR="000964A6" w:rsidRPr="000964A6" w:rsidRDefault="000964A6" w:rsidP="000964A6">
      <w:pPr>
        <w:rPr>
          <w:b/>
          <w:bCs/>
        </w:rPr>
      </w:pPr>
      <w:r w:rsidRPr="000964A6">
        <w:rPr>
          <w:b/>
          <w:bCs/>
        </w:rPr>
        <w:t>6. Discussion: Moderating Factors</w:t>
      </w:r>
    </w:p>
    <w:p w14:paraId="15922A2A" w14:textId="77777777" w:rsidR="000964A6" w:rsidRPr="000964A6" w:rsidRDefault="000964A6" w:rsidP="000964A6">
      <w:r w:rsidRPr="000964A6">
        <w:t>Environmental risk, institutional maturity, and investor experience establish important boundary conditions for distance-driven performance mechanisms.</w:t>
      </w:r>
    </w:p>
    <w:p w14:paraId="23684754" w14:textId="77777777" w:rsidR="000964A6" w:rsidRPr="000964A6" w:rsidRDefault="000964A6" w:rsidP="000964A6">
      <w:pPr>
        <w:numPr>
          <w:ilvl w:val="0"/>
          <w:numId w:val="11"/>
        </w:numPr>
      </w:pPr>
      <w:r w:rsidRPr="000964A6">
        <w:rPr>
          <w:b/>
          <w:bCs/>
        </w:rPr>
        <w:t>VCF Experience Moderation:</w:t>
      </w:r>
      <w:r w:rsidRPr="000964A6">
        <w:t> </w:t>
      </w:r>
      <w:proofErr w:type="gramStart"/>
      <w:r w:rsidRPr="000964A6">
        <w:rPr>
          <w:b/>
          <w:bCs/>
        </w:rPr>
        <w:t>Ln(</w:t>
      </w:r>
      <w:proofErr w:type="gramEnd"/>
      <w:r w:rsidRPr="000964A6">
        <w:rPr>
          <w:b/>
          <w:bCs/>
        </w:rPr>
        <w:t>lead VCF experience)</w:t>
      </w:r>
      <w:r w:rsidRPr="000964A6">
        <w:t> negatively moderates the distance-performance relationship (\beta = -0.0188, p &lt; 0.10), because experienced VCFs have higher risk tolerance and actively select riskier distant early-stage deals.</w:t>
      </w:r>
    </w:p>
    <w:p w14:paraId="72853296" w14:textId="77777777" w:rsidR="000964A6" w:rsidRPr="000964A6" w:rsidRDefault="000964A6" w:rsidP="000964A6">
      <w:pPr>
        <w:numPr>
          <w:ilvl w:val="0"/>
          <w:numId w:val="11"/>
        </w:numPr>
      </w:pPr>
      <w:r w:rsidRPr="000964A6">
        <w:rPr>
          <w:b/>
          <w:bCs/>
        </w:rPr>
        <w:t>Economic Uncertainty Moderation:</w:t>
      </w:r>
      <w:r w:rsidRPr="000964A6">
        <w:t> Macro uncertainty (</w:t>
      </w:r>
      <w:r w:rsidRPr="000964A6">
        <w:rPr>
          <w:b/>
          <w:bCs/>
        </w:rPr>
        <w:t>EPU</w:t>
      </w:r>
      <w:r w:rsidRPr="000964A6">
        <w:t>) negatively moderates distance performance (\beta = -0.0008, p &lt; 0.01), as volatile macro conditions compound long-distance operational risks.</w:t>
      </w:r>
    </w:p>
    <w:p w14:paraId="7AF292DC" w14:textId="77777777" w:rsidR="000964A6" w:rsidRPr="000964A6" w:rsidRDefault="000964A6" w:rsidP="000964A6">
      <w:pPr>
        <w:numPr>
          <w:ilvl w:val="0"/>
          <w:numId w:val="11"/>
        </w:numPr>
      </w:pPr>
      <w:r w:rsidRPr="000964A6">
        <w:rPr>
          <w:b/>
          <w:bCs/>
        </w:rPr>
        <w:t>Geopolitical Risk Moderation:</w:t>
      </w:r>
      <w:r w:rsidRPr="000964A6">
        <w:t> Geopolitical volatility (</w:t>
      </w:r>
      <w:r w:rsidRPr="000964A6">
        <w:rPr>
          <w:b/>
          <w:bCs/>
        </w:rPr>
        <w:t>GPR</w:t>
      </w:r>
      <w:r w:rsidRPr="000964A6">
        <w:t>) negatively moderates remote exit success (\beta = -0.2477, p &lt; 0.10).</w:t>
      </w:r>
    </w:p>
    <w:p w14:paraId="46F8F131" w14:textId="77777777" w:rsidR="000964A6" w:rsidRPr="000964A6" w:rsidRDefault="000964A6" w:rsidP="000964A6">
      <w:pPr>
        <w:numPr>
          <w:ilvl w:val="0"/>
          <w:numId w:val="11"/>
        </w:numPr>
      </w:pPr>
      <w:r w:rsidRPr="000964A6">
        <w:rPr>
          <w:b/>
          <w:bCs/>
        </w:rPr>
        <w:t>Marketization Index Moderation:</w:t>
      </w:r>
      <w:r w:rsidRPr="000964A6">
        <w:t> Regional </w:t>
      </w:r>
      <w:r w:rsidRPr="000964A6">
        <w:rPr>
          <w:b/>
          <w:bCs/>
        </w:rPr>
        <w:t>market</w:t>
      </w:r>
      <w:r w:rsidRPr="000964A6">
        <w:t> development negatively moderates the distance effect (\beta = -0.0642, p &lt; 0.01), because mature institutional environments encourage VCFs to accept early-stage startup risks.</w:t>
      </w:r>
    </w:p>
    <w:p w14:paraId="5749B499" w14:textId="77777777" w:rsidR="000964A6" w:rsidRPr="000964A6" w:rsidRDefault="000964A6" w:rsidP="000964A6">
      <w:r w:rsidRPr="000964A6">
        <w:rPr>
          <w:b/>
          <w:bCs/>
        </w:rPr>
        <w:t>Takeaway: Investor experience, macroeconomic uncertainty, geopolitical risk, and market maturity significantly moderate spatial risk sensitivity.</w:t>
      </w:r>
    </w:p>
    <w:p w14:paraId="41A23C94" w14:textId="77777777" w:rsidR="000964A6" w:rsidRPr="000964A6" w:rsidRDefault="000964A6" w:rsidP="000964A6">
      <w:r w:rsidRPr="000964A6">
        <w:t>The concluding section summarizes core contributions and strategic implications.</w:t>
      </w:r>
    </w:p>
    <w:p w14:paraId="07FAE24B" w14:textId="77777777" w:rsidR="000964A6" w:rsidRPr="000964A6" w:rsidRDefault="000964A6" w:rsidP="000964A6">
      <w:pPr>
        <w:rPr>
          <w:b/>
          <w:bCs/>
        </w:rPr>
      </w:pPr>
      <w:r w:rsidRPr="000964A6">
        <w:rPr>
          <w:b/>
          <w:bCs/>
        </w:rPr>
        <w:t>7. Conclusions and Policy Implications</w:t>
      </w:r>
    </w:p>
    <w:p w14:paraId="3EC819A2" w14:textId="77777777" w:rsidR="000964A6" w:rsidRPr="000964A6" w:rsidRDefault="000964A6" w:rsidP="000964A6">
      <w:r w:rsidRPr="000964A6">
        <w:t>This research demonstrates that spatial distance shapes venture capital efficiency through deliberate risk management and structured contract design.</w:t>
      </w:r>
    </w:p>
    <w:p w14:paraId="1D8C3325" w14:textId="77777777" w:rsidR="000964A6" w:rsidRPr="000964A6" w:rsidRDefault="000964A6" w:rsidP="000964A6">
      <w:pPr>
        <w:numPr>
          <w:ilvl w:val="0"/>
          <w:numId w:val="12"/>
        </w:numPr>
      </w:pPr>
      <w:r w:rsidRPr="000964A6">
        <w:lastRenderedPageBreak/>
        <w:t>Spatial distance forces funds to adopt conservative de-risking mechanisms (later-stage preference, stringent patent filters, larger syndicates, and frequent staged rounds) that elevate exit success.</w:t>
      </w:r>
    </w:p>
    <w:p w14:paraId="2692DD5F" w14:textId="77777777" w:rsidR="000964A6" w:rsidRPr="000964A6" w:rsidRDefault="000964A6" w:rsidP="000964A6">
      <w:pPr>
        <w:numPr>
          <w:ilvl w:val="0"/>
          <w:numId w:val="12"/>
        </w:numPr>
      </w:pPr>
      <w:r w:rsidRPr="000964A6">
        <w:t>The paper advances financial geography by proving that geographical friction operates primarily through a </w:t>
      </w:r>
      <w:r w:rsidRPr="000964A6">
        <w:rPr>
          <w:b/>
          <w:bCs/>
        </w:rPr>
        <w:t>pure selection effect</w:t>
      </w:r>
      <w:r w:rsidRPr="000964A6">
        <w:t> rather than constraining value-added services post-investment.</w:t>
      </w:r>
    </w:p>
    <w:p w14:paraId="6B435190" w14:textId="77777777" w:rsidR="000964A6" w:rsidRPr="000964A6" w:rsidRDefault="000964A6" w:rsidP="000964A6">
      <w:pPr>
        <w:numPr>
          <w:ilvl w:val="0"/>
          <w:numId w:val="12"/>
        </w:numPr>
      </w:pPr>
      <w:r w:rsidRPr="000964A6">
        <w:t>Early-stage venture funds should establish local resident branch offices within provincial high-tech hubs outside Beijing, Shanghai, and Shenzhen to mitigate distance constraints.</w:t>
      </w:r>
    </w:p>
    <w:p w14:paraId="109CE92B" w14:textId="77777777" w:rsidR="000964A6" w:rsidRPr="000964A6" w:rsidRDefault="000964A6" w:rsidP="000964A6">
      <w:pPr>
        <w:numPr>
          <w:ilvl w:val="0"/>
          <w:numId w:val="12"/>
        </w:numPr>
      </w:pPr>
      <w:r w:rsidRPr="000964A6">
        <w:t>Local governments can attract non-local venture capital by strengthening institutional market development to reduce transaction and monitoring costs.</w:t>
      </w:r>
    </w:p>
    <w:p w14:paraId="6EA9C0A7" w14:textId="77777777" w:rsidR="000964A6" w:rsidRPr="000964A6" w:rsidRDefault="000964A6" w:rsidP="000964A6">
      <w:pPr>
        <w:numPr>
          <w:ilvl w:val="0"/>
          <w:numId w:val="12"/>
        </w:numPr>
      </w:pPr>
      <w:r w:rsidRPr="000964A6">
        <w:t xml:space="preserve">Limitations include unobserved transportation technology improvements, branch relocation dynamics, fund style drift, and long-term IPO </w:t>
      </w:r>
      <w:proofErr w:type="spellStart"/>
      <w:r w:rsidRPr="000964A6">
        <w:t>under-pricing</w:t>
      </w:r>
      <w:proofErr w:type="spellEnd"/>
      <w:r w:rsidRPr="000964A6">
        <w:t>.</w:t>
      </w:r>
    </w:p>
    <w:p w14:paraId="6A034397" w14:textId="54FA5069" w:rsidR="00791F34" w:rsidRDefault="000964A6">
      <w:r w:rsidRPr="000964A6">
        <w:rPr>
          <w:b/>
          <w:bCs/>
        </w:rPr>
        <w:t>Takeaway: Geographical distance enhances exit success through a pure selection effect driven by conservative screening, syndication, and staged financing.</w:t>
      </w:r>
    </w:p>
    <w:sectPr w:rsidR="00791F3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88E545A"/>
    <w:multiLevelType w:val="multilevel"/>
    <w:tmpl w:val="86305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C771A5"/>
    <w:multiLevelType w:val="multilevel"/>
    <w:tmpl w:val="40821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135FA3"/>
    <w:multiLevelType w:val="multilevel"/>
    <w:tmpl w:val="5A665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3D248E"/>
    <w:multiLevelType w:val="multilevel"/>
    <w:tmpl w:val="1486B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E946D3"/>
    <w:multiLevelType w:val="multilevel"/>
    <w:tmpl w:val="90F46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07C156E"/>
    <w:multiLevelType w:val="multilevel"/>
    <w:tmpl w:val="8C6EB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64E6BE5"/>
    <w:multiLevelType w:val="multilevel"/>
    <w:tmpl w:val="E9F89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8BB6260"/>
    <w:multiLevelType w:val="multilevel"/>
    <w:tmpl w:val="9886D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EC74CC9"/>
    <w:multiLevelType w:val="multilevel"/>
    <w:tmpl w:val="03B0C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A494ADF"/>
    <w:multiLevelType w:val="multilevel"/>
    <w:tmpl w:val="419A3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B065CB7"/>
    <w:multiLevelType w:val="multilevel"/>
    <w:tmpl w:val="58C63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F647034"/>
    <w:multiLevelType w:val="multilevel"/>
    <w:tmpl w:val="8B885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68051733">
    <w:abstractNumId w:val="6"/>
  </w:num>
  <w:num w:numId="2" w16cid:durableId="1582711764">
    <w:abstractNumId w:val="11"/>
  </w:num>
  <w:num w:numId="3" w16cid:durableId="187910832">
    <w:abstractNumId w:val="9"/>
  </w:num>
  <w:num w:numId="4" w16cid:durableId="1043211184">
    <w:abstractNumId w:val="2"/>
  </w:num>
  <w:num w:numId="5" w16cid:durableId="1831408104">
    <w:abstractNumId w:val="8"/>
  </w:num>
  <w:num w:numId="6" w16cid:durableId="1771974301">
    <w:abstractNumId w:val="3"/>
  </w:num>
  <w:num w:numId="7" w16cid:durableId="2116167957">
    <w:abstractNumId w:val="0"/>
  </w:num>
  <w:num w:numId="8" w16cid:durableId="315885502">
    <w:abstractNumId w:val="7"/>
  </w:num>
  <w:num w:numId="9" w16cid:durableId="1777482556">
    <w:abstractNumId w:val="5"/>
  </w:num>
  <w:num w:numId="10" w16cid:durableId="1056708735">
    <w:abstractNumId w:val="4"/>
  </w:num>
  <w:num w:numId="11" w16cid:durableId="201065317">
    <w:abstractNumId w:val="1"/>
  </w:num>
  <w:num w:numId="12" w16cid:durableId="1079252290">
    <w:abstractNumId w:val="1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1F34"/>
    <w:rsid w:val="000964A6"/>
    <w:rsid w:val="00791F34"/>
    <w:rsid w:val="00D22A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57B90E2"/>
  <w15:chartTrackingRefBased/>
  <w15:docId w15:val="{75101410-BE35-474E-91C0-AEF18AF814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91F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91F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91F3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91F3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91F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91F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1F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1F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1F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1F3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91F3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91F3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91F3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91F3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91F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1F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1F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1F34"/>
    <w:rPr>
      <w:rFonts w:eastAsiaTheme="majorEastAsia" w:cstheme="majorBidi"/>
      <w:color w:val="272727" w:themeColor="text1" w:themeTint="D8"/>
    </w:rPr>
  </w:style>
  <w:style w:type="paragraph" w:styleId="Title">
    <w:name w:val="Title"/>
    <w:basedOn w:val="Normal"/>
    <w:next w:val="Normal"/>
    <w:link w:val="TitleChar"/>
    <w:uiPriority w:val="10"/>
    <w:qFormat/>
    <w:rsid w:val="00791F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1F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1F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1F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1F34"/>
    <w:pPr>
      <w:spacing w:before="160"/>
      <w:jc w:val="center"/>
    </w:pPr>
    <w:rPr>
      <w:i/>
      <w:iCs/>
      <w:color w:val="404040" w:themeColor="text1" w:themeTint="BF"/>
    </w:rPr>
  </w:style>
  <w:style w:type="character" w:customStyle="1" w:styleId="QuoteChar">
    <w:name w:val="Quote Char"/>
    <w:basedOn w:val="DefaultParagraphFont"/>
    <w:link w:val="Quote"/>
    <w:uiPriority w:val="29"/>
    <w:rsid w:val="00791F34"/>
    <w:rPr>
      <w:i/>
      <w:iCs/>
      <w:color w:val="404040" w:themeColor="text1" w:themeTint="BF"/>
    </w:rPr>
  </w:style>
  <w:style w:type="paragraph" w:styleId="ListParagraph">
    <w:name w:val="List Paragraph"/>
    <w:basedOn w:val="Normal"/>
    <w:uiPriority w:val="34"/>
    <w:qFormat/>
    <w:rsid w:val="00791F34"/>
    <w:pPr>
      <w:ind w:left="720"/>
      <w:contextualSpacing/>
    </w:pPr>
  </w:style>
  <w:style w:type="character" w:styleId="IntenseEmphasis">
    <w:name w:val="Intense Emphasis"/>
    <w:basedOn w:val="DefaultParagraphFont"/>
    <w:uiPriority w:val="21"/>
    <w:qFormat/>
    <w:rsid w:val="00791F34"/>
    <w:rPr>
      <w:i/>
      <w:iCs/>
      <w:color w:val="0F4761" w:themeColor="accent1" w:themeShade="BF"/>
    </w:rPr>
  </w:style>
  <w:style w:type="paragraph" w:styleId="IntenseQuote">
    <w:name w:val="Intense Quote"/>
    <w:basedOn w:val="Normal"/>
    <w:next w:val="Normal"/>
    <w:link w:val="IntenseQuoteChar"/>
    <w:uiPriority w:val="30"/>
    <w:qFormat/>
    <w:rsid w:val="00791F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91F34"/>
    <w:rPr>
      <w:i/>
      <w:iCs/>
      <w:color w:val="0F4761" w:themeColor="accent1" w:themeShade="BF"/>
    </w:rPr>
  </w:style>
  <w:style w:type="character" w:styleId="IntenseReference">
    <w:name w:val="Intense Reference"/>
    <w:basedOn w:val="DefaultParagraphFont"/>
    <w:uiPriority w:val="32"/>
    <w:qFormat/>
    <w:rsid w:val="00791F3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7</Pages>
  <Words>1937</Words>
  <Characters>11043</Characters>
  <Application>Microsoft Office Word</Application>
  <DocSecurity>0</DocSecurity>
  <Lines>92</Lines>
  <Paragraphs>25</Paragraphs>
  <ScaleCrop>false</ScaleCrop>
  <Company/>
  <LinksUpToDate>false</LinksUpToDate>
  <CharactersWithSpaces>12955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Sarman</dc:creator>
  <cp:keywords/>
  <dc:description/>
  <cp:lastModifiedBy>Mark Sarman</cp:lastModifiedBy>
  <cp:revision>2</cp:revision>
  <dcterms:created xsi:type="dcterms:W3CDTF">2026-09-30T12:35:00Z</dcterms:created>
  <dcterms:modified xsi:type="dcterms:W3CDTF">2026-09-30T14:50:00Z</dcterms:modified>
</cp:coreProperties>
</file>