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C098EC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Study Report: Syndication and Cross-Border Collaboration by Venture Capital Firms in Europe and the USA</w:t>
      </w:r>
    </w:p>
    <w:p w14:paraId="26B7950A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Reference</w:t>
      </w:r>
    </w:p>
    <w:p w14:paraId="6BDD6B7C" w14:textId="77777777" w:rsidR="00C9398A" w:rsidRPr="00C9398A" w:rsidRDefault="00C9398A" w:rsidP="00C9398A">
      <w:r w:rsidRPr="00C9398A">
        <w:t>Arundale, K. (2020). Syndication and cross-border collaboration by venture capital firms in Europe and the USA: a comparative study. </w:t>
      </w:r>
      <w:r w:rsidRPr="00C9398A">
        <w:rPr>
          <w:i/>
          <w:iCs/>
        </w:rPr>
        <w:t>Venture Capital</w:t>
      </w:r>
      <w:r w:rsidRPr="00C9398A">
        <w:t>, 22(4), 355–376. https://doi.org/10.1080/13691066.2020.1847414</w:t>
      </w:r>
    </w:p>
    <w:p w14:paraId="28715F7F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1. Introduction</w:t>
      </w:r>
    </w:p>
    <w:p w14:paraId="206950BF" w14:textId="77777777" w:rsidR="00C9398A" w:rsidRPr="00C9398A" w:rsidRDefault="00C9398A" w:rsidP="00C9398A">
      <w:r w:rsidRPr="00C9398A">
        <w:t>Venture capital syndication provides the structural mechanism to pool resources, share investment risk, and supply the expansion capital needed for high-growth enterprises to scale internationally.</w:t>
      </w:r>
    </w:p>
    <w:p w14:paraId="034B7F6A" w14:textId="77777777" w:rsidR="00C9398A" w:rsidRPr="00C9398A" w:rsidRDefault="00C9398A" w:rsidP="00C9398A">
      <w:pPr>
        <w:numPr>
          <w:ilvl w:val="0"/>
          <w:numId w:val="1"/>
        </w:numPr>
      </w:pPr>
      <w:r w:rsidRPr="00C9398A">
        <w:rPr>
          <w:b/>
          <w:bCs/>
        </w:rPr>
        <w:t>Syndication</w:t>
      </w:r>
      <w:r w:rsidRPr="00C9398A">
        <w:t> is defined as joint equity investment by two or more venture capital (VC) firms in a single deal, managed by a designated </w:t>
      </w:r>
      <w:r w:rsidRPr="00C9398A">
        <w:rPr>
          <w:b/>
          <w:bCs/>
        </w:rPr>
        <w:t>lead investor</w:t>
      </w:r>
      <w:r w:rsidRPr="00C9398A">
        <w:t>.</w:t>
      </w:r>
    </w:p>
    <w:p w14:paraId="0263B8B0" w14:textId="77777777" w:rsidR="00C9398A" w:rsidRPr="00C9398A" w:rsidRDefault="00C9398A" w:rsidP="00C9398A">
      <w:pPr>
        <w:numPr>
          <w:ilvl w:val="0"/>
          <w:numId w:val="1"/>
        </w:numPr>
      </w:pPr>
      <w:r w:rsidRPr="00C9398A">
        <w:t>Primary drivers include pooling financial capital, sharing single-investor exposure, refining deal screening, and combining sector-specific human capital and networks.</w:t>
      </w:r>
    </w:p>
    <w:p w14:paraId="46B0EDBD" w14:textId="77777777" w:rsidR="00C9398A" w:rsidRPr="00C9398A" w:rsidRDefault="00C9398A" w:rsidP="00C9398A">
      <w:pPr>
        <w:numPr>
          <w:ilvl w:val="0"/>
          <w:numId w:val="1"/>
        </w:numPr>
      </w:pPr>
      <w:r w:rsidRPr="00C9398A">
        <w:rPr>
          <w:b/>
          <w:bCs/>
        </w:rPr>
        <w:t>Patient capital</w:t>
      </w:r>
      <w:r w:rsidRPr="00C9398A">
        <w:t> represents long-term funding provided to innovative enterprises to enable scaling, addressing a structural deficit in Europe relative to the US.</w:t>
      </w:r>
    </w:p>
    <w:p w14:paraId="0C9D462C" w14:textId="77777777" w:rsidR="00C9398A" w:rsidRPr="00C9398A" w:rsidRDefault="00C9398A" w:rsidP="00C9398A">
      <w:pPr>
        <w:numPr>
          <w:ilvl w:val="0"/>
          <w:numId w:val="1"/>
        </w:numPr>
      </w:pPr>
      <w:proofErr w:type="spellStart"/>
      <w:r w:rsidRPr="00C9398A">
        <w:t>Beauhurst</w:t>
      </w:r>
      <w:proofErr w:type="spellEnd"/>
      <w:r w:rsidRPr="00C9398A">
        <w:t xml:space="preserve"> empirical data document rising foreign VC involvement in UK deals, growing from £6bn across 396 deals in 2017 to £8.6bn across 384 deals in 2019.</w:t>
      </w:r>
    </w:p>
    <w:p w14:paraId="0899C201" w14:textId="77777777" w:rsidR="00C9398A" w:rsidRPr="00C9398A" w:rsidRDefault="00C9398A" w:rsidP="00C9398A">
      <w:pPr>
        <w:numPr>
          <w:ilvl w:val="0"/>
          <w:numId w:val="1"/>
        </w:numPr>
      </w:pPr>
      <w:r w:rsidRPr="00C9398A">
        <w:t>The comparative study evaluates cross-border syndication behavior, interest alignment, and operational friction between European and US VC firms.</w:t>
      </w:r>
    </w:p>
    <w:p w14:paraId="0DB466CD" w14:textId="77777777" w:rsidR="00C9398A" w:rsidRPr="00C9398A" w:rsidRDefault="00C9398A" w:rsidP="00C9398A">
      <w:r w:rsidRPr="00C9398A">
        <w:t>These foundational concepts connect directly to academic literature regarding inter-firm strategic cooperation.</w:t>
      </w:r>
    </w:p>
    <w:p w14:paraId="5CD8700E" w14:textId="77777777" w:rsidR="00C9398A" w:rsidRPr="00C9398A" w:rsidRDefault="00C9398A" w:rsidP="00C9398A">
      <w:r w:rsidRPr="00C9398A">
        <w:rPr>
          <w:b/>
          <w:bCs/>
        </w:rPr>
        <w:t>Takeaway:</w:t>
      </w:r>
      <w:r w:rsidRPr="00C9398A">
        <w:t> Venture capital syndication pools capital and expertise to mitigate risk and enable company scale-up, addressing a crucial shortage of European patient capital through cross-border collaboration.</w:t>
      </w:r>
    </w:p>
    <w:p w14:paraId="764FC204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2. Literature Review</w:t>
      </w:r>
    </w:p>
    <w:p w14:paraId="6CD31A19" w14:textId="77777777" w:rsidR="00C9398A" w:rsidRPr="00C9398A" w:rsidRDefault="00C9398A" w:rsidP="00C9398A">
      <w:r w:rsidRPr="00C9398A">
        <w:t>Theoretical constructs and empirical literature explain the mechanics, strategic rationales, and operational barriers governing venture capital syndication across geographic boundaries.</w:t>
      </w:r>
    </w:p>
    <w:p w14:paraId="799D1AA7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2.1. Theoretical Constructs for Syndication</w:t>
      </w:r>
    </w:p>
    <w:p w14:paraId="1B147653" w14:textId="77777777" w:rsidR="00C9398A" w:rsidRPr="00C9398A" w:rsidRDefault="00C9398A" w:rsidP="00C9398A">
      <w:pPr>
        <w:numPr>
          <w:ilvl w:val="0"/>
          <w:numId w:val="2"/>
        </w:numPr>
      </w:pPr>
      <w:r w:rsidRPr="00C9398A">
        <w:rPr>
          <w:b/>
          <w:bCs/>
        </w:rPr>
        <w:lastRenderedPageBreak/>
        <w:t>Resource-based theory</w:t>
      </w:r>
      <w:r w:rsidRPr="00C9398A">
        <w:t> (Bygrave, 1987) explains syndication through structural resource exchange variables: concentration (sector/regional focus), munificence (capital and deal flow), and interconnectedness (network links).</w:t>
      </w:r>
    </w:p>
    <w:p w14:paraId="7B0C1927" w14:textId="77777777" w:rsidR="00C9398A" w:rsidRPr="00C9398A" w:rsidRDefault="00C9398A" w:rsidP="00C9398A">
      <w:pPr>
        <w:numPr>
          <w:ilvl w:val="0"/>
          <w:numId w:val="2"/>
        </w:numPr>
      </w:pPr>
      <w:r w:rsidRPr="00C9398A">
        <w:rPr>
          <w:b/>
          <w:bCs/>
        </w:rPr>
        <w:t>Social network theory</w:t>
      </w:r>
      <w:r w:rsidRPr="00C9398A">
        <w:t> emphasizes how personal networks built on mutual trust facilitate information exchange and deal referrals.</w:t>
      </w:r>
    </w:p>
    <w:p w14:paraId="1A2DE68E" w14:textId="77777777" w:rsidR="00C9398A" w:rsidRPr="00C9398A" w:rsidRDefault="00C9398A" w:rsidP="00C9398A">
      <w:pPr>
        <w:numPr>
          <w:ilvl w:val="0"/>
          <w:numId w:val="2"/>
        </w:numPr>
      </w:pPr>
      <w:r w:rsidRPr="00C9398A">
        <w:rPr>
          <w:b/>
          <w:bCs/>
        </w:rPr>
        <w:t>Prisoner's dilemma theory</w:t>
      </w:r>
      <w:r w:rsidRPr="00C9398A">
        <w:t> (Cable &amp; Shane, 1997) shows that inter-firm cooperation increases when partners possess equal power, similar organizational profiles, and aligned strategic goals.</w:t>
      </w:r>
    </w:p>
    <w:p w14:paraId="6DF292F3" w14:textId="77777777" w:rsidR="00C9398A" w:rsidRPr="00C9398A" w:rsidRDefault="00C9398A" w:rsidP="00C9398A">
      <w:pPr>
        <w:numPr>
          <w:ilvl w:val="0"/>
          <w:numId w:val="2"/>
        </w:numPr>
      </w:pPr>
      <w:r w:rsidRPr="00C9398A">
        <w:rPr>
          <w:b/>
          <w:bCs/>
        </w:rPr>
        <w:t>Agency theory</w:t>
      </w:r>
      <w:r w:rsidRPr="00C9398A">
        <w:t> demonstrates how formal governance structures reduce opportunistic behavior and align information incentives among co-investors.</w:t>
      </w:r>
    </w:p>
    <w:p w14:paraId="0DFC6B6B" w14:textId="77777777" w:rsidR="00C9398A" w:rsidRPr="00C9398A" w:rsidRDefault="00C9398A" w:rsidP="00C9398A">
      <w:r w:rsidRPr="00C9398A">
        <w:rPr>
          <w:b/>
          <w:bCs/>
        </w:rPr>
        <w:t>Takeaway:</w:t>
      </w:r>
      <w:r w:rsidRPr="00C9398A">
        <w:t> Syndication is theoretically grounded in resource acquisition, social trust networks, and game-theoretic alignment of partner goals.</w:t>
      </w:r>
    </w:p>
    <w:p w14:paraId="27B19401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2.2. Rationale for and Benefits of Syndication</w:t>
      </w:r>
    </w:p>
    <w:p w14:paraId="6287C3AD" w14:textId="77777777" w:rsidR="00C9398A" w:rsidRPr="00C9398A" w:rsidRDefault="00C9398A" w:rsidP="00C9398A">
      <w:pPr>
        <w:numPr>
          <w:ilvl w:val="0"/>
          <w:numId w:val="3"/>
        </w:numPr>
      </w:pPr>
      <w:r w:rsidRPr="00C9398A">
        <w:t>Co-investing mitigates </w:t>
      </w:r>
      <w:r w:rsidRPr="00C9398A">
        <w:rPr>
          <w:b/>
          <w:bCs/>
        </w:rPr>
        <w:t>information asymmetries</w:t>
      </w:r>
      <w:r w:rsidRPr="00C9398A">
        <w:t> (Engel, 2004) and secures independent "second opinions" during due diligence (Gompers &amp; Lerner, 2001).</w:t>
      </w:r>
    </w:p>
    <w:p w14:paraId="0D6AB179" w14:textId="77777777" w:rsidR="00C9398A" w:rsidRPr="00C9398A" w:rsidRDefault="00C9398A" w:rsidP="00C9398A">
      <w:pPr>
        <w:numPr>
          <w:ilvl w:val="0"/>
          <w:numId w:val="3"/>
        </w:numPr>
      </w:pPr>
      <w:r w:rsidRPr="00C9398A">
        <w:t>Syndicate expertise accelerates technological standardization, expands distribution channels, and provides </w:t>
      </w:r>
      <w:r w:rsidRPr="00C9398A">
        <w:rPr>
          <w:b/>
          <w:bCs/>
        </w:rPr>
        <w:t>certification and reputation effects</w:t>
      </w:r>
      <w:r w:rsidRPr="00C9398A">
        <w:t> (</w:t>
      </w:r>
      <w:proofErr w:type="spellStart"/>
      <w:r w:rsidRPr="00C9398A">
        <w:t>Schwienbacher</w:t>
      </w:r>
      <w:proofErr w:type="spellEnd"/>
      <w:r w:rsidRPr="00C9398A">
        <w:t>, 2008).</w:t>
      </w:r>
    </w:p>
    <w:p w14:paraId="51271877" w14:textId="77777777" w:rsidR="00C9398A" w:rsidRPr="00C9398A" w:rsidRDefault="00C9398A" w:rsidP="00C9398A">
      <w:pPr>
        <w:numPr>
          <w:ilvl w:val="0"/>
          <w:numId w:val="3"/>
        </w:numPr>
      </w:pPr>
      <w:r w:rsidRPr="00C9398A">
        <w:t>Network analysis demonstrates that UK VC performance correlates positively with network connectedness rather than financial capacity alone (Checkley et al., 2014).</w:t>
      </w:r>
    </w:p>
    <w:p w14:paraId="63E27F32" w14:textId="77777777" w:rsidR="00C9398A" w:rsidRPr="00C9398A" w:rsidRDefault="00C9398A" w:rsidP="00C9398A">
      <w:r w:rsidRPr="00C9398A">
        <w:rPr>
          <w:b/>
          <w:bCs/>
        </w:rPr>
        <w:t>Takeaway:</w:t>
      </w:r>
      <w:r w:rsidRPr="00C9398A">
        <w:t> VCs syndicate primarily to improve deal sourcing, enhance due diligence, and add post-investment value rather than solely to share financial risk.</w:t>
      </w:r>
    </w:p>
    <w:p w14:paraId="03368592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2.3. International Comparisons</w:t>
      </w:r>
    </w:p>
    <w:p w14:paraId="5DAEF4CC" w14:textId="77777777" w:rsidR="00C9398A" w:rsidRPr="00C9398A" w:rsidRDefault="00C9398A" w:rsidP="00C9398A">
      <w:pPr>
        <w:numPr>
          <w:ilvl w:val="0"/>
          <w:numId w:val="4"/>
        </w:numPr>
      </w:pPr>
      <w:r w:rsidRPr="00C9398A">
        <w:t>US VCs syndicate more frequently and construct larger average syndicates than European counterparts (</w:t>
      </w:r>
      <w:proofErr w:type="spellStart"/>
      <w:r w:rsidRPr="00C9398A">
        <w:t>Schwienbacher</w:t>
      </w:r>
      <w:proofErr w:type="spellEnd"/>
      <w:r w:rsidRPr="00C9398A">
        <w:t>, 2005).</w:t>
      </w:r>
    </w:p>
    <w:p w14:paraId="1BF2303F" w14:textId="77777777" w:rsidR="00C9398A" w:rsidRPr="00C9398A" w:rsidRDefault="00C9398A" w:rsidP="00C9398A">
      <w:pPr>
        <w:numPr>
          <w:ilvl w:val="0"/>
          <w:numId w:val="4"/>
        </w:numPr>
      </w:pPr>
      <w:r w:rsidRPr="00C9398A">
        <w:t>European VCs syndicate mainly out of financial necessity due to smaller fund sizes, whereas US VCs syndicate primarily for deal flow and network expansion (</w:t>
      </w:r>
      <w:proofErr w:type="spellStart"/>
      <w:r w:rsidRPr="00C9398A">
        <w:t>Manigart</w:t>
      </w:r>
      <w:proofErr w:type="spellEnd"/>
      <w:r w:rsidRPr="00C9398A">
        <w:t xml:space="preserve"> et al., 2002, 2006).</w:t>
      </w:r>
    </w:p>
    <w:p w14:paraId="3531AE37" w14:textId="77777777" w:rsidR="00C9398A" w:rsidRPr="00C9398A" w:rsidRDefault="00C9398A" w:rsidP="00C9398A">
      <w:pPr>
        <w:numPr>
          <w:ilvl w:val="0"/>
          <w:numId w:val="4"/>
        </w:numPr>
      </w:pPr>
      <w:r w:rsidRPr="00C9398A">
        <w:t>Initial and early-stage capital allocations per deal are significantly larger in the US than in the UK or Continental Europe (</w:t>
      </w:r>
      <w:proofErr w:type="spellStart"/>
      <w:r w:rsidRPr="00C9398A">
        <w:t>Clarysse</w:t>
      </w:r>
      <w:proofErr w:type="spellEnd"/>
      <w:r w:rsidRPr="00C9398A">
        <w:t xml:space="preserve"> et al., 2009).</w:t>
      </w:r>
    </w:p>
    <w:p w14:paraId="4DF538D7" w14:textId="77777777" w:rsidR="00C9398A" w:rsidRPr="00C9398A" w:rsidRDefault="00C9398A" w:rsidP="00C9398A">
      <w:r w:rsidRPr="00C9398A">
        <w:rPr>
          <w:b/>
          <w:bCs/>
        </w:rPr>
        <w:lastRenderedPageBreak/>
        <w:t>Takeaway:</w:t>
      </w:r>
      <w:r w:rsidRPr="00C9398A">
        <w:t> While European syndication is driven by capital constraints and fund size limitations, US syndication is driven by strategic network expansion.</w:t>
      </w:r>
    </w:p>
    <w:p w14:paraId="5392672C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2.4. Cross-Border Syndication</w:t>
      </w:r>
    </w:p>
    <w:p w14:paraId="328CDF5F" w14:textId="77777777" w:rsidR="00C9398A" w:rsidRPr="00C9398A" w:rsidRDefault="00C9398A" w:rsidP="00C9398A">
      <w:pPr>
        <w:numPr>
          <w:ilvl w:val="0"/>
          <w:numId w:val="5"/>
        </w:numPr>
      </w:pPr>
      <w:r w:rsidRPr="00C9398A">
        <w:t>Cross-border investments systematically underperform domestic deals due to local legal, cultural, and informational liabilities (Buchner et al., 2018; Luo et al., 2019).</w:t>
      </w:r>
    </w:p>
    <w:p w14:paraId="616217ED" w14:textId="77777777" w:rsidR="00C9398A" w:rsidRPr="00C9398A" w:rsidRDefault="00C9398A" w:rsidP="00C9398A">
      <w:pPr>
        <w:numPr>
          <w:ilvl w:val="0"/>
          <w:numId w:val="5"/>
        </w:numPr>
      </w:pPr>
      <w:r w:rsidRPr="00C9398A">
        <w:t>Performance asymmetries exist where UK VCs perform well when investing in the US, whereas US VCs experience poorer performance when investing in Europe (Hege et al., 2009; Lerner et al., 2011).</w:t>
      </w:r>
    </w:p>
    <w:p w14:paraId="0B3CC5D4" w14:textId="77777777" w:rsidR="00C9398A" w:rsidRPr="00C9398A" w:rsidRDefault="00C9398A" w:rsidP="00C9398A">
      <w:pPr>
        <w:numPr>
          <w:ilvl w:val="0"/>
          <w:numId w:val="5"/>
        </w:numPr>
      </w:pPr>
      <w:r w:rsidRPr="00C9398A">
        <w:t>A Nesta study (Marston et al., 2013) highlights five primary barriers to US investment in the UK: geographic distance (&gt;2 hours travel), negative historical fund performance, LP agreement geographic restrictions, complex tax rules, and high local operating costs.</w:t>
      </w:r>
    </w:p>
    <w:p w14:paraId="357E0A9E" w14:textId="77777777" w:rsidR="00C9398A" w:rsidRPr="00C9398A" w:rsidRDefault="00C9398A" w:rsidP="00C9398A">
      <w:r w:rsidRPr="00C9398A">
        <w:rPr>
          <w:b/>
          <w:bCs/>
        </w:rPr>
        <w:t>Takeaway:</w:t>
      </w:r>
      <w:r w:rsidRPr="00C9398A">
        <w:t> Foreign VCs partner with local VCs to overcome informational and legal disadvantages, though cross-border investments face higher coordination friction.</w:t>
      </w:r>
    </w:p>
    <w:p w14:paraId="3F6A1681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2.5. Coordination Issues in Syndicates</w:t>
      </w:r>
    </w:p>
    <w:p w14:paraId="63EE3B29" w14:textId="77777777" w:rsidR="00C9398A" w:rsidRPr="00C9398A" w:rsidRDefault="00C9398A" w:rsidP="00C9398A">
      <w:pPr>
        <w:numPr>
          <w:ilvl w:val="0"/>
          <w:numId w:val="6"/>
        </w:numPr>
      </w:pPr>
      <w:r w:rsidRPr="00C9398A">
        <w:rPr>
          <w:b/>
          <w:bCs/>
        </w:rPr>
        <w:t>Coordination frictions</w:t>
      </w:r>
      <w:r w:rsidRPr="00C9398A">
        <w:t> (Nanda &amp; Rhodes-Kropf, 2018) arise from insider-outsider information asymmetries, divergent follow-on capacity, mismatched LP fund cycles, and unequal monitoring effort.</w:t>
      </w:r>
    </w:p>
    <w:p w14:paraId="45608E1A" w14:textId="77777777" w:rsidR="00C9398A" w:rsidRPr="00C9398A" w:rsidRDefault="00C9398A" w:rsidP="00C9398A">
      <w:pPr>
        <w:numPr>
          <w:ilvl w:val="0"/>
          <w:numId w:val="6"/>
        </w:numPr>
      </w:pPr>
      <w:r w:rsidRPr="00C9398A">
        <w:t>European VCs tend to exit prematurely under LP pressure or to establish fundraising track records, securing sub-optimal returns, whereas US VCs exhibit greater patience for optimal exits (Arundale, 2018).</w:t>
      </w:r>
    </w:p>
    <w:p w14:paraId="24385F1A" w14:textId="77777777" w:rsidR="00C9398A" w:rsidRPr="00C9398A" w:rsidRDefault="00C9398A" w:rsidP="00C9398A">
      <w:pPr>
        <w:numPr>
          <w:ilvl w:val="0"/>
          <w:numId w:val="6"/>
        </w:numPr>
      </w:pPr>
      <w:r w:rsidRPr="00C9398A">
        <w:t>Cross-border divestment research reveals domestic VCs exhibit </w:t>
      </w:r>
      <w:r w:rsidRPr="00C9398A">
        <w:rPr>
          <w:b/>
          <w:bCs/>
        </w:rPr>
        <w:t>escalation of commitment</w:t>
      </w:r>
      <w:r w:rsidRPr="00C9398A">
        <w:t> to failing firms, whereas cross-border investors terminate underperforming deals more readily due to lower emotional attachment (</w:t>
      </w:r>
      <w:proofErr w:type="spellStart"/>
      <w:r w:rsidRPr="00C9398A">
        <w:t>Devigne</w:t>
      </w:r>
      <w:proofErr w:type="spellEnd"/>
      <w:r w:rsidRPr="00C9398A">
        <w:t xml:space="preserve"> et al., 2016).</w:t>
      </w:r>
    </w:p>
    <w:p w14:paraId="21A53240" w14:textId="77777777" w:rsidR="00C9398A" w:rsidRPr="00C9398A" w:rsidRDefault="00C9398A" w:rsidP="00C9398A">
      <w:r w:rsidRPr="00C9398A">
        <w:rPr>
          <w:b/>
          <w:bCs/>
        </w:rPr>
        <w:t>Takeaway:</w:t>
      </w:r>
      <w:r w:rsidRPr="00C9398A">
        <w:t> Syndicate friction arises from mismatched fund lifecycles, exit timelines, and divergent willingness to cut losses on underperforming portfolio companies.</w:t>
      </w:r>
    </w:p>
    <w:p w14:paraId="598597DE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2.6. Research Gap</w:t>
      </w:r>
    </w:p>
    <w:p w14:paraId="751FF896" w14:textId="77777777" w:rsidR="00C9398A" w:rsidRPr="00C9398A" w:rsidRDefault="00C9398A" w:rsidP="00C9398A">
      <w:pPr>
        <w:numPr>
          <w:ilvl w:val="0"/>
          <w:numId w:val="7"/>
        </w:numPr>
      </w:pPr>
      <w:r w:rsidRPr="00C9398A">
        <w:t>A major gap persists in qualitative literature regarding the specific behavioral frictions and propensity of US VCs syndicating directly with European VCs on European deals.</w:t>
      </w:r>
    </w:p>
    <w:p w14:paraId="669083A2" w14:textId="77777777" w:rsidR="00C9398A" w:rsidRPr="00C9398A" w:rsidRDefault="00C9398A" w:rsidP="00C9398A">
      <w:r w:rsidRPr="00C9398A">
        <w:rPr>
          <w:b/>
          <w:bCs/>
        </w:rPr>
        <w:lastRenderedPageBreak/>
        <w:t>Takeaway:</w:t>
      </w:r>
      <w:r w:rsidRPr="00C9398A">
        <w:t> Existing literature lacks deep qualitative insights into the behavioral and structural friction points specific to transatlantic VC syndication.</w:t>
      </w:r>
    </w:p>
    <w:p w14:paraId="5116C254" w14:textId="77777777" w:rsidR="00C9398A" w:rsidRPr="00C9398A" w:rsidRDefault="00C9398A" w:rsidP="00C9398A">
      <w:r w:rsidRPr="00C9398A">
        <w:t>These theoretical frameworks establish the foundation for evaluating the empirical research design.</w:t>
      </w:r>
    </w:p>
    <w:p w14:paraId="712A009B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3. Research Methodology</w:t>
      </w:r>
    </w:p>
    <w:p w14:paraId="73663051" w14:textId="77777777" w:rsidR="00C9398A" w:rsidRPr="00C9398A" w:rsidRDefault="00C9398A" w:rsidP="00C9398A">
      <w:r w:rsidRPr="00C9398A">
        <w:t>The empirical inquiry adopts a qualitative-led mixed-methods design to investigate venture capital syndication practices and stakeholder perspectives across international markets.</w:t>
      </w:r>
    </w:p>
    <w:p w14:paraId="325896ED" w14:textId="77777777" w:rsidR="00C9398A" w:rsidRPr="00C9398A" w:rsidRDefault="00C9398A" w:rsidP="00C9398A">
      <w:pPr>
        <w:numPr>
          <w:ilvl w:val="0"/>
          <w:numId w:val="8"/>
        </w:numPr>
      </w:pPr>
      <w:r w:rsidRPr="00C9398A">
        <w:t>The study is framed within a </w:t>
      </w:r>
      <w:r w:rsidRPr="00C9398A">
        <w:rPr>
          <w:b/>
          <w:bCs/>
        </w:rPr>
        <w:t>critical realist philosophical framework</w:t>
      </w:r>
      <w:r w:rsidRPr="00C9398A">
        <w:t> (Bhaskar, 2011), utilizing semi-structured qualitative interviews analyzed through </w:t>
      </w:r>
      <w:r w:rsidRPr="00C9398A">
        <w:rPr>
          <w:b/>
          <w:bCs/>
        </w:rPr>
        <w:t>thematic analysis</w:t>
      </w:r>
      <w:r w:rsidRPr="00C9398A">
        <w:t> (Boyatzis, 1998) combined with secondary quantitative data (Creswell, 2014).</w:t>
      </w:r>
    </w:p>
    <w:p w14:paraId="0BA2D38C" w14:textId="77777777" w:rsidR="00C9398A" w:rsidRPr="00C9398A" w:rsidRDefault="00C9398A" w:rsidP="00C9398A">
      <w:pPr>
        <w:numPr>
          <w:ilvl w:val="0"/>
          <w:numId w:val="8"/>
        </w:numPr>
      </w:pPr>
      <w:r w:rsidRPr="00C9398A">
        <w:t>Primary sample data comprise 1-hour interviews with senior investment executives across 64 VC firms (24 UK, 15 Continental Europe, 25 US).</w:t>
      </w:r>
    </w:p>
    <w:p w14:paraId="009A6659" w14:textId="77777777" w:rsidR="00C9398A" w:rsidRPr="00C9398A" w:rsidRDefault="00C9398A" w:rsidP="00C9398A">
      <w:pPr>
        <w:numPr>
          <w:ilvl w:val="0"/>
          <w:numId w:val="8"/>
        </w:numPr>
      </w:pPr>
      <w:r w:rsidRPr="00C9398A">
        <w:t>Stakeholder sample data encompass 40 industry participants (15 UK, 4 Continental Europe, 21 US), including LPs, entrepreneurs, advisers, and corporate VCs.</w:t>
      </w:r>
    </w:p>
    <w:p w14:paraId="3E55188F" w14:textId="77777777" w:rsidR="00C9398A" w:rsidRPr="00C9398A" w:rsidRDefault="00C9398A" w:rsidP="00C9398A">
      <w:pPr>
        <w:numPr>
          <w:ilvl w:val="0"/>
          <w:numId w:val="8"/>
        </w:numPr>
      </w:pPr>
      <w:r w:rsidRPr="00C9398A">
        <w:t>Fund size disparities are evident across the sample: average US fund size (282m) significantly exceeds UK (168m) and Continental European ($128m) averages.</w:t>
      </w:r>
    </w:p>
    <w:p w14:paraId="619BF094" w14:textId="77777777" w:rsidR="00C9398A" w:rsidRPr="00C9398A" w:rsidRDefault="00C9398A" w:rsidP="00C9398A">
      <w:r w:rsidRPr="00C9398A">
        <w:t>These methodological parameters transition directly into comparative empirical findings across geographic regions.</w:t>
      </w:r>
    </w:p>
    <w:p w14:paraId="36693FC6" w14:textId="77777777" w:rsidR="00C9398A" w:rsidRPr="00C9398A" w:rsidRDefault="00C9398A" w:rsidP="00C9398A">
      <w:r w:rsidRPr="00C9398A">
        <w:rPr>
          <w:b/>
          <w:bCs/>
        </w:rPr>
        <w:t>Takeaway:</w:t>
      </w:r>
      <w:r w:rsidRPr="00C9398A">
        <w:t> The study employs a robust, mixed-method, critical-realist approach interviewing 64 VC firms and 40 stakeholders across Europe and the US.</w:t>
      </w:r>
    </w:p>
    <w:p w14:paraId="7EC058E1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4. Findings</w:t>
      </w:r>
    </w:p>
    <w:p w14:paraId="341EBAA8" w14:textId="77777777" w:rsidR="00C9398A" w:rsidRPr="00C9398A" w:rsidRDefault="00C9398A" w:rsidP="00C9398A">
      <w:r w:rsidRPr="00C9398A">
        <w:t>Empirical findings elucidate differences in syndication frequency, investment rationales, governance structures, and cross-border collaboration between European and US venture capital markets.</w:t>
      </w:r>
    </w:p>
    <w:p w14:paraId="19EB8FBB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4.1. Syndication Activity</w:t>
      </w:r>
    </w:p>
    <w:p w14:paraId="7CF5C475" w14:textId="77777777" w:rsidR="00C9398A" w:rsidRPr="00C9398A" w:rsidRDefault="00C9398A" w:rsidP="00C9398A">
      <w:pPr>
        <w:numPr>
          <w:ilvl w:val="0"/>
          <w:numId w:val="9"/>
        </w:numPr>
      </w:pPr>
      <w:r w:rsidRPr="00C9398A">
        <w:t>Active syndication reaches 100% among US VCs, 100% among Continental European VCs, and 96% among UK VCs, disproving earlier assumptions of lower European syndication rates.</w:t>
      </w:r>
    </w:p>
    <w:p w14:paraId="7B7EC04D" w14:textId="77777777" w:rsidR="00C9398A" w:rsidRPr="00C9398A" w:rsidRDefault="00C9398A" w:rsidP="00C9398A">
      <w:pPr>
        <w:numPr>
          <w:ilvl w:val="0"/>
          <w:numId w:val="9"/>
        </w:numPr>
      </w:pPr>
      <w:r w:rsidRPr="00C9398A">
        <w:t>Qualitative evidence indicates European VC markets are shifting from proprietary deal-hoarding toward collaborative, US-style syndication networks.</w:t>
      </w:r>
    </w:p>
    <w:p w14:paraId="48A4374B" w14:textId="77777777" w:rsidR="00C9398A" w:rsidRPr="00C9398A" w:rsidRDefault="00C9398A" w:rsidP="00C9398A">
      <w:r w:rsidRPr="00C9398A">
        <w:rPr>
          <w:b/>
          <w:bCs/>
        </w:rPr>
        <w:lastRenderedPageBreak/>
        <w:t>Takeaway:</w:t>
      </w:r>
      <w:r w:rsidRPr="00C9398A">
        <w:t> Broad syndication participation is virtually identical between European and US VC firms, reflecting a cultural shift toward collaboration in Europe.</w:t>
      </w:r>
    </w:p>
    <w:p w14:paraId="5EEA12AF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4.2. Rationale for Syndication</w:t>
      </w:r>
    </w:p>
    <w:p w14:paraId="54DBA6A1" w14:textId="77777777" w:rsidR="00C9398A" w:rsidRPr="00C9398A" w:rsidRDefault="00C9398A" w:rsidP="00C9398A">
      <w:pPr>
        <w:numPr>
          <w:ilvl w:val="0"/>
          <w:numId w:val="10"/>
        </w:numPr>
      </w:pPr>
      <w:r w:rsidRPr="00C9398A">
        <w:t>Purely financial capital assembly was cited as a primary driver by only 24% of US VCs, 22% of UK VCs, and 27% of European VCs.</w:t>
      </w:r>
    </w:p>
    <w:p w14:paraId="09944D47" w14:textId="77777777" w:rsidR="00C9398A" w:rsidRPr="00C9398A" w:rsidRDefault="00C9398A" w:rsidP="00C9398A">
      <w:pPr>
        <w:numPr>
          <w:ilvl w:val="0"/>
          <w:numId w:val="10"/>
        </w:numPr>
      </w:pPr>
      <w:r w:rsidRPr="00C9398A">
        <w:t>Non-monetary drivers, including value-add capability (22% UK VCs, 10% US VCs) and shared due diligence workload, represent major rationales across all jurisdictions.</w:t>
      </w:r>
    </w:p>
    <w:p w14:paraId="196547A8" w14:textId="77777777" w:rsidR="00C9398A" w:rsidRPr="00C9398A" w:rsidRDefault="00C9398A" w:rsidP="00C9398A">
      <w:pPr>
        <w:numPr>
          <w:ilvl w:val="0"/>
          <w:numId w:val="10"/>
        </w:numPr>
      </w:pPr>
      <w:r w:rsidRPr="00C9398A">
        <w:t>VCs syndicate to secure co-investors with substantial capital reserves as "deep pockets" buffers against unexpected portfolio cash burn.</w:t>
      </w:r>
    </w:p>
    <w:p w14:paraId="5D7AA79C" w14:textId="77777777" w:rsidR="00C9398A" w:rsidRPr="00C9398A" w:rsidRDefault="00C9398A" w:rsidP="00C9398A">
      <w:r w:rsidRPr="00C9398A">
        <w:rPr>
          <w:b/>
          <w:bCs/>
        </w:rPr>
        <w:t>Takeaway:</w:t>
      </w:r>
      <w:r w:rsidRPr="00C9398A">
        <w:t> Non-monetary motives—specifically risk sharing, joint due diligence, and reserving "deep pockets" for follow-on rounds—outweigh pure capital assembly across all regions.</w:t>
      </w:r>
    </w:p>
    <w:p w14:paraId="457CF2A0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4.3. Club Seed Deals</w:t>
      </w:r>
    </w:p>
    <w:p w14:paraId="6574ADA1" w14:textId="77777777" w:rsidR="00C9398A" w:rsidRPr="00C9398A" w:rsidRDefault="00C9398A" w:rsidP="00C9398A">
      <w:pPr>
        <w:numPr>
          <w:ilvl w:val="0"/>
          <w:numId w:val="11"/>
        </w:numPr>
      </w:pPr>
      <w:r w:rsidRPr="00C9398A">
        <w:t>US VCs engage in </w:t>
      </w:r>
      <w:r w:rsidRPr="00C9398A">
        <w:rPr>
          <w:b/>
          <w:bCs/>
        </w:rPr>
        <w:t>club seed deals</w:t>
      </w:r>
      <w:r w:rsidRPr="00C9398A">
        <w:t>, deploying rapid, modest capital commitments (50k–1m) across early-stage ventures to maintain options on potential outlier performers.</w:t>
      </w:r>
    </w:p>
    <w:p w14:paraId="4835DA98" w14:textId="77777777" w:rsidR="00C9398A" w:rsidRPr="00C9398A" w:rsidRDefault="00C9398A" w:rsidP="00C9398A">
      <w:pPr>
        <w:numPr>
          <w:ilvl w:val="0"/>
          <w:numId w:val="11"/>
        </w:numPr>
      </w:pPr>
      <w:r w:rsidRPr="00C9398A">
        <w:t>In accordance with </w:t>
      </w:r>
      <w:r w:rsidRPr="00C9398A">
        <w:rPr>
          <w:b/>
          <w:bCs/>
        </w:rPr>
        <w:t>real options theory</w:t>
      </w:r>
      <w:r w:rsidRPr="00C9398A">
        <w:t>, competitive US funds utilize streamlined decision processes (e.g., single-partner approval up to $250k) to enter high-uncertainty deals and aggressively terminate non-performing investments.</w:t>
      </w:r>
    </w:p>
    <w:p w14:paraId="550FE2A4" w14:textId="77777777" w:rsidR="00C9398A" w:rsidRPr="00C9398A" w:rsidRDefault="00C9398A" w:rsidP="00C9398A">
      <w:r w:rsidRPr="00C9398A">
        <w:rPr>
          <w:b/>
          <w:bCs/>
        </w:rPr>
        <w:t>Takeaway:</w:t>
      </w:r>
      <w:r w:rsidRPr="00C9398A">
        <w:t> US VCs leverage club seed deals as real options to capture high-upside outliers while maintaining low initial capital commitment.</w:t>
      </w:r>
    </w:p>
    <w:p w14:paraId="5D769D38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4.4. Alignment of Syndicate Interests</w:t>
      </w:r>
    </w:p>
    <w:p w14:paraId="2A7A5FE9" w14:textId="77777777" w:rsidR="00C9398A" w:rsidRPr="00C9398A" w:rsidRDefault="00C9398A" w:rsidP="00C9398A">
      <w:pPr>
        <w:numPr>
          <w:ilvl w:val="0"/>
          <w:numId w:val="12"/>
        </w:numPr>
      </w:pPr>
      <w:r w:rsidRPr="00C9398A">
        <w:t>Aligning fund lifecycles, fund sizes, and investment horizons is considered essential by 47% of VCs to avoid severe governance disputes.</w:t>
      </w:r>
    </w:p>
    <w:p w14:paraId="33BE3D12" w14:textId="77777777" w:rsidR="00C9398A" w:rsidRPr="00C9398A" w:rsidRDefault="00C9398A" w:rsidP="00C9398A">
      <w:pPr>
        <w:numPr>
          <w:ilvl w:val="0"/>
          <w:numId w:val="12"/>
        </w:numPr>
      </w:pPr>
      <w:r w:rsidRPr="00C9398A">
        <w:t>US VCs regularly syndicate with trusted direct competitors ("same half-dozen friends"), viewing like-minded competitors as optimal board colleagues.</w:t>
      </w:r>
    </w:p>
    <w:p w14:paraId="2439A3B2" w14:textId="77777777" w:rsidR="00C9398A" w:rsidRPr="00C9398A" w:rsidRDefault="00C9398A" w:rsidP="00C9398A">
      <w:pPr>
        <w:numPr>
          <w:ilvl w:val="0"/>
          <w:numId w:val="12"/>
        </w:numPr>
      </w:pPr>
      <w:r w:rsidRPr="00C9398A">
        <w:t>Primary syndicate friction stems from vintage mismatches (e.g., a 10-year-old fund seeking an immediate exit versus a 2-year-old fund resisting early losses) and valuation disputes.</w:t>
      </w:r>
    </w:p>
    <w:p w14:paraId="5249BA6E" w14:textId="77777777" w:rsidR="00C9398A" w:rsidRPr="00C9398A" w:rsidRDefault="00C9398A" w:rsidP="00C9398A">
      <w:r w:rsidRPr="00C9398A">
        <w:rPr>
          <w:b/>
          <w:bCs/>
        </w:rPr>
        <w:lastRenderedPageBreak/>
        <w:t>Takeaway:</w:t>
      </w:r>
      <w:r w:rsidRPr="00C9398A">
        <w:t> Misalignment in fund vintage, size, and exit strategy creates severe syndicate conflict, leading some VCs to avoid co-investment entirely.</w:t>
      </w:r>
    </w:p>
    <w:p w14:paraId="7181F4D6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4.5. International Collaboration</w:t>
      </w:r>
    </w:p>
    <w:p w14:paraId="219A9EA5" w14:textId="77777777" w:rsidR="00C9398A" w:rsidRPr="00C9398A" w:rsidRDefault="00C9398A" w:rsidP="00C9398A">
      <w:pPr>
        <w:numPr>
          <w:ilvl w:val="0"/>
          <w:numId w:val="13"/>
        </w:numPr>
      </w:pPr>
      <w:r w:rsidRPr="00C9398A">
        <w:t>Cross-border asymmetry is pronounced: 35% of UK VCs and 47% of European VCs syndicate with US VCs, but only 19% of US VCs syndicate with UK or European partners.</w:t>
      </w:r>
    </w:p>
    <w:p w14:paraId="43C4DECE" w14:textId="77777777" w:rsidR="00C9398A" w:rsidRPr="00C9398A" w:rsidRDefault="00C9398A" w:rsidP="00C9398A">
      <w:pPr>
        <w:numPr>
          <w:ilvl w:val="0"/>
          <w:numId w:val="13"/>
        </w:numPr>
      </w:pPr>
      <w:proofErr w:type="spellStart"/>
      <w:r w:rsidRPr="00C9398A">
        <w:t>Beauhurst</w:t>
      </w:r>
      <w:proofErr w:type="spellEnd"/>
      <w:r w:rsidRPr="00C9398A">
        <w:t xml:space="preserve"> data show US investors participated in 9% of UK deals (182 of 1,960 deals) in </w:t>
      </w:r>
      <w:proofErr w:type="gramStart"/>
      <w:r w:rsidRPr="00C9398A">
        <w:t>2019, yet</w:t>
      </w:r>
      <w:proofErr w:type="gramEnd"/>
      <w:r w:rsidRPr="00C9398A">
        <w:t xml:space="preserve"> accounted for 38% (£4.5bn) of total equity capital deployed.</w:t>
      </w:r>
    </w:p>
    <w:p w14:paraId="72A46DE2" w14:textId="77777777" w:rsidR="00C9398A" w:rsidRPr="00C9398A" w:rsidRDefault="00C9398A" w:rsidP="00C9398A">
      <w:pPr>
        <w:numPr>
          <w:ilvl w:val="0"/>
          <w:numId w:val="13"/>
        </w:numPr>
      </w:pPr>
      <w:r w:rsidRPr="00C9398A">
        <w:t>US VC capital participation escalates dramatically by investment stage, rising from 18% at seed stage to 50% by Series E (Hellmann et al., 2016).</w:t>
      </w:r>
    </w:p>
    <w:p w14:paraId="29186A45" w14:textId="77777777" w:rsidR="00C9398A" w:rsidRPr="00C9398A" w:rsidRDefault="00C9398A" w:rsidP="00C9398A">
      <w:r w:rsidRPr="00C9398A">
        <w:rPr>
          <w:b/>
          <w:bCs/>
        </w:rPr>
        <w:t>Takeaway:</w:t>
      </w:r>
      <w:r w:rsidRPr="00C9398A">
        <w:t xml:space="preserve"> US VCs participate in a small fraction of European deals by </w:t>
      </w:r>
      <w:proofErr w:type="gramStart"/>
      <w:r w:rsidRPr="00C9398A">
        <w:t>count, but</w:t>
      </w:r>
      <w:proofErr w:type="gramEnd"/>
      <w:r w:rsidRPr="00C9398A">
        <w:t xml:space="preserve"> provide </w:t>
      </w:r>
      <w:proofErr w:type="gramStart"/>
      <w:r w:rsidRPr="00C9398A">
        <w:t>the vast majority of</w:t>
      </w:r>
      <w:proofErr w:type="gramEnd"/>
      <w:r w:rsidRPr="00C9398A">
        <w:t xml:space="preserve"> scale-up capital in late-stage rounds.</w:t>
      </w:r>
    </w:p>
    <w:p w14:paraId="28B19396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4.5.1. Rationale for International Syndication</w:t>
      </w:r>
    </w:p>
    <w:p w14:paraId="3F77B603" w14:textId="77777777" w:rsidR="00C9398A" w:rsidRPr="00C9398A" w:rsidRDefault="00C9398A" w:rsidP="00C9398A">
      <w:pPr>
        <w:numPr>
          <w:ilvl w:val="0"/>
          <w:numId w:val="14"/>
        </w:numPr>
      </w:pPr>
      <w:r w:rsidRPr="00C9398A">
        <w:t>European VCs seek US syndicate partners to secure large-scale follow-on capital reserves and gain access to US commercial networks and exit markets.</w:t>
      </w:r>
    </w:p>
    <w:p w14:paraId="6E8E66BB" w14:textId="77777777" w:rsidR="00C9398A" w:rsidRPr="00C9398A" w:rsidRDefault="00C9398A" w:rsidP="00C9398A">
      <w:pPr>
        <w:numPr>
          <w:ilvl w:val="0"/>
          <w:numId w:val="14"/>
        </w:numPr>
      </w:pPr>
      <w:r w:rsidRPr="00C9398A">
        <w:t>US VCs partner with local European funds to gain ground-level operational monitoring, local legal/regulatory knowledge, and lower entry valuations relative to Silicon Valley.</w:t>
      </w:r>
    </w:p>
    <w:p w14:paraId="6808055F" w14:textId="77777777" w:rsidR="00C9398A" w:rsidRPr="00C9398A" w:rsidRDefault="00C9398A" w:rsidP="00C9398A">
      <w:r w:rsidRPr="00C9398A">
        <w:rPr>
          <w:b/>
          <w:bCs/>
        </w:rPr>
        <w:t>Takeaway:</w:t>
      </w:r>
      <w:r w:rsidRPr="00C9398A">
        <w:t> Transatlantic syndication matches European demand for scale-up capital with US demand for reasonable valuations and local operational coverage.</w:t>
      </w:r>
    </w:p>
    <w:p w14:paraId="16C30DDE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4.5.2. Issues with International Collaboration</w:t>
      </w:r>
    </w:p>
    <w:p w14:paraId="53F7B6E5" w14:textId="77777777" w:rsidR="00C9398A" w:rsidRPr="00C9398A" w:rsidRDefault="00C9398A" w:rsidP="00C9398A">
      <w:pPr>
        <w:numPr>
          <w:ilvl w:val="0"/>
          <w:numId w:val="15"/>
        </w:numPr>
      </w:pPr>
      <w:r w:rsidRPr="00C9398A">
        <w:t>US VCs view European counterparts as overly cautious, playing a "short game" through under-capitalization and incremental "drip-feed" financing.</w:t>
      </w:r>
    </w:p>
    <w:p w14:paraId="61304056" w14:textId="77777777" w:rsidR="00C9398A" w:rsidRPr="00C9398A" w:rsidRDefault="00C9398A" w:rsidP="00C9398A">
      <w:pPr>
        <w:numPr>
          <w:ilvl w:val="0"/>
          <w:numId w:val="15"/>
        </w:numPr>
      </w:pPr>
      <w:r w:rsidRPr="00C9398A">
        <w:t>Operational friction occurs when fund sizes diverge sharply, such as co-investments pairing a $3bn US mega-fund with a €50m European fund with contrasting deployment speeds.</w:t>
      </w:r>
    </w:p>
    <w:p w14:paraId="13211895" w14:textId="77777777" w:rsidR="00C9398A" w:rsidRPr="00C9398A" w:rsidRDefault="00C9398A" w:rsidP="00C9398A">
      <w:pPr>
        <w:numPr>
          <w:ilvl w:val="0"/>
          <w:numId w:val="15"/>
        </w:numPr>
      </w:pPr>
      <w:r w:rsidRPr="00C9398A">
        <w:t>European VCs are perceived as more proprietary, protective, and cliquey compared to open US collaborative networks.</w:t>
      </w:r>
    </w:p>
    <w:p w14:paraId="77B8D0D6" w14:textId="77777777" w:rsidR="00C9398A" w:rsidRPr="00C9398A" w:rsidRDefault="00C9398A" w:rsidP="00C9398A">
      <w:r w:rsidRPr="00C9398A">
        <w:rPr>
          <w:b/>
          <w:bCs/>
        </w:rPr>
        <w:t>Takeaway:</w:t>
      </w:r>
      <w:r w:rsidRPr="00C9398A">
        <w:t> Transatlantic collaboration is constrained by European under-capitalization, slower operational pacing, and proprietary investing habits.</w:t>
      </w:r>
    </w:p>
    <w:p w14:paraId="0830913D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4.5.3. Entrepreneurial Friendly versus Investor-Friendly Terms</w:t>
      </w:r>
    </w:p>
    <w:p w14:paraId="4A408F6D" w14:textId="77777777" w:rsidR="00C9398A" w:rsidRPr="00C9398A" w:rsidRDefault="00C9398A" w:rsidP="00C9398A">
      <w:pPr>
        <w:numPr>
          <w:ilvl w:val="0"/>
          <w:numId w:val="16"/>
        </w:numPr>
      </w:pPr>
      <w:r w:rsidRPr="00C9398A">
        <w:lastRenderedPageBreak/>
        <w:t>US Silicon Valley funds deploy </w:t>
      </w:r>
      <w:r w:rsidRPr="00C9398A">
        <w:rPr>
          <w:b/>
          <w:bCs/>
        </w:rPr>
        <w:t>entrepreneurially friendly terms</w:t>
      </w:r>
      <w:r w:rsidRPr="00C9398A">
        <w:t>, offering higher valuations and omitting restrictive clauses to secure competitive deals and maximize upside.</w:t>
      </w:r>
    </w:p>
    <w:p w14:paraId="29CB2044" w14:textId="77777777" w:rsidR="00C9398A" w:rsidRPr="00C9398A" w:rsidRDefault="00C9398A" w:rsidP="00C9398A">
      <w:pPr>
        <w:numPr>
          <w:ilvl w:val="0"/>
          <w:numId w:val="16"/>
        </w:numPr>
      </w:pPr>
      <w:r w:rsidRPr="00C9398A">
        <w:t>European funds rely on </w:t>
      </w:r>
      <w:r w:rsidRPr="00C9398A">
        <w:rPr>
          <w:b/>
          <w:bCs/>
        </w:rPr>
        <w:t>investor-friendly terms</w:t>
      </w:r>
      <w:r w:rsidRPr="00C9398A">
        <w:t> focused on downside protection, utilizing full ratchets, multiple liquidation preferences, and cumulative dividends.</w:t>
      </w:r>
    </w:p>
    <w:p w14:paraId="70A1981B" w14:textId="77777777" w:rsidR="00C9398A" w:rsidRPr="00C9398A" w:rsidRDefault="00C9398A" w:rsidP="00C9398A">
      <w:pPr>
        <w:numPr>
          <w:ilvl w:val="0"/>
          <w:numId w:val="16"/>
        </w:numPr>
      </w:pPr>
      <w:r w:rsidRPr="00C9398A">
        <w:t>European downside protection stems logically from a historical track record of lower fund returns and significant failure rates among European firms scaling into the US.</w:t>
      </w:r>
    </w:p>
    <w:p w14:paraId="025547FC" w14:textId="77777777" w:rsidR="00C9398A" w:rsidRPr="00C9398A" w:rsidRDefault="00C9398A" w:rsidP="00C9398A">
      <w:r w:rsidRPr="00C9398A">
        <w:rPr>
          <w:b/>
          <w:bCs/>
        </w:rPr>
        <w:t>Takeaway:</w:t>
      </w:r>
      <w:r w:rsidRPr="00C9398A">
        <w:t> US VCs prioritize upside maximization through entrepreneurially friendly terms, whereas European VCs focus on downside protection, causing deal-structuring friction.</w:t>
      </w:r>
    </w:p>
    <w:p w14:paraId="1CB751E9" w14:textId="77777777" w:rsidR="00C9398A" w:rsidRPr="00C9398A" w:rsidRDefault="00C9398A" w:rsidP="00C9398A">
      <w:r w:rsidRPr="00C9398A">
        <w:t>These empirical conclusions transition directly into strategic and policy recommendations.</w:t>
      </w:r>
    </w:p>
    <w:p w14:paraId="3FCE1670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5. Conclusion</w:t>
      </w:r>
    </w:p>
    <w:p w14:paraId="603F9968" w14:textId="77777777" w:rsidR="00C9398A" w:rsidRPr="00C9398A" w:rsidRDefault="00C9398A" w:rsidP="00C9398A">
      <w:r w:rsidRPr="00C9398A">
        <w:t>Synthesizing empirical findings underscores the strategic necessity of establishing collaborative, growth-oriented VC models in Europe to bridge persistent scale-up capital gaps.</w:t>
      </w:r>
    </w:p>
    <w:p w14:paraId="02ED1901" w14:textId="77777777" w:rsidR="00C9398A" w:rsidRPr="00C9398A" w:rsidRDefault="00C9398A" w:rsidP="00C9398A">
      <w:pPr>
        <w:numPr>
          <w:ilvl w:val="0"/>
          <w:numId w:val="17"/>
        </w:numPr>
      </w:pPr>
      <w:r w:rsidRPr="00C9398A">
        <w:t>European VCs actively seek US co-investors to secure scale-up capital, but US VCs remain hesitant due to governance, term sheet, and risk-appetite mismatches.</w:t>
      </w:r>
    </w:p>
    <w:p w14:paraId="5CE4F641" w14:textId="77777777" w:rsidR="00C9398A" w:rsidRPr="00C9398A" w:rsidRDefault="00C9398A" w:rsidP="00C9398A">
      <w:pPr>
        <w:numPr>
          <w:ilvl w:val="0"/>
          <w:numId w:val="17"/>
        </w:numPr>
      </w:pPr>
      <w:r w:rsidRPr="00C9398A">
        <w:t>Collaborative US syndication models reduce information asymmetries and enhance due diligence outcomes, whereas European proprietary practices restrict overall fund performance.</w:t>
      </w:r>
    </w:p>
    <w:p w14:paraId="56C812FA" w14:textId="77777777" w:rsidR="00C9398A" w:rsidRPr="00C9398A" w:rsidRDefault="00C9398A" w:rsidP="00C9398A">
      <w:r w:rsidRPr="00C9398A">
        <w:t>These overarching empirical conclusions link directly to concrete public policy initiatives.</w:t>
      </w:r>
    </w:p>
    <w:p w14:paraId="548CD8DC" w14:textId="77777777" w:rsidR="00C9398A" w:rsidRPr="00C9398A" w:rsidRDefault="00C9398A" w:rsidP="00C9398A">
      <w:r w:rsidRPr="00C9398A">
        <w:rPr>
          <w:b/>
          <w:bCs/>
        </w:rPr>
        <w:t>Takeaway:</w:t>
      </w:r>
      <w:r w:rsidRPr="00C9398A">
        <w:t> Structural capital deficits and governance mismatches in Europe can be overcome by adopting US-style collaborative syndication practices.</w:t>
      </w:r>
    </w:p>
    <w:p w14:paraId="3A685A2C" w14:textId="77777777" w:rsidR="00C9398A" w:rsidRPr="00C9398A" w:rsidRDefault="00C9398A" w:rsidP="00C9398A">
      <w:pPr>
        <w:rPr>
          <w:b/>
          <w:bCs/>
        </w:rPr>
      </w:pPr>
      <w:r w:rsidRPr="00C9398A">
        <w:rPr>
          <w:b/>
          <w:bCs/>
        </w:rPr>
        <w:t>5.1. Implications for Policy and Practice</w:t>
      </w:r>
    </w:p>
    <w:p w14:paraId="50581330" w14:textId="77777777" w:rsidR="00C9398A" w:rsidRPr="00C9398A" w:rsidRDefault="00C9398A" w:rsidP="00C9398A">
      <w:pPr>
        <w:numPr>
          <w:ilvl w:val="0"/>
          <w:numId w:val="18"/>
        </w:numPr>
      </w:pPr>
      <w:r w:rsidRPr="00C9398A">
        <w:t>Public policy must expand government matching initiatives (e.g., British Patient Capital's £2.5bn fund) and establish joint public-private transatlantic fund-of-funds.</w:t>
      </w:r>
    </w:p>
    <w:p w14:paraId="5DE50408" w14:textId="77777777" w:rsidR="00C9398A" w:rsidRPr="00C9398A" w:rsidRDefault="00C9398A" w:rsidP="00C9398A">
      <w:pPr>
        <w:numPr>
          <w:ilvl w:val="0"/>
          <w:numId w:val="18"/>
        </w:numPr>
      </w:pPr>
      <w:r w:rsidRPr="00C9398A">
        <w:t>For example, the UK DIT Venture Capital Unit directly supported over £2bn of foreign VC investment into high-growth UK firms over a five-year period.</w:t>
      </w:r>
    </w:p>
    <w:p w14:paraId="35D8A0D1" w14:textId="77777777" w:rsidR="00C9398A" w:rsidRPr="00C9398A" w:rsidRDefault="00C9398A" w:rsidP="00C9398A">
      <w:pPr>
        <w:numPr>
          <w:ilvl w:val="0"/>
          <w:numId w:val="18"/>
        </w:numPr>
      </w:pPr>
      <w:r w:rsidRPr="00C9398A">
        <w:t>European VC associations should execute educational outreach promoting European market returns and US-aligned investment terms to Silicon Valley investors.</w:t>
      </w:r>
    </w:p>
    <w:p w14:paraId="529E39B5" w14:textId="77777777" w:rsidR="00C9398A" w:rsidRPr="00C9398A" w:rsidRDefault="00C9398A" w:rsidP="00C9398A">
      <w:pPr>
        <w:numPr>
          <w:ilvl w:val="0"/>
          <w:numId w:val="18"/>
        </w:numPr>
      </w:pPr>
      <w:r w:rsidRPr="00C9398A">
        <w:lastRenderedPageBreak/>
        <w:t>Fund managers must cultivate transatlantic networks, adopt growth-oriented term sheets, and align exit horizons through platforms like Tech Tour.</w:t>
      </w:r>
    </w:p>
    <w:p w14:paraId="12C9F577" w14:textId="6FE0CDCC" w:rsidR="006D62FD" w:rsidRDefault="00C9398A">
      <w:r w:rsidRPr="00C9398A">
        <w:rPr>
          <w:b/>
          <w:bCs/>
        </w:rPr>
        <w:t>Takeaway:</w:t>
      </w:r>
      <w:r w:rsidRPr="00C9398A">
        <w:t> Policy interventions must focus on dedicated co-investment funds and educational outreach to bridge cultural and capital gaps with US VCs.</w:t>
      </w:r>
    </w:p>
    <w:sectPr w:rsidR="006D6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2F7D89"/>
    <w:multiLevelType w:val="multilevel"/>
    <w:tmpl w:val="7E2E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E48A6"/>
    <w:multiLevelType w:val="multilevel"/>
    <w:tmpl w:val="9500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14B83"/>
    <w:multiLevelType w:val="multilevel"/>
    <w:tmpl w:val="3628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C7DE4"/>
    <w:multiLevelType w:val="multilevel"/>
    <w:tmpl w:val="BCB4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A331E"/>
    <w:multiLevelType w:val="multilevel"/>
    <w:tmpl w:val="6432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46671"/>
    <w:multiLevelType w:val="multilevel"/>
    <w:tmpl w:val="9662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26CA9"/>
    <w:multiLevelType w:val="multilevel"/>
    <w:tmpl w:val="9BBA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F4D6D"/>
    <w:multiLevelType w:val="multilevel"/>
    <w:tmpl w:val="13C0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1C0864"/>
    <w:multiLevelType w:val="multilevel"/>
    <w:tmpl w:val="2CA86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BF7B47"/>
    <w:multiLevelType w:val="multilevel"/>
    <w:tmpl w:val="63F6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B10C3"/>
    <w:multiLevelType w:val="multilevel"/>
    <w:tmpl w:val="5ACE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CC7A82"/>
    <w:multiLevelType w:val="multilevel"/>
    <w:tmpl w:val="4DEE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9455AC"/>
    <w:multiLevelType w:val="multilevel"/>
    <w:tmpl w:val="E0A8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80043"/>
    <w:multiLevelType w:val="multilevel"/>
    <w:tmpl w:val="770C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8E7A84"/>
    <w:multiLevelType w:val="multilevel"/>
    <w:tmpl w:val="DD62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C045EC"/>
    <w:multiLevelType w:val="multilevel"/>
    <w:tmpl w:val="6FBE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E6631"/>
    <w:multiLevelType w:val="multilevel"/>
    <w:tmpl w:val="4BB6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524166"/>
    <w:multiLevelType w:val="multilevel"/>
    <w:tmpl w:val="4866F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957022">
    <w:abstractNumId w:val="5"/>
  </w:num>
  <w:num w:numId="2" w16cid:durableId="1865905078">
    <w:abstractNumId w:val="2"/>
  </w:num>
  <w:num w:numId="3" w16cid:durableId="1488593883">
    <w:abstractNumId w:val="9"/>
  </w:num>
  <w:num w:numId="4" w16cid:durableId="1499543036">
    <w:abstractNumId w:val="11"/>
  </w:num>
  <w:num w:numId="5" w16cid:durableId="777677516">
    <w:abstractNumId w:val="6"/>
  </w:num>
  <w:num w:numId="6" w16cid:durableId="1938252636">
    <w:abstractNumId w:val="12"/>
  </w:num>
  <w:num w:numId="7" w16cid:durableId="1887988776">
    <w:abstractNumId w:val="3"/>
  </w:num>
  <w:num w:numId="8" w16cid:durableId="118191014">
    <w:abstractNumId w:val="16"/>
  </w:num>
  <w:num w:numId="9" w16cid:durableId="1515338528">
    <w:abstractNumId w:val="15"/>
  </w:num>
  <w:num w:numId="10" w16cid:durableId="2069566031">
    <w:abstractNumId w:val="14"/>
  </w:num>
  <w:num w:numId="11" w16cid:durableId="963852771">
    <w:abstractNumId w:val="0"/>
  </w:num>
  <w:num w:numId="12" w16cid:durableId="986014497">
    <w:abstractNumId w:val="1"/>
  </w:num>
  <w:num w:numId="13" w16cid:durableId="652756181">
    <w:abstractNumId w:val="7"/>
  </w:num>
  <w:num w:numId="14" w16cid:durableId="1584529459">
    <w:abstractNumId w:val="13"/>
  </w:num>
  <w:num w:numId="15" w16cid:durableId="1922443009">
    <w:abstractNumId w:val="10"/>
  </w:num>
  <w:num w:numId="16" w16cid:durableId="1184199805">
    <w:abstractNumId w:val="17"/>
  </w:num>
  <w:num w:numId="17" w16cid:durableId="1467696540">
    <w:abstractNumId w:val="4"/>
  </w:num>
  <w:num w:numId="18" w16cid:durableId="1383747398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2FD"/>
    <w:rsid w:val="00017E3A"/>
    <w:rsid w:val="006D62FD"/>
    <w:rsid w:val="0089238A"/>
    <w:rsid w:val="00C93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8020D3"/>
  <w15:chartTrackingRefBased/>
  <w15:docId w15:val="{5F9B902E-9CE9-F049-B1A0-03B77E1B9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6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6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6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2106</Words>
  <Characters>12005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Sarman</dc:creator>
  <cp:keywords/>
  <dc:description/>
  <cp:lastModifiedBy>Mark Sarman</cp:lastModifiedBy>
  <cp:revision>2</cp:revision>
  <dcterms:created xsi:type="dcterms:W3CDTF">2026-09-27T11:12:00Z</dcterms:created>
  <dcterms:modified xsi:type="dcterms:W3CDTF">2026-09-27T12:26:00Z</dcterms:modified>
</cp:coreProperties>
</file>