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005E22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Study Report: Syndication Networks and Company Survival — Evidence from European Venture Capital Deals</w:t>
      </w:r>
    </w:p>
    <w:p w14:paraId="76281D22" w14:textId="77777777" w:rsidR="007D08B0" w:rsidRPr="007D08B0" w:rsidRDefault="007D08B0" w:rsidP="007D08B0">
      <w:r w:rsidRPr="007D08B0">
        <w:t>Christopoulos, D., Koeppl, S., &amp; Köppl-</w:t>
      </w:r>
      <w:proofErr w:type="spellStart"/>
      <w:r w:rsidRPr="007D08B0">
        <w:t>Turyna</w:t>
      </w:r>
      <w:proofErr w:type="spellEnd"/>
      <w:r w:rsidRPr="007D08B0">
        <w:t>, M. (2022). Syndication networks and company survival: Evidence from European venture capital deals. </w:t>
      </w:r>
      <w:r w:rsidRPr="007D08B0">
        <w:rPr>
          <w:i/>
          <w:iCs/>
        </w:rPr>
        <w:t>Venture Capital</w:t>
      </w:r>
      <w:r w:rsidRPr="007D08B0">
        <w:t>, 24(2), 105–135. https://doi.org/10.1080/13691066.2022.2101158</w:t>
      </w:r>
    </w:p>
    <w:p w14:paraId="7BF298EF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1. Introduction</w:t>
      </w:r>
    </w:p>
    <w:p w14:paraId="24E20522" w14:textId="77777777" w:rsidR="007D08B0" w:rsidRPr="007D08B0" w:rsidRDefault="007D08B0" w:rsidP="007D08B0">
      <w:r w:rsidRPr="007D08B0">
        <w:t>In financial economics, venture capital (VC) </w:t>
      </w:r>
      <w:r w:rsidRPr="007D08B0">
        <w:rPr>
          <w:b/>
          <w:bCs/>
        </w:rPr>
        <w:t>syndication</w:t>
      </w:r>
      <w:r w:rsidRPr="007D08B0">
        <w:t>—investing through co-investor groups led by an experienced </w:t>
      </w:r>
      <w:r w:rsidRPr="007D08B0">
        <w:rPr>
          <w:b/>
          <w:bCs/>
        </w:rPr>
        <w:t>lead investor</w:t>
      </w:r>
      <w:r w:rsidRPr="007D08B0">
        <w:t>—serves as a primary risk-sharing and deal-screening mechanism. While dense co-investment networks in the United States create entry barriers and incumbency advantages, the Western European VC market exhibits lower network density, smaller liquidity, lower active monitoring (</w:t>
      </w:r>
      <w:proofErr w:type="spellStart"/>
      <w:r w:rsidRPr="007D08B0">
        <w:rPr>
          <w:b/>
          <w:bCs/>
        </w:rPr>
        <w:t>Schwienbacher</w:t>
      </w:r>
      <w:proofErr w:type="spellEnd"/>
      <w:r w:rsidRPr="007D08B0">
        <w:rPr>
          <w:b/>
          <w:bCs/>
        </w:rPr>
        <w:t>, 2008</w:t>
      </w:r>
      <w:r w:rsidRPr="007D08B0">
        <w:t>), and higher prevalence of </w:t>
      </w:r>
      <w:r w:rsidRPr="007D08B0">
        <w:rPr>
          <w:b/>
          <w:bCs/>
        </w:rPr>
        <w:t>governmental venture capital (GVC)</w:t>
      </w:r>
      <w:r w:rsidRPr="007D08B0">
        <w:t>. Given that GVCs often underperform private VCs (</w:t>
      </w:r>
      <w:r w:rsidRPr="007D08B0">
        <w:rPr>
          <w:b/>
          <w:bCs/>
        </w:rPr>
        <w:t>Colombo, Cumming, &amp; Vismara, 2016</w:t>
      </w:r>
      <w:r w:rsidRPr="007D08B0">
        <w:t>), evaluating whether US-based network theories hold in Europe is vital for understanding capital allocation, investor centrality, and venture performance.</w:t>
      </w:r>
    </w:p>
    <w:p w14:paraId="0DEBAA05" w14:textId="77777777" w:rsidR="007D08B0" w:rsidRPr="007D08B0" w:rsidRDefault="007D08B0" w:rsidP="007D08B0">
      <w:pPr>
        <w:numPr>
          <w:ilvl w:val="0"/>
          <w:numId w:val="1"/>
        </w:numPr>
      </w:pPr>
      <w:r w:rsidRPr="007D08B0">
        <w:t>Define </w:t>
      </w:r>
      <w:r w:rsidRPr="007D08B0">
        <w:rPr>
          <w:b/>
          <w:bCs/>
        </w:rPr>
        <w:t>syndication</w:t>
      </w:r>
      <w:r w:rsidRPr="007D08B0">
        <w:t> as an investment structure where a co-investor group led by a central </w:t>
      </w:r>
      <w:r w:rsidRPr="007D08B0">
        <w:rPr>
          <w:b/>
          <w:bCs/>
        </w:rPr>
        <w:t>lead investor</w:t>
      </w:r>
      <w:r w:rsidRPr="007D08B0">
        <w:t> pools capital, expertise, and deal flow.</w:t>
      </w:r>
    </w:p>
    <w:p w14:paraId="24E62BEE" w14:textId="77777777" w:rsidR="007D08B0" w:rsidRPr="007D08B0" w:rsidRDefault="007D08B0" w:rsidP="007D08B0">
      <w:pPr>
        <w:numPr>
          <w:ilvl w:val="0"/>
          <w:numId w:val="1"/>
        </w:numPr>
      </w:pPr>
      <w:r w:rsidRPr="007D08B0">
        <w:t>Contrast the dense US market with Western Europe's less developed networks, localized syndication, and lower active monitoring practices (</w:t>
      </w:r>
      <w:proofErr w:type="spellStart"/>
      <w:r w:rsidRPr="007D08B0">
        <w:rPr>
          <w:b/>
          <w:bCs/>
        </w:rPr>
        <w:t>Schwienbacher</w:t>
      </w:r>
      <w:proofErr w:type="spellEnd"/>
      <w:r w:rsidRPr="007D08B0">
        <w:rPr>
          <w:b/>
          <w:bCs/>
        </w:rPr>
        <w:t>, 2008</w:t>
      </w:r>
      <w:r w:rsidRPr="007D08B0">
        <w:t>).</w:t>
      </w:r>
    </w:p>
    <w:p w14:paraId="2D300016" w14:textId="77777777" w:rsidR="007D08B0" w:rsidRPr="007D08B0" w:rsidRDefault="007D08B0" w:rsidP="007D08B0">
      <w:pPr>
        <w:numPr>
          <w:ilvl w:val="0"/>
          <w:numId w:val="1"/>
        </w:numPr>
      </w:pPr>
      <w:r w:rsidRPr="007D08B0">
        <w:t>Introduce the empirical dataset combining the </w:t>
      </w:r>
      <w:proofErr w:type="spellStart"/>
      <w:r w:rsidRPr="007D08B0">
        <w:rPr>
          <w:b/>
          <w:bCs/>
        </w:rPr>
        <w:t>Preqin</w:t>
      </w:r>
      <w:proofErr w:type="spellEnd"/>
      <w:r w:rsidRPr="007D08B0">
        <w:rPr>
          <w:b/>
          <w:bCs/>
        </w:rPr>
        <w:t xml:space="preserve"> database</w:t>
      </w:r>
      <w:r w:rsidRPr="007D08B0">
        <w:t> (~42,000 Western European deals, 2000–2017) with company financial records from </w:t>
      </w:r>
      <w:r w:rsidRPr="007D08B0">
        <w:rPr>
          <w:b/>
          <w:bCs/>
        </w:rPr>
        <w:t>Orbis</w:t>
      </w:r>
      <w:r w:rsidRPr="007D08B0">
        <w:t> and exit outcomes from </w:t>
      </w:r>
      <w:r w:rsidRPr="007D08B0">
        <w:rPr>
          <w:b/>
          <w:bCs/>
        </w:rPr>
        <w:t>Crunchbase</w:t>
      </w:r>
      <w:r w:rsidRPr="007D08B0">
        <w:t>.</w:t>
      </w:r>
    </w:p>
    <w:p w14:paraId="25800F6E" w14:textId="77777777" w:rsidR="007D08B0" w:rsidRPr="007D08B0" w:rsidRDefault="007D08B0" w:rsidP="007D08B0">
      <w:pPr>
        <w:numPr>
          <w:ilvl w:val="0"/>
          <w:numId w:val="1"/>
        </w:numPr>
      </w:pPr>
      <w:r w:rsidRPr="007D08B0">
        <w:t>Summarize primary empirical findings: Investor </w:t>
      </w:r>
      <w:r w:rsidRPr="007D08B0">
        <w:rPr>
          <w:b/>
          <w:bCs/>
        </w:rPr>
        <w:t>network centrality</w:t>
      </w:r>
      <w:r w:rsidRPr="007D08B0">
        <w:t> significantly increases portfolio company </w:t>
      </w:r>
      <w:r w:rsidRPr="007D08B0">
        <w:rPr>
          <w:b/>
          <w:bCs/>
        </w:rPr>
        <w:t>probability of survival</w:t>
      </w:r>
      <w:r w:rsidRPr="007D08B0">
        <w:t> (securing follow-on funding rounds) and </w:t>
      </w:r>
      <w:r w:rsidRPr="007D08B0">
        <w:rPr>
          <w:b/>
          <w:bCs/>
        </w:rPr>
        <w:t>sales growth</w:t>
      </w:r>
      <w:r w:rsidRPr="007D08B0">
        <w:t>.</w:t>
      </w:r>
    </w:p>
    <w:p w14:paraId="3CDCB4B8" w14:textId="77777777" w:rsidR="007D08B0" w:rsidRPr="007D08B0" w:rsidRDefault="007D08B0" w:rsidP="007D08B0">
      <w:pPr>
        <w:numPr>
          <w:ilvl w:val="0"/>
          <w:numId w:val="1"/>
        </w:numPr>
      </w:pPr>
      <w:r w:rsidRPr="007D08B0">
        <w:t>Highlight stage dependence: Network centrality benefits are strongest in seed and early-stage rounds, attenuating as ventures enter mature growth stages.</w:t>
      </w:r>
    </w:p>
    <w:p w14:paraId="7A0DD4CD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European VC networks significantly enhance startup survival and sales growth, though network benefits operate predominantly in early financing rounds rather than later growth stages.</w:t>
      </w:r>
    </w:p>
    <w:p w14:paraId="7FA9B421" w14:textId="77777777" w:rsidR="007D08B0" w:rsidRPr="007D08B0" w:rsidRDefault="007D08B0" w:rsidP="007D08B0">
      <w:r w:rsidRPr="007D08B0">
        <w:t>A review of theoretical literature explains the structural channels underlying co-investment networks.</w:t>
      </w:r>
    </w:p>
    <w:p w14:paraId="2C705957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lastRenderedPageBreak/>
        <w:t>2. Theory and Related Literature</w:t>
      </w:r>
    </w:p>
    <w:p w14:paraId="6D20221D" w14:textId="77777777" w:rsidR="007D08B0" w:rsidRPr="007D08B0" w:rsidRDefault="007D08B0" w:rsidP="007D08B0">
      <w:r w:rsidRPr="007D08B0">
        <w:t>Financial and organizational theories analyze VC syndication through portfolio risk management, information acquisition, resource accumulation, and market signaling.</w:t>
      </w:r>
    </w:p>
    <w:p w14:paraId="04C9A5A1" w14:textId="77777777" w:rsidR="007D08B0" w:rsidRPr="007D08B0" w:rsidRDefault="007D08B0" w:rsidP="007D08B0">
      <w:pPr>
        <w:numPr>
          <w:ilvl w:val="0"/>
          <w:numId w:val="2"/>
        </w:numPr>
      </w:pPr>
      <w:r w:rsidRPr="007D08B0">
        <w:t>Detail Lerner's (1994) three rationales: the </w:t>
      </w:r>
      <w:r w:rsidRPr="007D08B0">
        <w:rPr>
          <w:b/>
          <w:bCs/>
        </w:rPr>
        <w:t>four-eyes principle</w:t>
      </w:r>
      <w:r w:rsidRPr="007D08B0">
        <w:t> (second-opinion screening), overcoming </w:t>
      </w:r>
      <w:r w:rsidRPr="007D08B0">
        <w:rPr>
          <w:b/>
          <w:bCs/>
        </w:rPr>
        <w:t>informational asymmetries</w:t>
      </w:r>
      <w:r w:rsidRPr="007D08B0">
        <w:t> (staged follow-on rounds), and </w:t>
      </w:r>
      <w:r w:rsidRPr="007D08B0">
        <w:rPr>
          <w:b/>
          <w:bCs/>
        </w:rPr>
        <w:t>window dressing</w:t>
      </w:r>
      <w:r w:rsidRPr="007D08B0">
        <w:t> (late-round marketing presence).</w:t>
      </w:r>
    </w:p>
    <w:p w14:paraId="46E3C4F7" w14:textId="77777777" w:rsidR="007D08B0" w:rsidRPr="007D08B0" w:rsidRDefault="007D08B0" w:rsidP="007D08B0">
      <w:pPr>
        <w:numPr>
          <w:ilvl w:val="0"/>
          <w:numId w:val="2"/>
        </w:numPr>
      </w:pPr>
      <w:r w:rsidRPr="007D08B0">
        <w:t>Differentiate three theoretical perspectives: the </w:t>
      </w:r>
      <w:r w:rsidRPr="007D08B0">
        <w:rPr>
          <w:b/>
          <w:bCs/>
        </w:rPr>
        <w:t>traditional finance perspective</w:t>
      </w:r>
      <w:r w:rsidRPr="007D08B0">
        <w:t> (risk sharing/diversification), the </w:t>
      </w:r>
      <w:r w:rsidRPr="007D08B0">
        <w:rPr>
          <w:b/>
          <w:bCs/>
        </w:rPr>
        <w:t>resource-based approach</w:t>
      </w:r>
      <w:r w:rsidRPr="007D08B0">
        <w:t> (pooling complementary management skills), and the </w:t>
      </w:r>
      <w:r w:rsidRPr="007D08B0">
        <w:rPr>
          <w:b/>
          <w:bCs/>
        </w:rPr>
        <w:t>deal-flow perspective</w:t>
      </w:r>
      <w:r w:rsidRPr="007D08B0">
        <w:t> (reciprocal deal sourcing).</w:t>
      </w:r>
    </w:p>
    <w:p w14:paraId="2B080967" w14:textId="77777777" w:rsidR="007D08B0" w:rsidRPr="007D08B0" w:rsidRDefault="007D08B0" w:rsidP="007D08B0">
      <w:pPr>
        <w:numPr>
          <w:ilvl w:val="0"/>
          <w:numId w:val="2"/>
        </w:numPr>
      </w:pPr>
      <w:r w:rsidRPr="007D08B0">
        <w:t>Contrast the </w:t>
      </w:r>
      <w:r w:rsidRPr="007D08B0">
        <w:rPr>
          <w:b/>
          <w:bCs/>
        </w:rPr>
        <w:t>deal-selection channel</w:t>
      </w:r>
      <w:r w:rsidRPr="007D08B0">
        <w:t> (predicts lower returns due to sharing average prospects) against the </w:t>
      </w:r>
      <w:r w:rsidRPr="007D08B0">
        <w:rPr>
          <w:b/>
          <w:bCs/>
        </w:rPr>
        <w:t>value-added hypothesis</w:t>
      </w:r>
      <w:r w:rsidRPr="007D08B0">
        <w:t> (predicts superior post-investment performance via active monitoring).</w:t>
      </w:r>
    </w:p>
    <w:p w14:paraId="6E5D8DCE" w14:textId="77777777" w:rsidR="007D08B0" w:rsidRPr="007D08B0" w:rsidRDefault="007D08B0" w:rsidP="007D08B0">
      <w:pPr>
        <w:numPr>
          <w:ilvl w:val="0"/>
          <w:numId w:val="2"/>
        </w:numPr>
      </w:pPr>
      <w:r w:rsidRPr="007D08B0">
        <w:t>Synthesize syndication friction: heightened coordination costs, decision-making delays during financial distress, and competitive deal leakage (</w:t>
      </w:r>
      <w:proofErr w:type="spellStart"/>
      <w:r w:rsidRPr="007D08B0">
        <w:rPr>
          <w:b/>
          <w:bCs/>
        </w:rPr>
        <w:t>Casamatta</w:t>
      </w:r>
      <w:proofErr w:type="spellEnd"/>
      <w:r w:rsidRPr="007D08B0">
        <w:rPr>
          <w:b/>
          <w:bCs/>
        </w:rPr>
        <w:t xml:space="preserve"> &amp; </w:t>
      </w:r>
      <w:proofErr w:type="spellStart"/>
      <w:r w:rsidRPr="007D08B0">
        <w:rPr>
          <w:b/>
          <w:bCs/>
        </w:rPr>
        <w:t>Haritchabalet</w:t>
      </w:r>
      <w:proofErr w:type="spellEnd"/>
      <w:r w:rsidRPr="007D08B0">
        <w:rPr>
          <w:b/>
          <w:bCs/>
        </w:rPr>
        <w:t>, 2007</w:t>
      </w:r>
      <w:r w:rsidRPr="007D08B0">
        <w:t>).</w:t>
      </w:r>
    </w:p>
    <w:p w14:paraId="16160C6D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Theoretical literature contrasts the screening and resource advantages of syndication against coordination friction and competitive deal leakage.</w:t>
      </w:r>
    </w:p>
    <w:p w14:paraId="66E77D59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2.1. Properties of Networks Among VC Firms</w:t>
      </w:r>
    </w:p>
    <w:p w14:paraId="59C0B1AC" w14:textId="77777777" w:rsidR="007D08B0" w:rsidRPr="007D08B0" w:rsidRDefault="007D08B0" w:rsidP="007D08B0">
      <w:pPr>
        <w:numPr>
          <w:ilvl w:val="0"/>
          <w:numId w:val="3"/>
        </w:numPr>
      </w:pPr>
      <w:r w:rsidRPr="007D08B0">
        <w:t>Outline Hochberg, Ljungqvist, and Lu (2007) regarding </w:t>
      </w:r>
      <w:r w:rsidRPr="007D08B0">
        <w:rPr>
          <w:b/>
          <w:bCs/>
        </w:rPr>
        <w:t>network centrality</w:t>
      </w:r>
      <w:r w:rsidRPr="007D08B0">
        <w:t> across five influence dimensions: capital access, co-investment invitations, deal generation, elite VC access, and brokerage positioning.</w:t>
      </w:r>
    </w:p>
    <w:p w14:paraId="506CF45E" w14:textId="77777777" w:rsidR="007D08B0" w:rsidRPr="007D08B0" w:rsidRDefault="007D08B0" w:rsidP="007D08B0">
      <w:pPr>
        <w:numPr>
          <w:ilvl w:val="0"/>
          <w:numId w:val="3"/>
        </w:numPr>
      </w:pPr>
      <w:r w:rsidRPr="007D08B0">
        <w:t>Detail Hochberg et al. (2010): Dense local VC networks act as entry barriers, enabling incumbents to secure lower entry valuations.</w:t>
      </w:r>
    </w:p>
    <w:p w14:paraId="7EE78EAA" w14:textId="77777777" w:rsidR="007D08B0" w:rsidRPr="007D08B0" w:rsidRDefault="007D08B0" w:rsidP="007D08B0">
      <w:pPr>
        <w:numPr>
          <w:ilvl w:val="0"/>
          <w:numId w:val="3"/>
        </w:numPr>
      </w:pPr>
      <w:r w:rsidRPr="007D08B0">
        <w:t>Highlight European literature nuances (</w:t>
      </w:r>
      <w:proofErr w:type="spellStart"/>
      <w:r w:rsidRPr="007D08B0">
        <w:rPr>
          <w:b/>
          <w:bCs/>
        </w:rPr>
        <w:t>Bellavitis</w:t>
      </w:r>
      <w:proofErr w:type="spellEnd"/>
      <w:r w:rsidRPr="007D08B0">
        <w:rPr>
          <w:b/>
          <w:bCs/>
        </w:rPr>
        <w:t xml:space="preserve"> et al., 2017</w:t>
      </w:r>
      <w:r w:rsidRPr="007D08B0">
        <w:t>): Network cohesion benefits vary based on VC firm maturity and market status.</w:t>
      </w:r>
    </w:p>
    <w:p w14:paraId="14590BC4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Strategic network positioning generates durable competitive advantages for VC firms through preferential deal access and market power.</w:t>
      </w:r>
    </w:p>
    <w:p w14:paraId="3725295B" w14:textId="77777777" w:rsidR="007D08B0" w:rsidRPr="007D08B0" w:rsidRDefault="007D08B0" w:rsidP="007D08B0">
      <w:r w:rsidRPr="007D08B0">
        <w:t>These theoretical mechanisms directly inform the empirical hypotheses formulated for the European market context.</w:t>
      </w:r>
    </w:p>
    <w:p w14:paraId="27B06905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3. Research Questions and Hypotheses</w:t>
      </w:r>
    </w:p>
    <w:p w14:paraId="35B999F1" w14:textId="77777777" w:rsidR="007D08B0" w:rsidRPr="007D08B0" w:rsidRDefault="007D08B0" w:rsidP="007D08B0">
      <w:r w:rsidRPr="007D08B0">
        <w:lastRenderedPageBreak/>
        <w:t>Translating theoretical mechanisms into testable empirical predictions allows researchers to evaluate whether US network frameworks apply to Western European VC dynamics.</w:t>
      </w:r>
    </w:p>
    <w:p w14:paraId="2C538413" w14:textId="77777777" w:rsidR="007D08B0" w:rsidRPr="007D08B0" w:rsidRDefault="007D08B0" w:rsidP="007D08B0">
      <w:pPr>
        <w:numPr>
          <w:ilvl w:val="0"/>
          <w:numId w:val="4"/>
        </w:numPr>
      </w:pPr>
      <w:r w:rsidRPr="007D08B0">
        <w:rPr>
          <w:b/>
          <w:bCs/>
        </w:rPr>
        <w:t>Hypothesis 1a:</w:t>
      </w:r>
      <w:r w:rsidRPr="007D08B0">
        <w:t> </w:t>
      </w:r>
      <w:r w:rsidRPr="007D08B0">
        <w:rPr>
          <w:i/>
          <w:iCs/>
        </w:rPr>
        <w:t>Investors' network centrality positively correlates with the survival of portfolio companies.</w:t>
      </w:r>
    </w:p>
    <w:p w14:paraId="1AFE985C" w14:textId="77777777" w:rsidR="007D08B0" w:rsidRPr="007D08B0" w:rsidRDefault="007D08B0" w:rsidP="007D08B0">
      <w:pPr>
        <w:numPr>
          <w:ilvl w:val="0"/>
          <w:numId w:val="4"/>
        </w:numPr>
      </w:pPr>
      <w:r w:rsidRPr="007D08B0">
        <w:rPr>
          <w:b/>
          <w:bCs/>
        </w:rPr>
        <w:t>Hypothesis 1b:</w:t>
      </w:r>
      <w:r w:rsidRPr="007D08B0">
        <w:t> </w:t>
      </w:r>
      <w:r w:rsidRPr="007D08B0">
        <w:rPr>
          <w:i/>
          <w:iCs/>
        </w:rPr>
        <w:t>Investors' network centrality positively correlates with the sales growth of portfolio companies.</w:t>
      </w:r>
    </w:p>
    <w:p w14:paraId="3427B187" w14:textId="77777777" w:rsidR="007D08B0" w:rsidRPr="007D08B0" w:rsidRDefault="007D08B0" w:rsidP="007D08B0">
      <w:pPr>
        <w:numPr>
          <w:ilvl w:val="0"/>
          <w:numId w:val="4"/>
        </w:numPr>
      </w:pPr>
      <w:r w:rsidRPr="007D08B0">
        <w:rPr>
          <w:b/>
          <w:bCs/>
        </w:rPr>
        <w:t>Hypothesis 2:</w:t>
      </w:r>
      <w:r w:rsidRPr="007D08B0">
        <w:t> </w:t>
      </w:r>
      <w:r w:rsidRPr="007D08B0">
        <w:rPr>
          <w:i/>
          <w:iCs/>
        </w:rPr>
        <w:t>In the presence of the selection effect, sales growth correlates positively with investors' centrality before and after the deal.</w:t>
      </w:r>
    </w:p>
    <w:p w14:paraId="71D2530B" w14:textId="77777777" w:rsidR="007D08B0" w:rsidRPr="007D08B0" w:rsidRDefault="007D08B0" w:rsidP="007D08B0">
      <w:pPr>
        <w:numPr>
          <w:ilvl w:val="0"/>
          <w:numId w:val="4"/>
        </w:numPr>
      </w:pPr>
      <w:r w:rsidRPr="007D08B0">
        <w:rPr>
          <w:b/>
          <w:bCs/>
        </w:rPr>
        <w:t>Hypothesis 3:</w:t>
      </w:r>
      <w:r w:rsidRPr="007D08B0">
        <w:t> </w:t>
      </w:r>
      <w:r w:rsidRPr="007D08B0">
        <w:rPr>
          <w:i/>
          <w:iCs/>
        </w:rPr>
        <w:t>Investors' network centrality is more strongly associated with success in the early stage compared to growth investments.</w:t>
      </w:r>
    </w:p>
    <w:p w14:paraId="2CC8C662" w14:textId="77777777" w:rsidR="007D08B0" w:rsidRPr="007D08B0" w:rsidRDefault="007D08B0" w:rsidP="007D08B0">
      <w:pPr>
        <w:numPr>
          <w:ilvl w:val="0"/>
          <w:numId w:val="4"/>
        </w:numPr>
      </w:pPr>
      <w:r w:rsidRPr="007D08B0">
        <w:rPr>
          <w:b/>
          <w:bCs/>
        </w:rPr>
        <w:t>Hypothesis 4:</w:t>
      </w:r>
      <w:r w:rsidRPr="007D08B0">
        <w:t> </w:t>
      </w:r>
      <w:r w:rsidRPr="007D08B0">
        <w:rPr>
          <w:i/>
          <w:iCs/>
        </w:rPr>
        <w:t>Investors' network centrality is more strongly associated with success in the first round of obtained financing.</w:t>
      </w:r>
    </w:p>
    <w:p w14:paraId="2D6F5AF8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The research hypotheses explicitly test whether central VC networks generate economic value via upfront deal selection versus post-investment governance across funding stages.</w:t>
      </w:r>
    </w:p>
    <w:p w14:paraId="2401ACDE" w14:textId="77777777" w:rsidR="007D08B0" w:rsidRPr="007D08B0" w:rsidRDefault="007D08B0" w:rsidP="007D08B0">
      <w:r w:rsidRPr="007D08B0">
        <w:t>Testing these predictions requires quantitative rigor to measure social networks and firm outcomes.</w:t>
      </w:r>
    </w:p>
    <w:p w14:paraId="6F519324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4. Data and Methods</w:t>
      </w:r>
    </w:p>
    <w:p w14:paraId="2786CBC2" w14:textId="77777777" w:rsidR="007D08B0" w:rsidRPr="007D08B0" w:rsidRDefault="007D08B0" w:rsidP="007D08B0">
      <w:r w:rsidRPr="007D08B0">
        <w:t>Quantifying social network structures and portfolio company progression in private equity markets necessitates specialized network metrics and longitudinal panel estimators.</w:t>
      </w:r>
    </w:p>
    <w:p w14:paraId="794398BB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Quantitative network analysis combined with panel econometrics enables precise evaluation of social capital effects on startup survival.</w:t>
      </w:r>
    </w:p>
    <w:p w14:paraId="3147342C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4.1. Network Analysis Methodology</w:t>
      </w:r>
    </w:p>
    <w:p w14:paraId="13A94797" w14:textId="77777777" w:rsidR="007D08B0" w:rsidRPr="007D08B0" w:rsidRDefault="007D08B0" w:rsidP="007D08B0">
      <w:pPr>
        <w:numPr>
          <w:ilvl w:val="0"/>
          <w:numId w:val="5"/>
        </w:numPr>
      </w:pPr>
      <w:r w:rsidRPr="007D08B0">
        <w:t>Define </w:t>
      </w:r>
      <w:r w:rsidRPr="007D08B0">
        <w:rPr>
          <w:b/>
          <w:bCs/>
        </w:rPr>
        <w:t>eigenvector centrality</w:t>
      </w:r>
      <w:r w:rsidRPr="007D08B0">
        <w:t>: Measures total connection ties weighted by co-investor importance, calculated as normalized values of the graph adjacency matrix's first eigenvector.</w:t>
      </w:r>
    </w:p>
    <w:p w14:paraId="602C29E5" w14:textId="77777777" w:rsidR="007D08B0" w:rsidRPr="007D08B0" w:rsidRDefault="007D08B0" w:rsidP="007D08B0">
      <w:pPr>
        <w:numPr>
          <w:ilvl w:val="0"/>
          <w:numId w:val="5"/>
        </w:numPr>
      </w:pPr>
      <w:r w:rsidRPr="007D08B0">
        <w:t>Define </w:t>
      </w:r>
      <w:r w:rsidRPr="007D08B0">
        <w:rPr>
          <w:b/>
          <w:bCs/>
        </w:rPr>
        <w:t>betweenness centrality</w:t>
      </w:r>
      <w:r w:rsidRPr="007D08B0">
        <w:t>: Measures how frequently a VC firm falls on shortest paths (geodesics) between peers, capturing intermediary leverage over information and deal flow.</w:t>
      </w:r>
    </w:p>
    <w:p w14:paraId="19501F52" w14:textId="77777777" w:rsidR="007D08B0" w:rsidRPr="007D08B0" w:rsidRDefault="007D08B0" w:rsidP="007D08B0">
      <w:pPr>
        <w:numPr>
          <w:ilvl w:val="0"/>
          <w:numId w:val="5"/>
        </w:numPr>
      </w:pPr>
      <w:r w:rsidRPr="007D08B0">
        <w:t>Map metrics to theory: </w:t>
      </w:r>
      <w:r w:rsidRPr="007D08B0">
        <w:rPr>
          <w:b/>
          <w:bCs/>
        </w:rPr>
        <w:t>Eigenvector centrality</w:t>
      </w:r>
      <w:r w:rsidRPr="007D08B0">
        <w:t> proxies capital pooling and deal flow access; </w:t>
      </w:r>
      <w:r w:rsidRPr="007D08B0">
        <w:rPr>
          <w:b/>
          <w:bCs/>
        </w:rPr>
        <w:t>betweenness centrality</w:t>
      </w:r>
      <w:r w:rsidRPr="007D08B0">
        <w:t> proxies intermediary brokerage capability.</w:t>
      </w:r>
    </w:p>
    <w:p w14:paraId="31CE3A32" w14:textId="77777777" w:rsidR="007D08B0" w:rsidRPr="007D08B0" w:rsidRDefault="007D08B0" w:rsidP="007D08B0">
      <w:r w:rsidRPr="007D08B0">
        <w:rPr>
          <w:b/>
          <w:bCs/>
        </w:rPr>
        <w:lastRenderedPageBreak/>
        <w:t>Takeaway:</w:t>
      </w:r>
      <w:r w:rsidRPr="007D08B0">
        <w:t> Eigenvector centrality quantifies access to powerful co-investors, whereas betweenness centrality measures intermediary control over deal flow.</w:t>
      </w:r>
    </w:p>
    <w:p w14:paraId="4F9B6CDA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4.2. Data</w:t>
      </w:r>
    </w:p>
    <w:p w14:paraId="18ABB520" w14:textId="77777777" w:rsidR="007D08B0" w:rsidRPr="007D08B0" w:rsidRDefault="007D08B0" w:rsidP="007D08B0">
      <w:pPr>
        <w:numPr>
          <w:ilvl w:val="0"/>
          <w:numId w:val="6"/>
        </w:numPr>
      </w:pPr>
      <w:r w:rsidRPr="007D08B0">
        <w:t xml:space="preserve">Detail the sample scope: </w:t>
      </w:r>
      <w:proofErr w:type="spellStart"/>
      <w:r w:rsidRPr="007D08B0">
        <w:t>Preqin</w:t>
      </w:r>
      <w:proofErr w:type="spellEnd"/>
      <w:r w:rsidRPr="007D08B0">
        <w:t xml:space="preserve"> database (~42,000 deals, 2000–2017) cross-matched with financial records for </w:t>
      </w:r>
      <w:r w:rsidRPr="007D08B0">
        <w:rPr>
          <w:b/>
          <w:bCs/>
        </w:rPr>
        <w:t>7,127 portfolio companies</w:t>
      </w:r>
      <w:r w:rsidRPr="007D08B0">
        <w:t> (6,347 Western European + 780 Nordic) in </w:t>
      </w:r>
      <w:r w:rsidRPr="007D08B0">
        <w:rPr>
          <w:b/>
          <w:bCs/>
        </w:rPr>
        <w:t>Orbis</w:t>
      </w:r>
      <w:r w:rsidRPr="007D08B0">
        <w:t> and exit records in </w:t>
      </w:r>
      <w:r w:rsidRPr="007D08B0">
        <w:rPr>
          <w:b/>
          <w:bCs/>
        </w:rPr>
        <w:t>Crunchbase</w:t>
      </w:r>
      <w:r w:rsidRPr="007D08B0">
        <w:t>.</w:t>
      </w:r>
    </w:p>
    <w:p w14:paraId="0E503C82" w14:textId="77777777" w:rsidR="007D08B0" w:rsidRPr="007D08B0" w:rsidRDefault="007D08B0" w:rsidP="007D08B0">
      <w:pPr>
        <w:numPr>
          <w:ilvl w:val="0"/>
          <w:numId w:val="6"/>
        </w:numPr>
      </w:pPr>
      <w:r w:rsidRPr="007D08B0">
        <w:t>Report core descriptive statistics: Mean </w:t>
      </w:r>
      <w:r w:rsidRPr="007D08B0">
        <w:rPr>
          <w:b/>
          <w:bCs/>
        </w:rPr>
        <w:t>syndicate size</w:t>
      </w:r>
      <w:r w:rsidRPr="007D08B0">
        <w:t> = 3.48 investors (median 3); </w:t>
      </w:r>
      <w:r w:rsidRPr="007D08B0">
        <w:rPr>
          <w:b/>
          <w:bCs/>
        </w:rPr>
        <w:t>syndication rate</w:t>
      </w:r>
      <w:r w:rsidRPr="007D08B0">
        <w:t> = 80.2% of deals; mean portfolio firm survival = 2.43 financing rounds (median 2).</w:t>
      </w:r>
    </w:p>
    <w:p w14:paraId="372DFD53" w14:textId="77777777" w:rsidR="007D08B0" w:rsidRPr="007D08B0" w:rsidRDefault="007D08B0" w:rsidP="007D08B0">
      <w:pPr>
        <w:numPr>
          <w:ilvl w:val="0"/>
          <w:numId w:val="6"/>
        </w:numPr>
      </w:pPr>
      <w:r w:rsidRPr="007D08B0">
        <w:t>Note right-skewed network distributions: Over 40% of investors have zero betweenness centrality, whereas only 5% have zero eigenvector centrality.</w:t>
      </w:r>
    </w:p>
    <w:p w14:paraId="7A5C3888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The cross-country Western European dataset reflects right-skewed network distributions where structural influence is heavily concentrated among top-tier VCs.</w:t>
      </w:r>
    </w:p>
    <w:p w14:paraId="3EF1C260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4.3. Methodology of Estimation</w:t>
      </w:r>
    </w:p>
    <w:p w14:paraId="5BBAB836" w14:textId="77777777" w:rsidR="007D08B0" w:rsidRPr="007D08B0" w:rsidRDefault="007D08B0" w:rsidP="007D08B0">
      <w:pPr>
        <w:numPr>
          <w:ilvl w:val="0"/>
          <w:numId w:val="7"/>
        </w:numPr>
      </w:pPr>
      <w:r w:rsidRPr="007D08B0">
        <w:t>Define the dual estimation framework: Evaluating firm </w:t>
      </w:r>
      <w:r w:rsidRPr="007D08B0">
        <w:rPr>
          <w:b/>
          <w:bCs/>
        </w:rPr>
        <w:t>survival</w:t>
      </w:r>
      <w:r w:rsidRPr="007D08B0">
        <w:t> (round-to-round funding progression) and firm </w:t>
      </w:r>
      <w:r w:rsidRPr="007D08B0">
        <w:rPr>
          <w:b/>
          <w:bCs/>
        </w:rPr>
        <w:t>performance</w:t>
      </w:r>
      <w:r w:rsidRPr="007D08B0">
        <w:t> (log sales growth: \log(\text{sales}_t) - \log(\text{sales}_{t-1})).</w:t>
      </w:r>
    </w:p>
    <w:p w14:paraId="2539D991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The empirical framework evaluates venture performance using both conditional round survival probabilities and longitudinal sales growth trajectories.</w:t>
      </w:r>
    </w:p>
    <w:p w14:paraId="375C635F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4.4. Survival and Exits</w:t>
      </w:r>
    </w:p>
    <w:p w14:paraId="6E5D093A" w14:textId="77777777" w:rsidR="007D08B0" w:rsidRPr="007D08B0" w:rsidRDefault="007D08B0" w:rsidP="007D08B0">
      <w:pPr>
        <w:numPr>
          <w:ilvl w:val="0"/>
          <w:numId w:val="8"/>
        </w:numPr>
      </w:pPr>
      <w:r w:rsidRPr="007D08B0">
        <w:t>Define the ordered survival scale: Sequential financing rounds scaled from 1 (Angel) to 13 (Series K): 1 (Angel) &gt; 2 (Seed) &gt; 3 (Series A) ... 13 (Series K), with exit success events (</w:t>
      </w:r>
      <w:r w:rsidRPr="007D08B0">
        <w:rPr>
          <w:b/>
          <w:bCs/>
        </w:rPr>
        <w:t>Merger</w:t>
      </w:r>
      <w:r w:rsidRPr="007D08B0">
        <w:t>, </w:t>
      </w:r>
      <w:r w:rsidRPr="007D08B0">
        <w:rPr>
          <w:b/>
          <w:bCs/>
        </w:rPr>
        <w:t>PIPE</w:t>
      </w:r>
      <w:r w:rsidRPr="007D08B0">
        <w:t>, </w:t>
      </w:r>
      <w:r w:rsidRPr="007D08B0">
        <w:rPr>
          <w:b/>
          <w:bCs/>
        </w:rPr>
        <w:t>Pre-IPO</w:t>
      </w:r>
      <w:r w:rsidRPr="007D08B0">
        <w:t>, </w:t>
      </w:r>
      <w:r w:rsidRPr="007D08B0">
        <w:rPr>
          <w:b/>
          <w:bCs/>
        </w:rPr>
        <w:t>Secondary Stock Purchase</w:t>
      </w:r>
      <w:r w:rsidRPr="007D08B0">
        <w:t>) assigned a value of 14.</w:t>
      </w:r>
    </w:p>
    <w:p w14:paraId="0237EE7C" w14:textId="77777777" w:rsidR="007D08B0" w:rsidRPr="007D08B0" w:rsidRDefault="007D08B0" w:rsidP="007D08B0">
      <w:pPr>
        <w:numPr>
          <w:ilvl w:val="0"/>
          <w:numId w:val="8"/>
        </w:numPr>
      </w:pPr>
      <w:r w:rsidRPr="007D08B0">
        <w:t>Detail econometric survival models: </w:t>
      </w:r>
      <w:r w:rsidRPr="007D08B0">
        <w:rPr>
          <w:b/>
          <w:bCs/>
        </w:rPr>
        <w:t>Panel Poisson regression</w:t>
      </w:r>
      <w:r w:rsidRPr="007D08B0">
        <w:t> (with portfolio-company random effects, \log(\</w:t>
      </w:r>
      <w:proofErr w:type="spellStart"/>
      <w:r w:rsidRPr="007D08B0">
        <w:t>mathbb</w:t>
      </w:r>
      <w:proofErr w:type="spellEnd"/>
      <w:r w:rsidRPr="007D08B0">
        <w:t>{E}[Y|\</w:t>
      </w:r>
      <w:proofErr w:type="spellStart"/>
      <w:r w:rsidRPr="007D08B0">
        <w:t>mathbf</w:t>
      </w:r>
      <w:proofErr w:type="spellEnd"/>
      <w:r w:rsidRPr="007D08B0">
        <w:t>{x}]) = \</w:t>
      </w:r>
      <w:proofErr w:type="spellStart"/>
      <w:r w:rsidRPr="007D08B0">
        <w:t>boldsymbol</w:t>
      </w:r>
      <w:proofErr w:type="spellEnd"/>
      <w:r w:rsidRPr="007D08B0">
        <w:t>{\theta}'\</w:t>
      </w:r>
      <w:proofErr w:type="spellStart"/>
      <w:r w:rsidRPr="007D08B0">
        <w:t>mathbf</w:t>
      </w:r>
      <w:proofErr w:type="spellEnd"/>
      <w:r w:rsidRPr="007D08B0">
        <w:t>{x}) and </w:t>
      </w:r>
      <w:r w:rsidRPr="007D08B0">
        <w:rPr>
          <w:b/>
          <w:bCs/>
        </w:rPr>
        <w:t>panel probit model</w:t>
      </w:r>
      <w:r w:rsidRPr="007D08B0">
        <w:t> specifications.</w:t>
      </w:r>
    </w:p>
    <w:p w14:paraId="36C4BAA1" w14:textId="77777777" w:rsidR="007D08B0" w:rsidRPr="007D08B0" w:rsidRDefault="007D08B0" w:rsidP="007D08B0">
      <w:pPr>
        <w:numPr>
          <w:ilvl w:val="0"/>
          <w:numId w:val="8"/>
        </w:numPr>
      </w:pPr>
      <w:r w:rsidRPr="007D08B0">
        <w:t>Define the </w:t>
      </w:r>
      <w:r w:rsidRPr="007D08B0">
        <w:rPr>
          <w:b/>
          <w:bCs/>
        </w:rPr>
        <w:t>central investor</w:t>
      </w:r>
      <w:r w:rsidRPr="007D08B0">
        <w:t> specification: Focuses on the syndicate partner with maximum centrality to isolate lead-driven governance effects.</w:t>
      </w:r>
    </w:p>
    <w:p w14:paraId="34387314" w14:textId="77777777" w:rsidR="007D08B0" w:rsidRPr="007D08B0" w:rsidRDefault="007D08B0" w:rsidP="007D08B0">
      <w:pPr>
        <w:numPr>
          <w:ilvl w:val="0"/>
          <w:numId w:val="8"/>
        </w:numPr>
      </w:pPr>
      <w:r w:rsidRPr="007D08B0">
        <w:t>List control variables: VC </w:t>
      </w:r>
      <w:r w:rsidRPr="007D08B0">
        <w:rPr>
          <w:b/>
          <w:bCs/>
        </w:rPr>
        <w:t>expertise</w:t>
      </w:r>
      <w:r w:rsidRPr="007D08B0">
        <w:t xml:space="preserve"> (cumulative </w:t>
      </w:r>
      <w:proofErr w:type="gramStart"/>
      <w:r w:rsidRPr="007D08B0">
        <w:t>same-industry</w:t>
      </w:r>
      <w:proofErr w:type="gramEnd"/>
      <w:r w:rsidRPr="007D08B0">
        <w:t xml:space="preserve"> exits), syndicate size, and </w:t>
      </w:r>
      <w:r w:rsidRPr="007D08B0">
        <w:rPr>
          <w:b/>
          <w:bCs/>
        </w:rPr>
        <w:t>total known funding</w:t>
      </w:r>
      <w:r w:rsidRPr="007D08B0">
        <w:t>.</w:t>
      </w:r>
    </w:p>
    <w:p w14:paraId="74A3A6C5" w14:textId="77777777" w:rsidR="007D08B0" w:rsidRPr="007D08B0" w:rsidRDefault="007D08B0" w:rsidP="007D08B0">
      <w:r w:rsidRPr="007D08B0">
        <w:rPr>
          <w:b/>
          <w:bCs/>
        </w:rPr>
        <w:lastRenderedPageBreak/>
        <w:t>Takeaway:</w:t>
      </w:r>
      <w:r w:rsidRPr="007D08B0">
        <w:t> Panel Poisson and probit models evaluate startup survival as a function of the central investor's network position, controlling for VC experience and syndicate scale.</w:t>
      </w:r>
    </w:p>
    <w:p w14:paraId="4541D1F8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4.4.1. Performance</w:t>
      </w:r>
    </w:p>
    <w:p w14:paraId="0921016C" w14:textId="77777777" w:rsidR="007D08B0" w:rsidRPr="007D08B0" w:rsidRDefault="007D08B0" w:rsidP="007D08B0">
      <w:pPr>
        <w:numPr>
          <w:ilvl w:val="0"/>
          <w:numId w:val="9"/>
        </w:numPr>
      </w:pPr>
      <w:r w:rsidRPr="007D08B0">
        <w:t>Explain the </w:t>
      </w:r>
      <w:r w:rsidRPr="007D08B0">
        <w:rPr>
          <w:b/>
          <w:bCs/>
        </w:rPr>
        <w:t>event study methodology</w:t>
      </w:r>
      <w:r w:rsidRPr="007D08B0">
        <w:t>: Normalizes the deal year as \text{time} = 0, interacting centrality metrics with year indicators before (n &lt; 0) and after (n &gt; 0) investment across an unbalanced panel (~2,600 company-year observations).</w:t>
      </w:r>
    </w:p>
    <w:p w14:paraId="5240360B" w14:textId="77777777" w:rsidR="007D08B0" w:rsidRPr="007D08B0" w:rsidRDefault="007D08B0" w:rsidP="007D08B0">
      <w:pPr>
        <w:numPr>
          <w:ilvl w:val="0"/>
          <w:numId w:val="9"/>
        </w:numPr>
      </w:pPr>
      <w:r w:rsidRPr="007D08B0">
        <w:t>Note control framework: Incorporates macroeconomic year fixed effects (</w:t>
      </w:r>
      <w:proofErr w:type="spellStart"/>
      <w:r w:rsidRPr="007D08B0">
        <w:t>YE_t</w:t>
      </w:r>
      <w:proofErr w:type="spellEnd"/>
      <w:r w:rsidRPr="007D08B0">
        <w:t>), country fixed effects, and total funding.</w:t>
      </w:r>
    </w:p>
    <w:p w14:paraId="04662B7A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Event study regressions isolate pre-deal selection from post-deal operational value addition by tracking sales growth relative to investment timing.</w:t>
      </w:r>
    </w:p>
    <w:p w14:paraId="5E9E94E0" w14:textId="77777777" w:rsidR="007D08B0" w:rsidRPr="007D08B0" w:rsidRDefault="007D08B0" w:rsidP="007D08B0">
      <w:r w:rsidRPr="007D08B0">
        <w:t>Applying these econometric specifications yields direct empirical findings on European VC network efficacy.</w:t>
      </w:r>
    </w:p>
    <w:p w14:paraId="04C24000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5. Results</w:t>
      </w:r>
    </w:p>
    <w:p w14:paraId="2B1E05AF" w14:textId="77777777" w:rsidR="007D08B0" w:rsidRPr="007D08B0" w:rsidRDefault="007D08B0" w:rsidP="007D08B0">
      <w:r w:rsidRPr="007D08B0">
        <w:t>Empirical estimations confirm that investor network centrality significantly impacts startup survival and performance across Western Europe.</w:t>
      </w:r>
    </w:p>
    <w:p w14:paraId="39CCE191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Empirical evidence confirms that central VC network positioning substantially enhances both startup survival probabilities and revenue growth.</w:t>
      </w:r>
    </w:p>
    <w:p w14:paraId="03F64D19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5.1. Survival</w:t>
      </w:r>
    </w:p>
    <w:p w14:paraId="1AF86E42" w14:textId="77777777" w:rsidR="007D08B0" w:rsidRPr="007D08B0" w:rsidRDefault="007D08B0" w:rsidP="007D08B0">
      <w:pPr>
        <w:numPr>
          <w:ilvl w:val="0"/>
          <w:numId w:val="10"/>
        </w:numPr>
      </w:pPr>
      <w:r w:rsidRPr="007D08B0">
        <w:t>Confirm </w:t>
      </w:r>
      <w:r w:rsidRPr="007D08B0">
        <w:rPr>
          <w:b/>
          <w:bCs/>
        </w:rPr>
        <w:t>Hypothesis 1a</w:t>
      </w:r>
      <w:r w:rsidRPr="007D08B0">
        <w:t>: A 1 standard deviation increase in </w:t>
      </w:r>
      <w:r w:rsidRPr="007D08B0">
        <w:rPr>
          <w:b/>
          <w:bCs/>
        </w:rPr>
        <w:t>central investor eigenvector centrality</w:t>
      </w:r>
      <w:r w:rsidRPr="007D08B0">
        <w:t> increases follow-on survival probability by 12.75% (\</w:t>
      </w:r>
      <w:proofErr w:type="gramStart"/>
      <w:r w:rsidRPr="007D08B0">
        <w:t>exp(</w:t>
      </w:r>
      <w:proofErr w:type="gramEnd"/>
      <w:r w:rsidRPr="007D08B0">
        <w:t>0.12) - 1).</w:t>
      </w:r>
    </w:p>
    <w:p w14:paraId="47AA99F7" w14:textId="77777777" w:rsidR="007D08B0" w:rsidRPr="007D08B0" w:rsidRDefault="007D08B0" w:rsidP="007D08B0">
      <w:pPr>
        <w:numPr>
          <w:ilvl w:val="0"/>
          <w:numId w:val="10"/>
        </w:numPr>
      </w:pPr>
      <w:r w:rsidRPr="007D08B0">
        <w:t>Confirm betweenness impact: A 1 standard deviation increase in </w:t>
      </w:r>
      <w:r w:rsidRPr="007D08B0">
        <w:rPr>
          <w:b/>
          <w:bCs/>
        </w:rPr>
        <w:t>central investor betweenness</w:t>
      </w:r>
      <w:r w:rsidRPr="007D08B0">
        <w:t> increases follow-on survival probability by 16.18% (\</w:t>
      </w:r>
      <w:proofErr w:type="gramStart"/>
      <w:r w:rsidRPr="007D08B0">
        <w:t>exp(</w:t>
      </w:r>
      <w:proofErr w:type="gramEnd"/>
      <w:r w:rsidRPr="007D08B0">
        <w:t>0.15) - 1).</w:t>
      </w:r>
    </w:p>
    <w:p w14:paraId="76E17736" w14:textId="77777777" w:rsidR="007D08B0" w:rsidRPr="007D08B0" w:rsidRDefault="007D08B0" w:rsidP="007D08B0">
      <w:pPr>
        <w:numPr>
          <w:ilvl w:val="0"/>
          <w:numId w:val="10"/>
        </w:numPr>
      </w:pPr>
      <w:r w:rsidRPr="007D08B0">
        <w:t>Analyze partner vs. central investor metrics: Robustness tests show maximum centrality within a syndicate drives success, whereas aggregate average centrality yields weaker statistical power.</w:t>
      </w:r>
    </w:p>
    <w:p w14:paraId="42A754B1" w14:textId="77777777" w:rsidR="007D08B0" w:rsidRPr="007D08B0" w:rsidRDefault="007D08B0" w:rsidP="007D08B0">
      <w:pPr>
        <w:numPr>
          <w:ilvl w:val="0"/>
          <w:numId w:val="10"/>
        </w:numPr>
      </w:pPr>
      <w:r w:rsidRPr="007D08B0">
        <w:rPr>
          <w:b/>
          <w:bCs/>
        </w:rPr>
        <w:t>Example:</w:t>
      </w:r>
      <w:r w:rsidRPr="007D08B0">
        <w:t> A panel Poisson coefficient of \beta = 0.12 for central investor eigenvector centrality translates to an increased survival probability of \</w:t>
      </w:r>
      <w:proofErr w:type="gramStart"/>
      <w:r w:rsidRPr="007D08B0">
        <w:t>exp(</w:t>
      </w:r>
      <w:proofErr w:type="gramEnd"/>
      <w:r w:rsidRPr="007D08B0">
        <w:t>0.12) - 1 = 12.75\%.</w:t>
      </w:r>
    </w:p>
    <w:p w14:paraId="2868F0BB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Lead investor network centrality exerts a statistically significant and economically substantial positive effect on startup round survival.</w:t>
      </w:r>
    </w:p>
    <w:p w14:paraId="5CE7F506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5.2. Early-Stage vs. Growth Investments</w:t>
      </w:r>
    </w:p>
    <w:p w14:paraId="49AFBEC5" w14:textId="77777777" w:rsidR="007D08B0" w:rsidRPr="007D08B0" w:rsidRDefault="007D08B0" w:rsidP="007D08B0">
      <w:pPr>
        <w:numPr>
          <w:ilvl w:val="0"/>
          <w:numId w:val="11"/>
        </w:numPr>
      </w:pPr>
      <w:r w:rsidRPr="007D08B0">
        <w:lastRenderedPageBreak/>
        <w:t>Confirm </w:t>
      </w:r>
      <w:r w:rsidRPr="007D08B0">
        <w:rPr>
          <w:b/>
          <w:bCs/>
        </w:rPr>
        <w:t>Hypothesis 3</w:t>
      </w:r>
      <w:r w:rsidRPr="007D08B0">
        <w:t>: Interacting an </w:t>
      </w:r>
      <w:r w:rsidRPr="007D08B0">
        <w:rPr>
          <w:b/>
          <w:bCs/>
        </w:rPr>
        <w:t>Early dummy</w:t>
      </w:r>
      <w:r w:rsidRPr="007D08B0">
        <w:t> (Angel/Seed = 1) with centrality yields positive, significant coefficients (adding ~7 percentage points higher survival probability relative to growth stages).</w:t>
      </w:r>
    </w:p>
    <w:p w14:paraId="7636725D" w14:textId="77777777" w:rsidR="007D08B0" w:rsidRPr="007D08B0" w:rsidRDefault="007D08B0" w:rsidP="007D08B0">
      <w:pPr>
        <w:numPr>
          <w:ilvl w:val="0"/>
          <w:numId w:val="11"/>
        </w:numPr>
      </w:pPr>
      <w:r w:rsidRPr="007D08B0">
        <w:t>Confirm </w:t>
      </w:r>
      <w:r w:rsidRPr="007D08B0">
        <w:rPr>
          <w:b/>
          <w:bCs/>
        </w:rPr>
        <w:t>Hypothesis 4</w:t>
      </w:r>
      <w:r w:rsidRPr="007D08B0">
        <w:t>: The centrality of the lead investor in the first round of financing exhibits a disproportionately stronger association with long-term firm survival.</w:t>
      </w:r>
    </w:p>
    <w:p w14:paraId="21CE6215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Network centrality provides its primary survival benefits during early-stage financing where information asymmetry and market opacity are highest.</w:t>
      </w:r>
    </w:p>
    <w:p w14:paraId="059582B2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5.3. Exits</w:t>
      </w:r>
    </w:p>
    <w:p w14:paraId="53C38994" w14:textId="77777777" w:rsidR="007D08B0" w:rsidRPr="007D08B0" w:rsidRDefault="007D08B0" w:rsidP="007D08B0">
      <w:pPr>
        <w:numPr>
          <w:ilvl w:val="0"/>
          <w:numId w:val="12"/>
        </w:numPr>
      </w:pPr>
      <w:r w:rsidRPr="007D08B0">
        <w:t>Evaluate exit models: Central investor centrality and betweenness significantly increase M&amp;A exit probabilities (p &lt; 0.05).</w:t>
      </w:r>
    </w:p>
    <w:p w14:paraId="0F81E556" w14:textId="77777777" w:rsidR="007D08B0" w:rsidRPr="007D08B0" w:rsidRDefault="007D08B0" w:rsidP="007D08B0">
      <w:pPr>
        <w:numPr>
          <w:ilvl w:val="0"/>
          <w:numId w:val="12"/>
        </w:numPr>
      </w:pPr>
      <w:r w:rsidRPr="007D08B0">
        <w:t>Explain IPO disparity: Network metrics are statistically insignificant for IPO exits, reflecting low baseline IPO frequency (&lt;4% of deals) and diminished network reliance among mature ventures.</w:t>
      </w:r>
    </w:p>
    <w:p w14:paraId="0547BD4F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Central investor networks facilitate early- and mid-stage M&amp;A exits but show negligible influence on mature IPO exit outcomes.</w:t>
      </w:r>
    </w:p>
    <w:p w14:paraId="2C36217E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5.4. Performance</w:t>
      </w:r>
    </w:p>
    <w:p w14:paraId="33AFB58B" w14:textId="77777777" w:rsidR="007D08B0" w:rsidRPr="007D08B0" w:rsidRDefault="007D08B0" w:rsidP="007D08B0">
      <w:pPr>
        <w:numPr>
          <w:ilvl w:val="0"/>
          <w:numId w:val="13"/>
        </w:numPr>
      </w:pPr>
      <w:r w:rsidRPr="007D08B0">
        <w:t>Confirm </w:t>
      </w:r>
      <w:r w:rsidRPr="007D08B0">
        <w:rPr>
          <w:b/>
          <w:bCs/>
        </w:rPr>
        <w:t>Hypothesis 1b</w:t>
      </w:r>
      <w:r w:rsidRPr="007D08B0">
        <w:t> &amp; </w:t>
      </w:r>
      <w:r w:rsidRPr="007D08B0">
        <w:rPr>
          <w:b/>
          <w:bCs/>
        </w:rPr>
        <w:t>Hypothesis 2</w:t>
      </w:r>
      <w:r w:rsidRPr="007D08B0">
        <w:t xml:space="preserve">: Post-deal sales growth declines for VCs below the 90th percentile of </w:t>
      </w:r>
      <w:proofErr w:type="gramStart"/>
      <w:r w:rsidRPr="007D08B0">
        <w:t>centrality, but</w:t>
      </w:r>
      <w:proofErr w:type="gramEnd"/>
      <w:r w:rsidRPr="007D08B0">
        <w:t xml:space="preserve"> remains positive and non-declining over a 5-year horizon </w:t>
      </w:r>
      <w:r w:rsidRPr="007D08B0">
        <w:rPr>
          <w:i/>
          <w:iCs/>
        </w:rPr>
        <w:t>only</w:t>
      </w:r>
      <w:r w:rsidRPr="007D08B0">
        <w:t> for startups backed by top-decile (90th+ percentile) central VCs.</w:t>
      </w:r>
    </w:p>
    <w:p w14:paraId="76D45602" w14:textId="77777777" w:rsidR="007D08B0" w:rsidRPr="007D08B0" w:rsidRDefault="007D08B0" w:rsidP="007D08B0">
      <w:pPr>
        <w:numPr>
          <w:ilvl w:val="0"/>
          <w:numId w:val="13"/>
        </w:numPr>
      </w:pPr>
      <w:r w:rsidRPr="007D08B0">
        <w:t>Distinguish mechanisms: Accelerated sales growth </w:t>
      </w:r>
      <w:r w:rsidRPr="007D08B0">
        <w:rPr>
          <w:i/>
          <w:iCs/>
        </w:rPr>
        <w:t>prior</w:t>
      </w:r>
      <w:r w:rsidRPr="007D08B0">
        <w:t> to deal completion confirms strong </w:t>
      </w:r>
      <w:r w:rsidRPr="007D08B0">
        <w:rPr>
          <w:b/>
          <w:bCs/>
        </w:rPr>
        <w:t>selection effects</w:t>
      </w:r>
      <w:r w:rsidRPr="007D08B0">
        <w:t>, while sustained post-deal growth for top-decile VCs supports complementary </w:t>
      </w:r>
      <w:r w:rsidRPr="007D08B0">
        <w:rPr>
          <w:b/>
          <w:bCs/>
        </w:rPr>
        <w:t>value-added effects</w:t>
      </w:r>
      <w:r w:rsidRPr="007D08B0">
        <w:t> (</w:t>
      </w:r>
      <w:r w:rsidRPr="007D08B0">
        <w:rPr>
          <w:b/>
          <w:bCs/>
        </w:rPr>
        <w:t>Das, Jo, &amp; Kim, 2011</w:t>
      </w:r>
      <w:r w:rsidRPr="007D08B0">
        <w:t>).</w:t>
      </w:r>
    </w:p>
    <w:p w14:paraId="4AF473A0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High-centrality European VCs drive superior venture performance primarily through rigorous deal selection, complemented by post-investment value addition.</w:t>
      </w:r>
    </w:p>
    <w:p w14:paraId="1F04A65B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5.5. Endogeneity of Syndicate Formation</w:t>
      </w:r>
    </w:p>
    <w:p w14:paraId="106EB3BF" w14:textId="77777777" w:rsidR="007D08B0" w:rsidRPr="007D08B0" w:rsidRDefault="007D08B0" w:rsidP="007D08B0">
      <w:pPr>
        <w:numPr>
          <w:ilvl w:val="0"/>
          <w:numId w:val="14"/>
        </w:numPr>
      </w:pPr>
      <w:r w:rsidRPr="007D08B0">
        <w:t>Address endogeneity: Unobserved VC quality factors affecting syndicate formation cause standard Poisson regression coefficients to be underestimated.</w:t>
      </w:r>
    </w:p>
    <w:p w14:paraId="01F27331" w14:textId="77777777" w:rsidR="007D08B0" w:rsidRPr="007D08B0" w:rsidRDefault="007D08B0" w:rsidP="007D08B0">
      <w:pPr>
        <w:numPr>
          <w:ilvl w:val="0"/>
          <w:numId w:val="14"/>
        </w:numPr>
      </w:pPr>
      <w:r w:rsidRPr="007D08B0">
        <w:t>Detail the </w:t>
      </w:r>
      <w:r w:rsidRPr="007D08B0">
        <w:rPr>
          <w:b/>
          <w:bCs/>
        </w:rPr>
        <w:t>instrumental variable</w:t>
      </w:r>
      <w:r w:rsidRPr="007D08B0">
        <w:t> strategy: Uses an investor's stage-scope dispersion index (capturing small non-lead ticket additions that alter network ties without active management).</w:t>
      </w:r>
    </w:p>
    <w:p w14:paraId="4D39D93F" w14:textId="77777777" w:rsidR="007D08B0" w:rsidRPr="007D08B0" w:rsidRDefault="007D08B0" w:rsidP="007D08B0">
      <w:pPr>
        <w:numPr>
          <w:ilvl w:val="0"/>
          <w:numId w:val="14"/>
        </w:numPr>
      </w:pPr>
      <w:r w:rsidRPr="007D08B0">
        <w:lastRenderedPageBreak/>
        <w:t>Apply the </w:t>
      </w:r>
      <w:r w:rsidRPr="007D08B0">
        <w:rPr>
          <w:b/>
          <w:bCs/>
        </w:rPr>
        <w:t>Lin and Wooldridge (2019) control function approach</w:t>
      </w:r>
      <w:r w:rsidRPr="007D08B0">
        <w:t>: First-stage linear residuals (\hat{\rho}) included in the second-stage panel Poisson regression purge endogeneity bias; the instrument passes strength tests (</w:t>
      </w:r>
      <w:proofErr w:type="spellStart"/>
      <w:r w:rsidRPr="007D08B0">
        <w:rPr>
          <w:b/>
          <w:bCs/>
        </w:rPr>
        <w:t>Kleibergen</w:t>
      </w:r>
      <w:proofErr w:type="spellEnd"/>
      <w:r w:rsidRPr="007D08B0">
        <w:rPr>
          <w:b/>
          <w:bCs/>
        </w:rPr>
        <w:t>-Paap Wald statistic</w:t>
      </w:r>
      <w:r w:rsidRPr="007D08B0">
        <w:t> range: 120.87 to 625.86). Corrected coefficients increase to 0.22 (eigenvector) and 0.26 (betweenness), raising survival impact to 25%–30%.</w:t>
      </w:r>
    </w:p>
    <w:p w14:paraId="3F501371" w14:textId="77777777" w:rsidR="007D08B0" w:rsidRPr="007D08B0" w:rsidRDefault="007D08B0" w:rsidP="007D08B0">
      <w:pPr>
        <w:numPr>
          <w:ilvl w:val="0"/>
          <w:numId w:val="14"/>
        </w:numPr>
      </w:pPr>
      <w:r w:rsidRPr="007D08B0">
        <w:rPr>
          <w:b/>
          <w:bCs/>
        </w:rPr>
        <w:t>Example:</w:t>
      </w:r>
      <w:r w:rsidRPr="007D08B0">
        <w:t> Under the control function correction, the central investor betweenness coefficient increases from \beta = 0.15 to \beta = 0.26, raising survival impact to \</w:t>
      </w:r>
      <w:proofErr w:type="gramStart"/>
      <w:r w:rsidRPr="007D08B0">
        <w:t>exp(</w:t>
      </w:r>
      <w:proofErr w:type="gramEnd"/>
      <w:r w:rsidRPr="007D08B0">
        <w:t>0.26) - 1 = 29.69\%.</w:t>
      </w:r>
    </w:p>
    <w:p w14:paraId="7E06A073" w14:textId="77777777" w:rsidR="007D08B0" w:rsidRPr="007D08B0" w:rsidRDefault="007D08B0" w:rsidP="007D08B0">
      <w:r w:rsidRPr="007D08B0">
        <w:rPr>
          <w:b/>
          <w:bCs/>
        </w:rPr>
        <w:t>Takeaway:</w:t>
      </w:r>
      <w:r w:rsidRPr="007D08B0">
        <w:t> Purging endogeneity via control functions demonstrates that standard estimations substantially underestimate the true causal impact of central investors on venture survival.</w:t>
      </w:r>
    </w:p>
    <w:p w14:paraId="5F466A24" w14:textId="77777777" w:rsidR="007D08B0" w:rsidRPr="007D08B0" w:rsidRDefault="007D08B0" w:rsidP="007D08B0">
      <w:r w:rsidRPr="007D08B0">
        <w:t>These empirical insights provide the foundation for synthesizing theoretical and managerial contributions.</w:t>
      </w:r>
    </w:p>
    <w:p w14:paraId="2B62C56A" w14:textId="77777777" w:rsidR="007D08B0" w:rsidRPr="007D08B0" w:rsidRDefault="007D08B0" w:rsidP="007D08B0">
      <w:pPr>
        <w:rPr>
          <w:b/>
          <w:bCs/>
        </w:rPr>
      </w:pPr>
      <w:r w:rsidRPr="007D08B0">
        <w:rPr>
          <w:b/>
          <w:bCs/>
        </w:rPr>
        <w:t>6. Conclusion</w:t>
      </w:r>
    </w:p>
    <w:p w14:paraId="073C414A" w14:textId="77777777" w:rsidR="007D08B0" w:rsidRPr="007D08B0" w:rsidRDefault="007D08B0" w:rsidP="007D08B0">
      <w:r w:rsidRPr="007D08B0">
        <w:t>This study provides comprehensive empirical evidence on venture capital syndication in Western Europe, advancing theoretical understanding of social networks in private equity.</w:t>
      </w:r>
    </w:p>
    <w:p w14:paraId="2DA155D4" w14:textId="77777777" w:rsidR="007D08B0" w:rsidRPr="007D08B0" w:rsidRDefault="007D08B0" w:rsidP="007D08B0">
      <w:pPr>
        <w:numPr>
          <w:ilvl w:val="0"/>
          <w:numId w:val="15"/>
        </w:numPr>
      </w:pPr>
      <w:r w:rsidRPr="007D08B0">
        <w:t>Synthesize core conclusions: Lead investor network centrality directly enhances portfolio survival and revenue growth, with effects heavily concentrated in early-stage rounds and driven primarily by deal selection.</w:t>
      </w:r>
    </w:p>
    <w:p w14:paraId="2166645C" w14:textId="77777777" w:rsidR="007D08B0" w:rsidRPr="007D08B0" w:rsidRDefault="007D08B0" w:rsidP="007D08B0">
      <w:pPr>
        <w:numPr>
          <w:ilvl w:val="0"/>
          <w:numId w:val="15"/>
        </w:numPr>
      </w:pPr>
      <w:r w:rsidRPr="007D08B0">
        <w:t>Contrast US vs. Europe: European central VCs act primarily through deal screening and selection rather than intense operational monitoring, reflecting structural market differences such as higher GVC presence (</w:t>
      </w:r>
      <w:r w:rsidRPr="007D08B0">
        <w:rPr>
          <w:b/>
          <w:bCs/>
        </w:rPr>
        <w:t>Colombo et al., 2016</w:t>
      </w:r>
      <w:r w:rsidRPr="007D08B0">
        <w:t>).</w:t>
      </w:r>
    </w:p>
    <w:p w14:paraId="7024D5B1" w14:textId="77777777" w:rsidR="007D08B0" w:rsidRPr="007D08B0" w:rsidRDefault="007D08B0" w:rsidP="007D08B0">
      <w:pPr>
        <w:numPr>
          <w:ilvl w:val="0"/>
          <w:numId w:val="15"/>
        </w:numPr>
      </w:pPr>
      <w:r w:rsidRPr="007D08B0">
        <w:t>Outline future research: Unraveling collinearity between centrality metrics, conducting qualitative stage-gating surveys, and analyzing public GVC incentive structures.</w:t>
      </w:r>
    </w:p>
    <w:p w14:paraId="09113625" w14:textId="07D4BF9D" w:rsidR="00365683" w:rsidRDefault="007D08B0">
      <w:r w:rsidRPr="007D08B0">
        <w:rPr>
          <w:b/>
          <w:bCs/>
        </w:rPr>
        <w:t>Takeaway:</w:t>
      </w:r>
      <w:r w:rsidRPr="007D08B0">
        <w:t> In European venture capital, lead investor network centrality is a vital determinant of startup survival, operating primarily through early-stage deal screening and selection.</w:t>
      </w:r>
    </w:p>
    <w:sectPr w:rsidR="00365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1738D"/>
    <w:multiLevelType w:val="multilevel"/>
    <w:tmpl w:val="7F7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3304"/>
    <w:multiLevelType w:val="multilevel"/>
    <w:tmpl w:val="984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551C"/>
    <w:multiLevelType w:val="multilevel"/>
    <w:tmpl w:val="956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848DB"/>
    <w:multiLevelType w:val="multilevel"/>
    <w:tmpl w:val="714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64C7B"/>
    <w:multiLevelType w:val="multilevel"/>
    <w:tmpl w:val="7AF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C2A8F"/>
    <w:multiLevelType w:val="multilevel"/>
    <w:tmpl w:val="B75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16BEF"/>
    <w:multiLevelType w:val="multilevel"/>
    <w:tmpl w:val="DCE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A246E"/>
    <w:multiLevelType w:val="multilevel"/>
    <w:tmpl w:val="7968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354D6"/>
    <w:multiLevelType w:val="multilevel"/>
    <w:tmpl w:val="BC3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D450B"/>
    <w:multiLevelType w:val="multilevel"/>
    <w:tmpl w:val="EAE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40C95"/>
    <w:multiLevelType w:val="multilevel"/>
    <w:tmpl w:val="B85E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352A6"/>
    <w:multiLevelType w:val="multilevel"/>
    <w:tmpl w:val="F76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B1334"/>
    <w:multiLevelType w:val="multilevel"/>
    <w:tmpl w:val="AFF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F7DF7"/>
    <w:multiLevelType w:val="multilevel"/>
    <w:tmpl w:val="8D0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23CFD"/>
    <w:multiLevelType w:val="multilevel"/>
    <w:tmpl w:val="E35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4397">
    <w:abstractNumId w:val="3"/>
  </w:num>
  <w:num w:numId="2" w16cid:durableId="1865946387">
    <w:abstractNumId w:val="14"/>
  </w:num>
  <w:num w:numId="3" w16cid:durableId="561529284">
    <w:abstractNumId w:val="9"/>
  </w:num>
  <w:num w:numId="4" w16cid:durableId="1073625364">
    <w:abstractNumId w:val="5"/>
  </w:num>
  <w:num w:numId="5" w16cid:durableId="1996177930">
    <w:abstractNumId w:val="2"/>
  </w:num>
  <w:num w:numId="6" w16cid:durableId="615645990">
    <w:abstractNumId w:val="6"/>
  </w:num>
  <w:num w:numId="7" w16cid:durableId="536282054">
    <w:abstractNumId w:val="0"/>
  </w:num>
  <w:num w:numId="8" w16cid:durableId="365298719">
    <w:abstractNumId w:val="1"/>
  </w:num>
  <w:num w:numId="9" w16cid:durableId="434597049">
    <w:abstractNumId w:val="8"/>
  </w:num>
  <w:num w:numId="10" w16cid:durableId="1089086548">
    <w:abstractNumId w:val="10"/>
  </w:num>
  <w:num w:numId="11" w16cid:durableId="873273733">
    <w:abstractNumId w:val="12"/>
  </w:num>
  <w:num w:numId="12" w16cid:durableId="1705666345">
    <w:abstractNumId w:val="4"/>
  </w:num>
  <w:num w:numId="13" w16cid:durableId="387804114">
    <w:abstractNumId w:val="11"/>
  </w:num>
  <w:num w:numId="14" w16cid:durableId="728304669">
    <w:abstractNumId w:val="7"/>
  </w:num>
  <w:num w:numId="15" w16cid:durableId="2106804933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83"/>
    <w:rsid w:val="00365683"/>
    <w:rsid w:val="007D08B0"/>
    <w:rsid w:val="00D2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11001"/>
  <w15:chartTrackingRefBased/>
  <w15:docId w15:val="{99613C5E-4E10-1349-B063-3588EB2E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2107</Words>
  <Characters>12010</Characters>
  <Application>Microsoft Office Word</Application>
  <DocSecurity>0</DocSecurity>
  <Lines>100</Lines>
  <Paragraphs>28</Paragraphs>
  <ScaleCrop>false</ScaleCrop>
  <Company/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2</cp:revision>
  <dcterms:created xsi:type="dcterms:W3CDTF">2026-09-30T15:01:00Z</dcterms:created>
  <dcterms:modified xsi:type="dcterms:W3CDTF">2026-09-30T15:08:00Z</dcterms:modified>
</cp:coreProperties>
</file>