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FCD4C" w14:textId="77777777" w:rsidR="0082305F" w:rsidRPr="0082305F" w:rsidRDefault="0082305F" w:rsidP="0082305F">
      <w:pPr>
        <w:rPr>
          <w:b/>
          <w:bCs/>
        </w:rPr>
      </w:pPr>
      <w:r w:rsidRPr="0082305F">
        <w:rPr>
          <w:b/>
          <w:bCs/>
        </w:rPr>
        <w:t>Cultural Differences and Cross-Border Venture Capital Syndication: Exam-Ready Study Report</w:t>
      </w:r>
    </w:p>
    <w:p w14:paraId="6B039913" w14:textId="77777777" w:rsidR="0082305F" w:rsidRPr="0082305F" w:rsidRDefault="0082305F" w:rsidP="0082305F">
      <w:r w:rsidRPr="0082305F">
        <w:rPr>
          <w:b/>
          <w:bCs/>
        </w:rPr>
        <w:t>Citation Block:</w:t>
      </w:r>
      <w:r w:rsidRPr="0082305F">
        <w:t xml:space="preserve"> Dai, N., &amp; </w:t>
      </w:r>
      <w:proofErr w:type="spellStart"/>
      <w:r w:rsidRPr="0082305F">
        <w:t>Nahata</w:t>
      </w:r>
      <w:proofErr w:type="spellEnd"/>
      <w:r w:rsidRPr="0082305F">
        <w:t>, R. (2016). Cultural differences and cross-border venture capital syndication. </w:t>
      </w:r>
      <w:r w:rsidRPr="0082305F">
        <w:rPr>
          <w:i/>
          <w:iCs/>
        </w:rPr>
        <w:t>Journal of International Business Studies</w:t>
      </w:r>
      <w:r w:rsidRPr="0082305F">
        <w:t>, 47(2), 140–169.</w:t>
      </w:r>
    </w:p>
    <w:p w14:paraId="04145E26" w14:textId="77777777" w:rsidR="0082305F" w:rsidRPr="0082305F" w:rsidRDefault="0082305F" w:rsidP="0082305F">
      <w:pPr>
        <w:rPr>
          <w:b/>
          <w:bCs/>
        </w:rPr>
      </w:pPr>
      <w:r w:rsidRPr="0082305F">
        <w:rPr>
          <w:b/>
          <w:bCs/>
        </w:rPr>
        <w:t>1. Introduction and Research Context</w:t>
      </w:r>
    </w:p>
    <w:p w14:paraId="1C6C8F08" w14:textId="77777777" w:rsidR="0082305F" w:rsidRPr="0082305F" w:rsidRDefault="0082305F" w:rsidP="0082305F">
      <w:r w:rsidRPr="0082305F">
        <w:t>Cross-border venture capital (VC) investments require foreign investors to navigate complex institutional and social environments, where national cultural distance introduces substantial friction into investment syndicates. Studying how foreign lead VCs structure these syndicates provides crucial insight into the underlying mechanisms of international governance and deal syndication.</w:t>
      </w:r>
    </w:p>
    <w:p w14:paraId="0BB7D45E" w14:textId="77777777" w:rsidR="0082305F" w:rsidRPr="0082305F" w:rsidRDefault="0082305F" w:rsidP="0082305F">
      <w:pPr>
        <w:numPr>
          <w:ilvl w:val="0"/>
          <w:numId w:val="1"/>
        </w:numPr>
      </w:pPr>
      <w:r w:rsidRPr="0082305F">
        <w:t>Define </w:t>
      </w:r>
      <w:r w:rsidRPr="0082305F">
        <w:rPr>
          <w:b/>
          <w:bCs/>
        </w:rPr>
        <w:t>syndication</w:t>
      </w:r>
      <w:r w:rsidRPr="0082305F">
        <w:t> as an investment structure where multiple VC firms take equity stakes in a venture, a practice present in nearly 75% of US domestic transactions.</w:t>
      </w:r>
    </w:p>
    <w:p w14:paraId="265ABEF1" w14:textId="77777777" w:rsidR="0082305F" w:rsidRPr="0082305F" w:rsidRDefault="0082305F" w:rsidP="0082305F">
      <w:pPr>
        <w:numPr>
          <w:ilvl w:val="0"/>
          <w:numId w:val="1"/>
        </w:numPr>
      </w:pPr>
      <w:r w:rsidRPr="0082305F">
        <w:t>Contrast traditional domestic VC literature with this study’s global dataset spanning cross-border investments across 37 host nations from 1996 to 2009.</w:t>
      </w:r>
    </w:p>
    <w:p w14:paraId="025BDE26" w14:textId="77777777" w:rsidR="0082305F" w:rsidRPr="0082305F" w:rsidRDefault="0082305F" w:rsidP="0082305F">
      <w:pPr>
        <w:numPr>
          <w:ilvl w:val="0"/>
          <w:numId w:val="1"/>
        </w:numPr>
      </w:pPr>
      <w:r w:rsidRPr="0082305F">
        <w:t>Explain how foreign VCs face host-country information asymmetries and the </w:t>
      </w:r>
      <w:r w:rsidRPr="0082305F">
        <w:rPr>
          <w:b/>
          <w:bCs/>
        </w:rPr>
        <w:t>liability of foreignness</w:t>
      </w:r>
      <w:r w:rsidRPr="0082305F">
        <w:t>, which elevates transaction costs and operational risks.</w:t>
      </w:r>
    </w:p>
    <w:p w14:paraId="19660CEE" w14:textId="77777777" w:rsidR="0082305F" w:rsidRPr="0082305F" w:rsidRDefault="0082305F" w:rsidP="0082305F">
      <w:pPr>
        <w:numPr>
          <w:ilvl w:val="0"/>
          <w:numId w:val="1"/>
        </w:numPr>
      </w:pPr>
      <w:r w:rsidRPr="0082305F">
        <w:t>Identify the primary research objective: analyzing how foreign lead VCs form syndicates to manage cultural disparity and examining how these choices affect monitoring, funding, and exits.</w:t>
      </w:r>
    </w:p>
    <w:p w14:paraId="7B0AD7FB" w14:textId="77777777" w:rsidR="0082305F" w:rsidRPr="0082305F" w:rsidRDefault="0082305F" w:rsidP="0082305F">
      <w:r w:rsidRPr="0082305F">
        <w:rPr>
          <w:b/>
          <w:bCs/>
        </w:rPr>
        <w:t>Takeaway:</w:t>
      </w:r>
      <w:r w:rsidRPr="0082305F">
        <w:t> National cultural distance creates operational friction that fundamentally alters syndicate architecture in cross-border venture capital transactions.</w:t>
      </w:r>
    </w:p>
    <w:p w14:paraId="6A0CC100" w14:textId="77777777" w:rsidR="0082305F" w:rsidRPr="0082305F" w:rsidRDefault="0082305F" w:rsidP="0082305F">
      <w:r w:rsidRPr="0082305F">
        <w:t>The following section establishes the theoretical tensions and formal hypotheses surrounding cross-border syndicate architecture.</w:t>
      </w:r>
    </w:p>
    <w:p w14:paraId="065510C5" w14:textId="77777777" w:rsidR="0082305F" w:rsidRPr="0082305F" w:rsidRDefault="0082305F" w:rsidP="0082305F">
      <w:pPr>
        <w:rPr>
          <w:b/>
          <w:bCs/>
        </w:rPr>
      </w:pPr>
      <w:r w:rsidRPr="0082305F">
        <w:rPr>
          <w:b/>
          <w:bCs/>
        </w:rPr>
        <w:t>2. Literature Review and Hypotheses Development</w:t>
      </w:r>
    </w:p>
    <w:p w14:paraId="0870FB09" w14:textId="77777777" w:rsidR="0082305F" w:rsidRPr="0082305F" w:rsidRDefault="0082305F" w:rsidP="0082305F">
      <w:r w:rsidRPr="0082305F">
        <w:t>Theoretical frameworks offer competing predictions regarding how cultural disparity affects syndicate formation, pitting traditional portfolio risk-mitigation logic against transaction cost economics. Resolving this tension requires evaluating how foreign investors balance organizational learning behaviors in foreign markets.</w:t>
      </w:r>
    </w:p>
    <w:p w14:paraId="715B34D9" w14:textId="77777777" w:rsidR="0082305F" w:rsidRPr="0082305F" w:rsidRDefault="0082305F" w:rsidP="0082305F">
      <w:pPr>
        <w:numPr>
          <w:ilvl w:val="0"/>
          <w:numId w:val="2"/>
        </w:numPr>
      </w:pPr>
      <w:r w:rsidRPr="0082305F">
        <w:t>Contrast the </w:t>
      </w:r>
      <w:r w:rsidRPr="0082305F">
        <w:rPr>
          <w:b/>
          <w:bCs/>
        </w:rPr>
        <w:t>risk-sharing hypothesis</w:t>
      </w:r>
      <w:r w:rsidRPr="0082305F">
        <w:t>—which predicts larger syndicates and local partner inclusion to dilute country risk—against cooperation cost theories predicting smaller syndicates due to cross-cultural mistrust and coordination friction.</w:t>
      </w:r>
    </w:p>
    <w:p w14:paraId="53076BF5" w14:textId="77777777" w:rsidR="0082305F" w:rsidRPr="0082305F" w:rsidRDefault="0082305F" w:rsidP="0082305F">
      <w:pPr>
        <w:numPr>
          <w:ilvl w:val="0"/>
          <w:numId w:val="2"/>
        </w:numPr>
      </w:pPr>
      <w:r w:rsidRPr="0082305F">
        <w:lastRenderedPageBreak/>
        <w:t>Formulate </w:t>
      </w:r>
      <w:r w:rsidRPr="0082305F">
        <w:rPr>
          <w:b/>
          <w:bCs/>
        </w:rPr>
        <w:t>Hypothesis 1 (H1)</w:t>
      </w:r>
      <w:r w:rsidRPr="0082305F">
        <w:t>: Ceteris paribus, higher cultural disparity between VCs and portfolio companies is associated with an increased likelihood of local VC participation (with the alternate hypothesis predicting a decreased likelihood due to cooperation costs).</w:t>
      </w:r>
    </w:p>
    <w:p w14:paraId="5EC56AE5" w14:textId="77777777" w:rsidR="0082305F" w:rsidRPr="0082305F" w:rsidRDefault="0082305F" w:rsidP="0082305F">
      <w:pPr>
        <w:numPr>
          <w:ilvl w:val="0"/>
          <w:numId w:val="2"/>
        </w:numPr>
      </w:pPr>
      <w:r w:rsidRPr="0082305F">
        <w:t>State </w:t>
      </w:r>
      <w:r w:rsidRPr="0082305F">
        <w:rPr>
          <w:b/>
          <w:bCs/>
        </w:rPr>
        <w:t>Hypothesis 2 (H2)</w:t>
      </w:r>
      <w:r w:rsidRPr="0082305F">
        <w:t> based on March’s (1991) organizational learning framework balancing </w:t>
      </w:r>
      <w:r w:rsidRPr="0082305F">
        <w:rPr>
          <w:b/>
          <w:bCs/>
        </w:rPr>
        <w:t>exploitation</w:t>
      </w:r>
      <w:r w:rsidRPr="0082305F">
        <w:t> and </w:t>
      </w:r>
      <w:r w:rsidRPr="0082305F">
        <w:rPr>
          <w:b/>
          <w:bCs/>
        </w:rPr>
        <w:t>exploration</w:t>
      </w:r>
      <w:r w:rsidRPr="0082305F">
        <w:t>, proposing three friction-mitigating mechanisms: lead VC host experience, non-lead foreign VC host experience, and foreign co-investors from </w:t>
      </w:r>
      <w:r w:rsidRPr="0082305F">
        <w:rPr>
          <w:b/>
          <w:bCs/>
        </w:rPr>
        <w:t>cultural clusters</w:t>
      </w:r>
      <w:r w:rsidRPr="0082305F">
        <w:t>.</w:t>
      </w:r>
    </w:p>
    <w:p w14:paraId="56A2CBAD" w14:textId="77777777" w:rsidR="0082305F" w:rsidRPr="0082305F" w:rsidRDefault="0082305F" w:rsidP="0082305F">
      <w:pPr>
        <w:numPr>
          <w:ilvl w:val="0"/>
          <w:numId w:val="2"/>
        </w:numPr>
      </w:pPr>
      <w:r w:rsidRPr="0082305F">
        <w:t>Formulate </w:t>
      </w:r>
      <w:r w:rsidRPr="0082305F">
        <w:rPr>
          <w:b/>
          <w:bCs/>
        </w:rPr>
        <w:t>Hypothesis 3 (H3)</w:t>
      </w:r>
      <w:r w:rsidRPr="0082305F">
        <w:t> and </w:t>
      </w:r>
      <w:r w:rsidRPr="0082305F">
        <w:rPr>
          <w:b/>
          <w:bCs/>
        </w:rPr>
        <w:t>Hypothesis 4 (H4)</w:t>
      </w:r>
      <w:r w:rsidRPr="0082305F">
        <w:t>: Syndicate presence of local VCs, host-experienced VCs, or culturally proximate VCs reduces </w:t>
      </w:r>
      <w:r w:rsidRPr="0082305F">
        <w:rPr>
          <w:b/>
          <w:bCs/>
        </w:rPr>
        <w:t>investment staging</w:t>
      </w:r>
      <w:r w:rsidRPr="0082305F">
        <w:t> (increasing average round size) and increases aggregate venture financing.</w:t>
      </w:r>
    </w:p>
    <w:p w14:paraId="3E6C88AF" w14:textId="77777777" w:rsidR="0082305F" w:rsidRPr="0082305F" w:rsidRDefault="0082305F" w:rsidP="0082305F">
      <w:pPr>
        <w:numPr>
          <w:ilvl w:val="0"/>
          <w:numId w:val="2"/>
        </w:numPr>
      </w:pPr>
      <w:r w:rsidRPr="0082305F">
        <w:t>State </w:t>
      </w:r>
      <w:r w:rsidRPr="0082305F">
        <w:rPr>
          <w:b/>
          <w:bCs/>
        </w:rPr>
        <w:t>Hypothesis 5 (H5)</w:t>
      </w:r>
      <w:r w:rsidRPr="0082305F">
        <w:t>: Culture-linked syndication strategies increase the likelihood of portfolio company performance via a </w:t>
      </w:r>
      <w:r w:rsidRPr="0082305F">
        <w:rPr>
          <w:b/>
          <w:bCs/>
        </w:rPr>
        <w:t>successful exit</w:t>
      </w:r>
      <w:r w:rsidRPr="0082305F">
        <w:t> (</w:t>
      </w:r>
      <w:r w:rsidRPr="0082305F">
        <w:rPr>
          <w:b/>
          <w:bCs/>
        </w:rPr>
        <w:t>IPO</w:t>
      </w:r>
      <w:r w:rsidRPr="0082305F">
        <w:t> or </w:t>
      </w:r>
      <w:r w:rsidRPr="0082305F">
        <w:rPr>
          <w:b/>
          <w:bCs/>
        </w:rPr>
        <w:t>acquisition</w:t>
      </w:r>
      <w:r w:rsidRPr="0082305F">
        <w:t>).</w:t>
      </w:r>
    </w:p>
    <w:p w14:paraId="64C47D6F" w14:textId="77777777" w:rsidR="0082305F" w:rsidRPr="0082305F" w:rsidRDefault="0082305F" w:rsidP="0082305F">
      <w:r w:rsidRPr="0082305F">
        <w:rPr>
          <w:b/>
          <w:bCs/>
        </w:rPr>
        <w:t>Takeaway:</w:t>
      </w:r>
      <w:r w:rsidRPr="0082305F">
        <w:t> While classic financial theory emphasizes risk sharing through syndication, cross-border cultural distance creates severe coordination costs that require deliberate, experience-based syndication strategies.</w:t>
      </w:r>
    </w:p>
    <w:p w14:paraId="610CFFB0" w14:textId="77777777" w:rsidR="0082305F" w:rsidRPr="0082305F" w:rsidRDefault="0082305F" w:rsidP="0082305F">
      <w:r w:rsidRPr="0082305F">
        <w:t>The empirical framework and dataset utilized to test these theoretical predictions are detailed below.</w:t>
      </w:r>
    </w:p>
    <w:p w14:paraId="4AB9E026" w14:textId="77777777" w:rsidR="0082305F" w:rsidRPr="0082305F" w:rsidRDefault="0082305F" w:rsidP="0082305F">
      <w:pPr>
        <w:rPr>
          <w:b/>
          <w:bCs/>
        </w:rPr>
      </w:pPr>
      <w:r w:rsidRPr="0082305F">
        <w:rPr>
          <w:b/>
          <w:bCs/>
        </w:rPr>
        <w:t>3. Data, Variables, Summary Statistics, and Empirical Methodology</w:t>
      </w:r>
    </w:p>
    <w:p w14:paraId="57D8EA25" w14:textId="77777777" w:rsidR="0082305F" w:rsidRPr="0082305F" w:rsidRDefault="0082305F" w:rsidP="0082305F">
      <w:r w:rsidRPr="0082305F">
        <w:t>Evaluating international VC syndication requires rigorous empirical controls to isolate cultural distance effects from institutional features, macroeconomic conditions, and selection bias.</w:t>
      </w:r>
    </w:p>
    <w:p w14:paraId="379B6D33" w14:textId="77777777" w:rsidR="0082305F" w:rsidRPr="0082305F" w:rsidRDefault="0082305F" w:rsidP="0082305F">
      <w:pPr>
        <w:numPr>
          <w:ilvl w:val="0"/>
          <w:numId w:val="3"/>
        </w:numPr>
      </w:pPr>
      <w:r w:rsidRPr="0082305F">
        <w:t xml:space="preserve">Synthesize the dataset: 6,433 private companies across 37 host countries (1996–2009) from Thomson </w:t>
      </w:r>
      <w:proofErr w:type="spellStart"/>
      <w:r w:rsidRPr="0082305F">
        <w:t>Financial’s</w:t>
      </w:r>
      <w:proofErr w:type="spellEnd"/>
      <w:r w:rsidRPr="0082305F">
        <w:t xml:space="preserve"> </w:t>
      </w:r>
      <w:proofErr w:type="spellStart"/>
      <w:r w:rsidRPr="0082305F">
        <w:t>VentureXpert</w:t>
      </w:r>
      <w:proofErr w:type="spellEnd"/>
      <w:r w:rsidRPr="0082305F">
        <w:t>, tracked through early 2013 for exit outcomes.</w:t>
      </w:r>
    </w:p>
    <w:p w14:paraId="60B91C9C" w14:textId="77777777" w:rsidR="0082305F" w:rsidRPr="0082305F" w:rsidRDefault="0082305F" w:rsidP="0082305F">
      <w:pPr>
        <w:numPr>
          <w:ilvl w:val="0"/>
          <w:numId w:val="3"/>
        </w:numPr>
      </w:pPr>
      <w:r w:rsidRPr="0082305F">
        <w:t>Operationalize </w:t>
      </w:r>
      <w:r w:rsidRPr="0082305F">
        <w:rPr>
          <w:b/>
          <w:bCs/>
        </w:rPr>
        <w:t>Hofstede’s cultural distance</w:t>
      </w:r>
      <w:r w:rsidRPr="0082305F">
        <w:t> composite index using Cartesian distance across four core dimensions: </w:t>
      </w:r>
      <w:r w:rsidRPr="0082305F">
        <w:rPr>
          <w:b/>
          <w:bCs/>
        </w:rPr>
        <w:t>Power Distance Index [PDI]</w:t>
      </w:r>
      <w:r w:rsidRPr="0082305F">
        <w:t>, </w:t>
      </w:r>
      <w:r w:rsidRPr="0082305F">
        <w:rPr>
          <w:b/>
          <w:bCs/>
        </w:rPr>
        <w:t>Individualism [IDV]</w:t>
      </w:r>
      <w:r w:rsidRPr="0082305F">
        <w:t>, </w:t>
      </w:r>
      <w:r w:rsidRPr="0082305F">
        <w:rPr>
          <w:b/>
          <w:bCs/>
        </w:rPr>
        <w:t>Masculinity [MAS]</w:t>
      </w:r>
      <w:r w:rsidRPr="0082305F">
        <w:t>, and </w:t>
      </w:r>
      <w:r w:rsidRPr="0082305F">
        <w:rPr>
          <w:b/>
          <w:bCs/>
        </w:rPr>
        <w:t>Uncertainty Avoidance Index [UAI]</w:t>
      </w:r>
      <w:r w:rsidRPr="0082305F">
        <w:t>.</w:t>
      </w:r>
    </w:p>
    <w:p w14:paraId="388B79C5" w14:textId="77777777" w:rsidR="0082305F" w:rsidRPr="0082305F" w:rsidRDefault="0082305F" w:rsidP="0082305F">
      <w:pPr>
        <w:numPr>
          <w:ilvl w:val="0"/>
          <w:numId w:val="3"/>
        </w:numPr>
      </w:pPr>
      <w:r w:rsidRPr="0082305F">
        <w:t>Incorporate key control variables: </w:t>
      </w:r>
      <w:r w:rsidRPr="0082305F">
        <w:rPr>
          <w:b/>
          <w:bCs/>
        </w:rPr>
        <w:t>geographic distance</w:t>
      </w:r>
      <w:r w:rsidRPr="0082305F">
        <w:t>, shared border indicators, legal origins (English, French, German, Scandinavian), political risk, property rights, GDP, equity market capitalization, openness, and indicators for Keiretsu (Japan) and Chaebol (Korea) structural business group dominance.</w:t>
      </w:r>
    </w:p>
    <w:p w14:paraId="59CB4006" w14:textId="77777777" w:rsidR="0082305F" w:rsidRPr="0082305F" w:rsidRDefault="0082305F" w:rsidP="0082305F">
      <w:pPr>
        <w:numPr>
          <w:ilvl w:val="0"/>
          <w:numId w:val="3"/>
        </w:numPr>
      </w:pPr>
      <w:r w:rsidRPr="0082305F">
        <w:lastRenderedPageBreak/>
        <w:t>Summarize descriptive statistics: 50.35% syndication rate; 59.00% local VC participation in syndicated deals; $32.15 million average aggregate funding; 39.5% average lead VC funding share; 22.51% successful exit rate (7.37% IPO, 15.14% Acquisition).</w:t>
      </w:r>
    </w:p>
    <w:p w14:paraId="65640EA1" w14:textId="77777777" w:rsidR="0082305F" w:rsidRPr="0082305F" w:rsidRDefault="0082305F" w:rsidP="0082305F">
      <w:pPr>
        <w:numPr>
          <w:ilvl w:val="0"/>
          <w:numId w:val="3"/>
        </w:numPr>
      </w:pPr>
      <w:r w:rsidRPr="0082305F">
        <w:t>Implement a </w:t>
      </w:r>
      <w:r w:rsidRPr="0082305F">
        <w:rPr>
          <w:b/>
          <w:bCs/>
        </w:rPr>
        <w:t>Heckman two-stage selection model</w:t>
      </w:r>
      <w:r w:rsidRPr="0082305F">
        <w:t> to control for endogeneity, utilizing the </w:t>
      </w:r>
      <w:r w:rsidRPr="0082305F">
        <w:rPr>
          <w:b/>
          <w:bCs/>
        </w:rPr>
        <w:t>number of internet users</w:t>
      </w:r>
      <w:r w:rsidRPr="0082305F">
        <w:t> in the lead VC’s home country as an exogenous instrumental variable.</w:t>
      </w:r>
    </w:p>
    <w:p w14:paraId="4A921845" w14:textId="77777777" w:rsidR="0082305F" w:rsidRPr="0082305F" w:rsidRDefault="0082305F" w:rsidP="0082305F">
      <w:r w:rsidRPr="0082305F">
        <w:rPr>
          <w:b/>
          <w:bCs/>
        </w:rPr>
        <w:t>Takeaway:</w:t>
      </w:r>
      <w:r w:rsidRPr="0082305F">
        <w:t> The study employs a cross-country dataset across 37 nations and a two-stage instrumental variable methodology to isolate cultural impacts from endogeneity and institutional controls.</w:t>
      </w:r>
    </w:p>
    <w:p w14:paraId="61B9EA7A" w14:textId="77777777" w:rsidR="0082305F" w:rsidRPr="0082305F" w:rsidRDefault="0082305F" w:rsidP="0082305F">
      <w:r w:rsidRPr="0082305F">
        <w:t>The next section presents the core empirical findings of the study.</w:t>
      </w:r>
    </w:p>
    <w:p w14:paraId="34653B3D" w14:textId="77777777" w:rsidR="0082305F" w:rsidRPr="0082305F" w:rsidRDefault="0082305F" w:rsidP="0082305F">
      <w:pPr>
        <w:rPr>
          <w:b/>
          <w:bCs/>
        </w:rPr>
      </w:pPr>
      <w:r w:rsidRPr="0082305F">
        <w:rPr>
          <w:b/>
          <w:bCs/>
        </w:rPr>
        <w:t>4. Empirical Findings</w:t>
      </w:r>
    </w:p>
    <w:p w14:paraId="2A9E62BC" w14:textId="77777777" w:rsidR="0082305F" w:rsidRPr="0082305F" w:rsidRDefault="0082305F" w:rsidP="0082305F">
      <w:pPr>
        <w:rPr>
          <w:b/>
          <w:bCs/>
        </w:rPr>
      </w:pPr>
      <w:r w:rsidRPr="0082305F">
        <w:rPr>
          <w:b/>
          <w:bCs/>
        </w:rPr>
        <w:t>4.1 Cultural Distance and Propensity to Syndicate</w:t>
      </w:r>
    </w:p>
    <w:p w14:paraId="193E9C64" w14:textId="77777777" w:rsidR="0082305F" w:rsidRPr="0082305F" w:rsidRDefault="0082305F" w:rsidP="0082305F">
      <w:r w:rsidRPr="0082305F">
        <w:t>Cultural distance directly impacts whether foreign VCs choose to syndicate and the ultimate size of the investor syndicate.</w:t>
      </w:r>
    </w:p>
    <w:p w14:paraId="120276DB" w14:textId="77777777" w:rsidR="0082305F" w:rsidRPr="0082305F" w:rsidRDefault="0082305F" w:rsidP="0082305F">
      <w:pPr>
        <w:numPr>
          <w:ilvl w:val="0"/>
          <w:numId w:val="4"/>
        </w:numPr>
      </w:pPr>
      <w:r w:rsidRPr="0082305F">
        <w:t>Demonstrate via Probit and OLS regressions that cultural distance is significantly negatively correlated with syndication probability and </w:t>
      </w:r>
      <w:r w:rsidRPr="0082305F">
        <w:rPr>
          <w:b/>
          <w:bCs/>
        </w:rPr>
        <w:t>syndicate size</w:t>
      </w:r>
      <w:r w:rsidRPr="0082305F">
        <w:t>.</w:t>
      </w:r>
    </w:p>
    <w:p w14:paraId="039670D3" w14:textId="77777777" w:rsidR="0082305F" w:rsidRPr="0082305F" w:rsidRDefault="0082305F" w:rsidP="0082305F">
      <w:pPr>
        <w:numPr>
          <w:ilvl w:val="0"/>
          <w:numId w:val="4"/>
        </w:numPr>
      </w:pPr>
      <w:r w:rsidRPr="0082305F">
        <w:t>Reject the conventional risk-sharing hypothesis in cross-border contexts, proving that cultural disparity acts as a primary barrier to syndicate expansion.</w:t>
      </w:r>
    </w:p>
    <w:p w14:paraId="3D730A25" w14:textId="77777777" w:rsidR="0082305F" w:rsidRPr="0082305F" w:rsidRDefault="0082305F" w:rsidP="0082305F">
      <w:pPr>
        <w:numPr>
          <w:ilvl w:val="0"/>
          <w:numId w:val="4"/>
        </w:numPr>
      </w:pPr>
      <w:r w:rsidRPr="0082305F">
        <w:t>Identify a non-linear relationship (positive squared cultural distance term), indicating that at extreme levels of cultural disparity, the marginal negative effect on syndication propensity plateaus.</w:t>
      </w:r>
    </w:p>
    <w:p w14:paraId="01590FD4" w14:textId="77777777" w:rsidR="0082305F" w:rsidRPr="0082305F" w:rsidRDefault="0082305F" w:rsidP="0082305F">
      <w:pPr>
        <w:numPr>
          <w:ilvl w:val="0"/>
          <w:numId w:val="4"/>
        </w:numPr>
      </w:pPr>
      <w:r w:rsidRPr="0082305F">
        <w:t>Apply team dynamics theory (</w:t>
      </w:r>
      <w:proofErr w:type="gramStart"/>
      <w:r w:rsidRPr="0082305F">
        <w:t>March,</w:t>
      </w:r>
      <w:proofErr w:type="gramEnd"/>
      <w:r w:rsidRPr="0082305F">
        <w:t xml:space="preserve"> 1991): excessive cross-cultural diversity increases coordination costs, compelling lead VCs to restrict syndicate size to maintain team coherence.</w:t>
      </w:r>
    </w:p>
    <w:p w14:paraId="50C0D816" w14:textId="77777777" w:rsidR="0082305F" w:rsidRPr="0082305F" w:rsidRDefault="0082305F" w:rsidP="0082305F">
      <w:pPr>
        <w:numPr>
          <w:ilvl w:val="0"/>
          <w:numId w:val="4"/>
        </w:numPr>
      </w:pPr>
      <w:r w:rsidRPr="0082305F">
        <w:t>Observe control impacts: lead VC host experience increases syndication at a decreasing rate (negative squared term), whereas physical geographic distance reduces syndication.</w:t>
      </w:r>
    </w:p>
    <w:p w14:paraId="112E93F2" w14:textId="77777777" w:rsidR="0082305F" w:rsidRPr="0082305F" w:rsidRDefault="0082305F" w:rsidP="0082305F">
      <w:r w:rsidRPr="0082305F">
        <w:rPr>
          <w:b/>
          <w:bCs/>
        </w:rPr>
        <w:t>Takeaway:</w:t>
      </w:r>
      <w:r w:rsidRPr="0082305F">
        <w:t> Cultural distance reduces overall syndicate size and syndication propensity because cross-cultural coordination costs outweigh traditional risk-sharing benefits.</w:t>
      </w:r>
    </w:p>
    <w:p w14:paraId="42EE6296" w14:textId="77777777" w:rsidR="0082305F" w:rsidRPr="0082305F" w:rsidRDefault="0082305F" w:rsidP="0082305F">
      <w:r w:rsidRPr="0082305F">
        <w:t>The implications for local VC participation are evaluated next.</w:t>
      </w:r>
    </w:p>
    <w:p w14:paraId="4E48ECC2" w14:textId="77777777" w:rsidR="0082305F" w:rsidRPr="0082305F" w:rsidRDefault="0082305F" w:rsidP="0082305F">
      <w:pPr>
        <w:rPr>
          <w:b/>
          <w:bCs/>
        </w:rPr>
      </w:pPr>
      <w:r w:rsidRPr="0082305F">
        <w:rPr>
          <w:b/>
          <w:bCs/>
        </w:rPr>
        <w:lastRenderedPageBreak/>
        <w:t>4.2 Cultural Distance and Local VC Participation</w:t>
      </w:r>
    </w:p>
    <w:p w14:paraId="5EAFA744" w14:textId="77777777" w:rsidR="0082305F" w:rsidRPr="0082305F" w:rsidRDefault="0082305F" w:rsidP="0082305F">
      <w:r w:rsidRPr="0082305F">
        <w:t>Analyzing host-country VC involvement reveals how foreign lead VCs overcome operational barriers in culturally distant markets.</w:t>
      </w:r>
    </w:p>
    <w:p w14:paraId="13B0BEE9" w14:textId="77777777" w:rsidR="0082305F" w:rsidRPr="0082305F" w:rsidRDefault="0082305F" w:rsidP="0082305F">
      <w:pPr>
        <w:numPr>
          <w:ilvl w:val="0"/>
          <w:numId w:val="5"/>
        </w:numPr>
      </w:pPr>
      <w:r w:rsidRPr="0082305F">
        <w:t>Reject H1 empirically: Cultural distance significantly decreases the probability of local VC participation due to severe cross-border cooperation frictions.</w:t>
      </w:r>
    </w:p>
    <w:p w14:paraId="7E98B700" w14:textId="77777777" w:rsidR="0082305F" w:rsidRPr="0082305F" w:rsidRDefault="0082305F" w:rsidP="0082305F">
      <w:pPr>
        <w:numPr>
          <w:ilvl w:val="0"/>
          <w:numId w:val="5"/>
        </w:numPr>
      </w:pPr>
      <w:r w:rsidRPr="0082305F">
        <w:t>Confirm H2: Foreign lead VCs’ prior host-country experience significantly increases local VC participation by mitigating cultural barriers through prior learning.</w:t>
      </w:r>
    </w:p>
    <w:p w14:paraId="43B16A58" w14:textId="77777777" w:rsidR="0082305F" w:rsidRPr="0082305F" w:rsidRDefault="0082305F" w:rsidP="0082305F">
      <w:pPr>
        <w:numPr>
          <w:ilvl w:val="0"/>
          <w:numId w:val="5"/>
        </w:numPr>
      </w:pPr>
      <w:r w:rsidRPr="0082305F">
        <w:t>Identify bridging mechanisms: Including non-lead foreign VCs with host experience (</w:t>
      </w:r>
      <w:proofErr w:type="spellStart"/>
      <w:r w:rsidRPr="0082305F">
        <w:rPr>
          <w:i/>
          <w:iCs/>
        </w:rPr>
        <w:t>Syn_Preexp</w:t>
      </w:r>
      <w:proofErr w:type="spellEnd"/>
      <w:r w:rsidRPr="0082305F">
        <w:t>) or from culturally proximate countries (</w:t>
      </w:r>
      <w:proofErr w:type="spellStart"/>
      <w:r w:rsidRPr="0082305F">
        <w:rPr>
          <w:i/>
          <w:iCs/>
        </w:rPr>
        <w:t>Syn_Cluster</w:t>
      </w:r>
      <w:proofErr w:type="spellEnd"/>
      <w:r w:rsidRPr="0082305F">
        <w:t>) significantly increases local VC entry.</w:t>
      </w:r>
    </w:p>
    <w:p w14:paraId="084988AA" w14:textId="77777777" w:rsidR="0082305F" w:rsidRPr="0082305F" w:rsidRDefault="0082305F" w:rsidP="0082305F">
      <w:pPr>
        <w:numPr>
          <w:ilvl w:val="0"/>
          <w:numId w:val="5"/>
        </w:numPr>
      </w:pPr>
      <w:r w:rsidRPr="0082305F">
        <w:t>Validate sequence dynamics: Non-local experienced (</w:t>
      </w:r>
      <w:proofErr w:type="spellStart"/>
      <w:r w:rsidRPr="0082305F">
        <w:rPr>
          <w:i/>
          <w:iCs/>
        </w:rPr>
        <w:t>Syn_Preexp_Before</w:t>
      </w:r>
      <w:proofErr w:type="spellEnd"/>
      <w:r w:rsidRPr="0082305F">
        <w:t>) or culturally clustered (</w:t>
      </w:r>
      <w:proofErr w:type="spellStart"/>
      <w:r w:rsidRPr="0082305F">
        <w:rPr>
          <w:i/>
          <w:iCs/>
        </w:rPr>
        <w:t>Syn_Cluster_Before</w:t>
      </w:r>
      <w:proofErr w:type="spellEnd"/>
      <w:r w:rsidRPr="0082305F">
        <w:t>) VCs joining </w:t>
      </w:r>
      <w:r w:rsidRPr="0082305F">
        <w:rPr>
          <w:i/>
          <w:iCs/>
        </w:rPr>
        <w:t>before</w:t>
      </w:r>
      <w:r w:rsidRPr="0082305F">
        <w:t> local VCs successfully bridge cultural divides to facilitate local VC entry.</w:t>
      </w:r>
    </w:p>
    <w:p w14:paraId="080C9B4E" w14:textId="77777777" w:rsidR="0082305F" w:rsidRPr="0082305F" w:rsidRDefault="0082305F" w:rsidP="0082305F">
      <w:r w:rsidRPr="0082305F">
        <w:rPr>
          <w:b/>
          <w:bCs/>
        </w:rPr>
        <w:t>Takeaway:</w:t>
      </w:r>
      <w:r w:rsidRPr="0082305F">
        <w:t> Direct host experience and culturally proximate intermediary VCs act as vital bridges that enable local VC participation in culturally distant markets.</w:t>
      </w:r>
    </w:p>
    <w:p w14:paraId="66AEC5FE" w14:textId="77777777" w:rsidR="0082305F" w:rsidRPr="0082305F" w:rsidRDefault="0082305F" w:rsidP="0082305F">
      <w:r w:rsidRPr="0082305F">
        <w:t>The analysis now shifts to investment monitoring and staging intensity.</w:t>
      </w:r>
    </w:p>
    <w:p w14:paraId="59EE8620" w14:textId="77777777" w:rsidR="0082305F" w:rsidRPr="0082305F" w:rsidRDefault="0082305F" w:rsidP="0082305F">
      <w:pPr>
        <w:rPr>
          <w:b/>
          <w:bCs/>
        </w:rPr>
      </w:pPr>
      <w:r w:rsidRPr="0082305F">
        <w:rPr>
          <w:b/>
          <w:bCs/>
        </w:rPr>
        <w:t>4.3 Cultural Distance, VC Syndication, and Investment Staging</w:t>
      </w:r>
    </w:p>
    <w:p w14:paraId="2E9C6633" w14:textId="77777777" w:rsidR="0082305F" w:rsidRPr="0082305F" w:rsidRDefault="0082305F" w:rsidP="0082305F">
      <w:r w:rsidRPr="0082305F">
        <w:t>Syndicate architecture and cultural distance directly dictate the intensity of portfolio company monitoring and capital staging.</w:t>
      </w:r>
    </w:p>
    <w:p w14:paraId="41096D92" w14:textId="77777777" w:rsidR="0082305F" w:rsidRPr="0082305F" w:rsidRDefault="0082305F" w:rsidP="0082305F">
      <w:pPr>
        <w:numPr>
          <w:ilvl w:val="0"/>
          <w:numId w:val="6"/>
        </w:numPr>
      </w:pPr>
      <w:r w:rsidRPr="0082305F">
        <w:t>Establish that greater cultural distance significantly decreases </w:t>
      </w:r>
      <w:r w:rsidRPr="0082305F">
        <w:rPr>
          <w:b/>
          <w:bCs/>
        </w:rPr>
        <w:t>average round size</w:t>
      </w:r>
      <w:r w:rsidRPr="0082305F">
        <w:t>, indicating higher monitoring intensity and shorter capital staging.</w:t>
      </w:r>
    </w:p>
    <w:p w14:paraId="21BD58FA" w14:textId="77777777" w:rsidR="0082305F" w:rsidRPr="0082305F" w:rsidRDefault="0082305F" w:rsidP="0082305F">
      <w:pPr>
        <w:numPr>
          <w:ilvl w:val="0"/>
          <w:numId w:val="6"/>
        </w:numPr>
      </w:pPr>
      <w:r w:rsidRPr="0082305F">
        <w:t>Confirm H3: Inclusion of local VCs, host-experienced foreign VCs (</w:t>
      </w:r>
      <w:proofErr w:type="spellStart"/>
      <w:r w:rsidRPr="0082305F">
        <w:rPr>
          <w:i/>
          <w:iCs/>
        </w:rPr>
        <w:t>Syn_Preexp</w:t>
      </w:r>
      <w:proofErr w:type="spellEnd"/>
      <w:r w:rsidRPr="0082305F">
        <w:t>), or culturally clustered VCs (</w:t>
      </w:r>
      <w:proofErr w:type="spellStart"/>
      <w:r w:rsidRPr="0082305F">
        <w:rPr>
          <w:i/>
          <w:iCs/>
        </w:rPr>
        <w:t>Syn_Cluster</w:t>
      </w:r>
      <w:proofErr w:type="spellEnd"/>
      <w:r w:rsidRPr="0082305F">
        <w:t>) significantly increases average round size.</w:t>
      </w:r>
    </w:p>
    <w:p w14:paraId="780B279D" w14:textId="77777777" w:rsidR="0082305F" w:rsidRPr="0082305F" w:rsidRDefault="0082305F" w:rsidP="0082305F">
      <w:pPr>
        <w:numPr>
          <w:ilvl w:val="0"/>
          <w:numId w:val="6"/>
        </w:numPr>
      </w:pPr>
      <w:r w:rsidRPr="0082305F">
        <w:t>Interpret the governing mechanism: Localized monitoring mitigates agency problems and information asymmetry, substituting for intrusive capital staging by foreign lead VCs.</w:t>
      </w:r>
    </w:p>
    <w:p w14:paraId="5EFBA619" w14:textId="77777777" w:rsidR="0082305F" w:rsidRPr="0082305F" w:rsidRDefault="0082305F" w:rsidP="0082305F">
      <w:r w:rsidRPr="0082305F">
        <w:rPr>
          <w:b/>
          <w:bCs/>
        </w:rPr>
        <w:t>Takeaway:</w:t>
      </w:r>
      <w:r w:rsidRPr="0082305F">
        <w:t> Culturally informed syndicate structures provide effective localized monitoring, which reduces agency costs and allows for larger investment round amounts.</w:t>
      </w:r>
    </w:p>
    <w:p w14:paraId="771FF4DB" w14:textId="77777777" w:rsidR="0082305F" w:rsidRPr="0082305F" w:rsidRDefault="0082305F" w:rsidP="0082305F">
      <w:r w:rsidRPr="0082305F">
        <w:t>The resulting effects on total aggregate capital allocation are examined next.</w:t>
      </w:r>
    </w:p>
    <w:p w14:paraId="2001655B" w14:textId="77777777" w:rsidR="0082305F" w:rsidRPr="0082305F" w:rsidRDefault="0082305F" w:rsidP="0082305F">
      <w:pPr>
        <w:rPr>
          <w:b/>
          <w:bCs/>
        </w:rPr>
      </w:pPr>
      <w:r w:rsidRPr="0082305F">
        <w:rPr>
          <w:b/>
          <w:bCs/>
        </w:rPr>
        <w:t>4.4 Cultural Distance, VC Syndication, and Aggregate Venture Financing</w:t>
      </w:r>
    </w:p>
    <w:p w14:paraId="709A07D5" w14:textId="77777777" w:rsidR="0082305F" w:rsidRPr="0082305F" w:rsidRDefault="0082305F" w:rsidP="0082305F">
      <w:r w:rsidRPr="0082305F">
        <w:lastRenderedPageBreak/>
        <w:t>Cultural distance and syndicate choices collectively influence the total financial capital committed to cross-border portfolio companies.</w:t>
      </w:r>
    </w:p>
    <w:p w14:paraId="602B63EC" w14:textId="77777777" w:rsidR="0082305F" w:rsidRPr="0082305F" w:rsidRDefault="0082305F" w:rsidP="0082305F">
      <w:pPr>
        <w:numPr>
          <w:ilvl w:val="0"/>
          <w:numId w:val="7"/>
        </w:numPr>
      </w:pPr>
      <w:r w:rsidRPr="0082305F">
        <w:t>Demonstrate via OLS regressions that cultural distance directly reduces aggregate venture financing (</w:t>
      </w:r>
      <w:proofErr w:type="gramStart"/>
      <w:r w:rsidRPr="0082305F">
        <w:rPr>
          <w:i/>
          <w:iCs/>
        </w:rPr>
        <w:t>Ln(</w:t>
      </w:r>
      <w:proofErr w:type="spellStart"/>
      <w:proofErr w:type="gramEnd"/>
      <w:r w:rsidRPr="0082305F">
        <w:rPr>
          <w:i/>
          <w:iCs/>
        </w:rPr>
        <w:t>TotalAmount</w:t>
      </w:r>
      <w:proofErr w:type="spellEnd"/>
      <w:r w:rsidRPr="0082305F">
        <w:rPr>
          <w:i/>
          <w:iCs/>
        </w:rPr>
        <w:t>)</w:t>
      </w:r>
      <w:r w:rsidRPr="0082305F">
        <w:t>) due to heightened perceived agency risks.</w:t>
      </w:r>
    </w:p>
    <w:p w14:paraId="7BA54400" w14:textId="77777777" w:rsidR="0082305F" w:rsidRPr="0082305F" w:rsidRDefault="0082305F" w:rsidP="0082305F">
      <w:pPr>
        <w:numPr>
          <w:ilvl w:val="0"/>
          <w:numId w:val="7"/>
        </w:numPr>
      </w:pPr>
      <w:r w:rsidRPr="0082305F">
        <w:t>Confirm H4: Syndicates incorporating local VCs, host-experienced foreign VCs, or culturally clustered co-investors significantly increase total capital allocated to portfolio firms.</w:t>
      </w:r>
    </w:p>
    <w:p w14:paraId="0E2EAA17" w14:textId="77777777" w:rsidR="0082305F" w:rsidRPr="0082305F" w:rsidRDefault="0082305F" w:rsidP="0082305F">
      <w:r w:rsidRPr="0082305F">
        <w:rPr>
          <w:b/>
          <w:bCs/>
        </w:rPr>
        <w:t>Takeaway:</w:t>
      </w:r>
      <w:r w:rsidRPr="0082305F">
        <w:t> While cultural distance restricts overall venture capitalization, deploying bridging syndication strategies successfully restores aggregate financial commitments.</w:t>
      </w:r>
    </w:p>
    <w:p w14:paraId="2F3FF206" w14:textId="77777777" w:rsidR="0082305F" w:rsidRPr="0082305F" w:rsidRDefault="0082305F" w:rsidP="0082305F">
      <w:r w:rsidRPr="0082305F">
        <w:t>The relationship between these syndication strategies and ultimate exit outcomes is detailed below.</w:t>
      </w:r>
    </w:p>
    <w:p w14:paraId="43349676" w14:textId="77777777" w:rsidR="0082305F" w:rsidRPr="0082305F" w:rsidRDefault="0082305F" w:rsidP="0082305F">
      <w:pPr>
        <w:rPr>
          <w:b/>
          <w:bCs/>
        </w:rPr>
      </w:pPr>
      <w:r w:rsidRPr="0082305F">
        <w:rPr>
          <w:b/>
          <w:bCs/>
        </w:rPr>
        <w:t>4.5 Cultural Distance, VC Syndication, and Portfolio Company Performance</w:t>
      </w:r>
    </w:p>
    <w:p w14:paraId="537D153E" w14:textId="77777777" w:rsidR="0082305F" w:rsidRPr="0082305F" w:rsidRDefault="0082305F" w:rsidP="0082305F">
      <w:r w:rsidRPr="0082305F">
        <w:t>The ultimate empirical test links culture-related syndicate architectures directly to successful venture exits.</w:t>
      </w:r>
    </w:p>
    <w:p w14:paraId="00A4C657" w14:textId="77777777" w:rsidR="0082305F" w:rsidRPr="0082305F" w:rsidRDefault="0082305F" w:rsidP="0082305F">
      <w:pPr>
        <w:numPr>
          <w:ilvl w:val="0"/>
          <w:numId w:val="8"/>
        </w:numPr>
      </w:pPr>
      <w:r w:rsidRPr="0082305F">
        <w:t>Define the performance metric: A binary variable equal to 1 if the portfolio company achieved a successful IPO or acquisition by 2013, and 0 otherwise.</w:t>
      </w:r>
    </w:p>
    <w:p w14:paraId="4C59B0C6" w14:textId="77777777" w:rsidR="0082305F" w:rsidRPr="0082305F" w:rsidRDefault="0082305F" w:rsidP="0082305F">
      <w:pPr>
        <w:numPr>
          <w:ilvl w:val="0"/>
          <w:numId w:val="8"/>
        </w:numPr>
      </w:pPr>
      <w:r w:rsidRPr="0082305F">
        <w:t>Confirm H5: Syndicate participation by local VCs, host-experienced VCs, or culturally clustered foreign VCs significantly increases the probability of a successful exit.</w:t>
      </w:r>
    </w:p>
    <w:p w14:paraId="27DF8C7A" w14:textId="77777777" w:rsidR="0082305F" w:rsidRPr="0082305F" w:rsidRDefault="0082305F" w:rsidP="0082305F">
      <w:pPr>
        <w:numPr>
          <w:ilvl w:val="0"/>
          <w:numId w:val="8"/>
        </w:numPr>
      </w:pPr>
      <w:r w:rsidRPr="0082305F">
        <w:t>Highlight institutional controls: Strong host-country property rights enhance exit success, whereas macroeconomic financial crises (post-2005 cohorts) compressed exit windows.</w:t>
      </w:r>
    </w:p>
    <w:p w14:paraId="461CDC84" w14:textId="77777777" w:rsidR="0082305F" w:rsidRPr="0082305F" w:rsidRDefault="0082305F" w:rsidP="0082305F">
      <w:r w:rsidRPr="0082305F">
        <w:rPr>
          <w:b/>
          <w:bCs/>
        </w:rPr>
        <w:t>Takeaway:</w:t>
      </w:r>
      <w:r w:rsidRPr="0082305F">
        <w:t> Carefully structured syndicates that neutralize cultural distance generate higher rates of successful public offerings and acquisitions.</w:t>
      </w:r>
    </w:p>
    <w:p w14:paraId="5C4496A2" w14:textId="77777777" w:rsidR="0082305F" w:rsidRPr="0082305F" w:rsidRDefault="0082305F" w:rsidP="0082305F">
      <w:r w:rsidRPr="0082305F">
        <w:t>Robustness checks confirming these empirical patterns are detailed next.</w:t>
      </w:r>
    </w:p>
    <w:p w14:paraId="4E53A728" w14:textId="77777777" w:rsidR="0082305F" w:rsidRPr="0082305F" w:rsidRDefault="0082305F" w:rsidP="0082305F">
      <w:pPr>
        <w:rPr>
          <w:b/>
          <w:bCs/>
        </w:rPr>
      </w:pPr>
      <w:r w:rsidRPr="0082305F">
        <w:rPr>
          <w:b/>
          <w:bCs/>
        </w:rPr>
        <w:t>4.6 Endogeneity Controls and Robustness Tests</w:t>
      </w:r>
    </w:p>
    <w:p w14:paraId="7A408F5B" w14:textId="77777777" w:rsidR="0082305F" w:rsidRPr="0082305F" w:rsidRDefault="0082305F" w:rsidP="0082305F">
      <w:r w:rsidRPr="0082305F">
        <w:t>Methodological robustness tests confirm that the observed empirical relationships are not driven by selection bias or specific cultural dimensions.</w:t>
      </w:r>
    </w:p>
    <w:p w14:paraId="19C8907E" w14:textId="77777777" w:rsidR="0082305F" w:rsidRPr="0082305F" w:rsidRDefault="0082305F" w:rsidP="0082305F">
      <w:pPr>
        <w:numPr>
          <w:ilvl w:val="0"/>
          <w:numId w:val="9"/>
        </w:numPr>
      </w:pPr>
      <w:r w:rsidRPr="0082305F">
        <w:t>Execute the Heckman two-stage framework using home-country internet penetration as an exogenous instrument, confirming baseline results after controlling for the Inverse Mills Ratio.</w:t>
      </w:r>
    </w:p>
    <w:p w14:paraId="3E5C03F8" w14:textId="77777777" w:rsidR="0082305F" w:rsidRPr="0082305F" w:rsidRDefault="0082305F" w:rsidP="0082305F">
      <w:pPr>
        <w:numPr>
          <w:ilvl w:val="0"/>
          <w:numId w:val="9"/>
        </w:numPr>
      </w:pPr>
      <w:r w:rsidRPr="0082305F">
        <w:lastRenderedPageBreak/>
        <w:t>Disaggregate cultural distance across individual dimensions (PDI, IDV, MAS, UAI), proving that each dimension independently exhibits statistically similar negative impacts on syndication and positive impacts when mitigated.</w:t>
      </w:r>
    </w:p>
    <w:p w14:paraId="6B1124E5" w14:textId="77777777" w:rsidR="0082305F" w:rsidRPr="0082305F" w:rsidRDefault="0082305F" w:rsidP="0082305F">
      <w:pPr>
        <w:numPr>
          <w:ilvl w:val="0"/>
          <w:numId w:val="9"/>
        </w:numPr>
      </w:pPr>
      <w:r w:rsidRPr="0082305F">
        <w:t>Validate subsample robustness by excluding US-based portfolio companies, confirming that all empirical findings remain consistent globally.</w:t>
      </w:r>
    </w:p>
    <w:p w14:paraId="0BC1634D" w14:textId="77777777" w:rsidR="0082305F" w:rsidRPr="0082305F" w:rsidRDefault="0082305F" w:rsidP="0082305F">
      <w:r w:rsidRPr="0082305F">
        <w:rPr>
          <w:b/>
          <w:bCs/>
        </w:rPr>
        <w:t>Takeaway:</w:t>
      </w:r>
      <w:r w:rsidRPr="0082305F">
        <w:t> Comprehensive two-stage instrumental variable regressions and dimensional checks confirm the empirical robustness of the study's conclusions.</w:t>
      </w:r>
    </w:p>
    <w:p w14:paraId="150B2910" w14:textId="77777777" w:rsidR="0082305F" w:rsidRPr="0082305F" w:rsidRDefault="0082305F" w:rsidP="0082305F">
      <w:r w:rsidRPr="0082305F">
        <w:t>The final section summarizes the broad academic and practical contributions of the paper.</w:t>
      </w:r>
    </w:p>
    <w:p w14:paraId="6833051B" w14:textId="77777777" w:rsidR="0082305F" w:rsidRPr="0082305F" w:rsidRDefault="0082305F" w:rsidP="0082305F">
      <w:pPr>
        <w:rPr>
          <w:b/>
          <w:bCs/>
        </w:rPr>
      </w:pPr>
      <w:r w:rsidRPr="0082305F">
        <w:rPr>
          <w:b/>
          <w:bCs/>
        </w:rPr>
        <w:t>5. Conclusion and Implications</w:t>
      </w:r>
    </w:p>
    <w:p w14:paraId="0857C2CA" w14:textId="77777777" w:rsidR="0082305F" w:rsidRPr="0082305F" w:rsidRDefault="0082305F" w:rsidP="0082305F">
      <w:r w:rsidRPr="0082305F">
        <w:t>This study demonstrates that national cultural distance imposes significant coordination costs on cross-border venture capital syndicates, fundamentally altering investor behavior.</w:t>
      </w:r>
    </w:p>
    <w:p w14:paraId="29D87B07" w14:textId="77777777" w:rsidR="0082305F" w:rsidRPr="0082305F" w:rsidRDefault="0082305F" w:rsidP="0082305F">
      <w:pPr>
        <w:numPr>
          <w:ilvl w:val="0"/>
          <w:numId w:val="10"/>
        </w:numPr>
      </w:pPr>
      <w:r w:rsidRPr="0082305F">
        <w:t>Reiterate the core insight: Contrary to traditional risk-sharing paradigms, cultural disparity reduces cross-border syndication unless foreign VCs actively deploy experience-based bridging strategies.</w:t>
      </w:r>
    </w:p>
    <w:p w14:paraId="70F4857F" w14:textId="77777777" w:rsidR="0082305F" w:rsidRPr="0082305F" w:rsidRDefault="0082305F" w:rsidP="0082305F">
      <w:pPr>
        <w:numPr>
          <w:ilvl w:val="0"/>
          <w:numId w:val="10"/>
        </w:numPr>
      </w:pPr>
      <w:r w:rsidRPr="0082305F">
        <w:t>Summarize practical management insights: Foreign VCs entering distant markets should leverage host experience, recruit culturally proximate co-investors, and partner with local VCs for monitoring.</w:t>
      </w:r>
    </w:p>
    <w:p w14:paraId="6FB23DB0" w14:textId="77777777" w:rsidR="0082305F" w:rsidRPr="0082305F" w:rsidRDefault="0082305F" w:rsidP="0082305F">
      <w:pPr>
        <w:numPr>
          <w:ilvl w:val="0"/>
          <w:numId w:val="10"/>
        </w:numPr>
      </w:pPr>
      <w:r w:rsidRPr="0082305F">
        <w:t>Highlight future research directions: Investigating linguistic distance and tracking the multi-year evolution of repeated cross-border syndicate networks.</w:t>
      </w:r>
    </w:p>
    <w:p w14:paraId="4EDDA155" w14:textId="42885D0D" w:rsidR="0082305F" w:rsidRDefault="0082305F">
      <w:r w:rsidRPr="0082305F">
        <w:rPr>
          <w:b/>
          <w:bCs/>
        </w:rPr>
        <w:t>Takeaway:</w:t>
      </w:r>
      <w:r w:rsidRPr="0082305F">
        <w:t> Successful cross-border venture investing relies on deliberate syndicate architectures that deploy local experience and cultural proximity to overcome national cultural distance.</w:t>
      </w:r>
    </w:p>
    <w:sectPr w:rsidR="00823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391E15"/>
    <w:multiLevelType w:val="multilevel"/>
    <w:tmpl w:val="9F6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E4275"/>
    <w:multiLevelType w:val="multilevel"/>
    <w:tmpl w:val="AB1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37F79"/>
    <w:multiLevelType w:val="multilevel"/>
    <w:tmpl w:val="1A3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909D3"/>
    <w:multiLevelType w:val="multilevel"/>
    <w:tmpl w:val="38D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64856"/>
    <w:multiLevelType w:val="multilevel"/>
    <w:tmpl w:val="C24C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F481A"/>
    <w:multiLevelType w:val="multilevel"/>
    <w:tmpl w:val="BD7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03A44"/>
    <w:multiLevelType w:val="multilevel"/>
    <w:tmpl w:val="EC1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92F48"/>
    <w:multiLevelType w:val="multilevel"/>
    <w:tmpl w:val="593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22D5B"/>
    <w:multiLevelType w:val="multilevel"/>
    <w:tmpl w:val="651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11FE2"/>
    <w:multiLevelType w:val="multilevel"/>
    <w:tmpl w:val="D50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306901">
    <w:abstractNumId w:val="2"/>
  </w:num>
  <w:num w:numId="2" w16cid:durableId="597063599">
    <w:abstractNumId w:val="9"/>
  </w:num>
  <w:num w:numId="3" w16cid:durableId="319970562">
    <w:abstractNumId w:val="4"/>
  </w:num>
  <w:num w:numId="4" w16cid:durableId="808397802">
    <w:abstractNumId w:val="6"/>
  </w:num>
  <w:num w:numId="5" w16cid:durableId="1417439836">
    <w:abstractNumId w:val="7"/>
  </w:num>
  <w:num w:numId="6" w16cid:durableId="2019573174">
    <w:abstractNumId w:val="0"/>
  </w:num>
  <w:num w:numId="7" w16cid:durableId="239825656">
    <w:abstractNumId w:val="1"/>
  </w:num>
  <w:num w:numId="8" w16cid:durableId="696001987">
    <w:abstractNumId w:val="8"/>
  </w:num>
  <w:num w:numId="9" w16cid:durableId="1844394189">
    <w:abstractNumId w:val="5"/>
  </w:num>
  <w:num w:numId="10" w16cid:durableId="144017510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5F"/>
    <w:rsid w:val="0082305F"/>
    <w:rsid w:val="00D2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E40FA2"/>
  <w15:chartTrackingRefBased/>
  <w15:docId w15:val="{37D22BCB-E310-CE4D-A34B-142639C5A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05F"/>
    <w:rPr>
      <w:rFonts w:eastAsiaTheme="majorEastAsia" w:cstheme="majorBidi"/>
      <w:color w:val="272727" w:themeColor="text1" w:themeTint="D8"/>
    </w:rPr>
  </w:style>
  <w:style w:type="paragraph" w:styleId="Title">
    <w:name w:val="Title"/>
    <w:basedOn w:val="Normal"/>
    <w:next w:val="Normal"/>
    <w:link w:val="TitleChar"/>
    <w:uiPriority w:val="10"/>
    <w:qFormat/>
    <w:rsid w:val="00823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05F"/>
    <w:pPr>
      <w:spacing w:before="160"/>
      <w:jc w:val="center"/>
    </w:pPr>
    <w:rPr>
      <w:i/>
      <w:iCs/>
      <w:color w:val="404040" w:themeColor="text1" w:themeTint="BF"/>
    </w:rPr>
  </w:style>
  <w:style w:type="character" w:customStyle="1" w:styleId="QuoteChar">
    <w:name w:val="Quote Char"/>
    <w:basedOn w:val="DefaultParagraphFont"/>
    <w:link w:val="Quote"/>
    <w:uiPriority w:val="29"/>
    <w:rsid w:val="0082305F"/>
    <w:rPr>
      <w:i/>
      <w:iCs/>
      <w:color w:val="404040" w:themeColor="text1" w:themeTint="BF"/>
    </w:rPr>
  </w:style>
  <w:style w:type="paragraph" w:styleId="ListParagraph">
    <w:name w:val="List Paragraph"/>
    <w:basedOn w:val="Normal"/>
    <w:uiPriority w:val="34"/>
    <w:qFormat/>
    <w:rsid w:val="0082305F"/>
    <w:pPr>
      <w:ind w:left="720"/>
      <w:contextualSpacing/>
    </w:pPr>
  </w:style>
  <w:style w:type="character" w:styleId="IntenseEmphasis">
    <w:name w:val="Intense Emphasis"/>
    <w:basedOn w:val="DefaultParagraphFont"/>
    <w:uiPriority w:val="21"/>
    <w:qFormat/>
    <w:rsid w:val="0082305F"/>
    <w:rPr>
      <w:i/>
      <w:iCs/>
      <w:color w:val="0F4761" w:themeColor="accent1" w:themeShade="BF"/>
    </w:rPr>
  </w:style>
  <w:style w:type="paragraph" w:styleId="IntenseQuote">
    <w:name w:val="Intense Quote"/>
    <w:basedOn w:val="Normal"/>
    <w:next w:val="Normal"/>
    <w:link w:val="IntenseQuoteChar"/>
    <w:uiPriority w:val="30"/>
    <w:qFormat/>
    <w:rsid w:val="00823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05F"/>
    <w:rPr>
      <w:i/>
      <w:iCs/>
      <w:color w:val="0F4761" w:themeColor="accent1" w:themeShade="BF"/>
    </w:rPr>
  </w:style>
  <w:style w:type="character" w:styleId="IntenseReference">
    <w:name w:val="Intense Reference"/>
    <w:basedOn w:val="DefaultParagraphFont"/>
    <w:uiPriority w:val="32"/>
    <w:qFormat/>
    <w:rsid w:val="00823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1820</Words>
  <Characters>10376</Characters>
  <Application>Microsoft Office Word</Application>
  <DocSecurity>0</DocSecurity>
  <Lines>86</Lines>
  <Paragraphs>24</Paragraphs>
  <ScaleCrop>false</ScaleCrop>
  <Company/>
  <LinksUpToDate>false</LinksUpToDate>
  <CharactersWithSpaces>12172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1</cp:revision>
  <dcterms:created xsi:type="dcterms:W3CDTF">2026-09-30T08:08:00Z</dcterms:created>
  <dcterms:modified xsi:type="dcterms:W3CDTF">2026-09-30T08:12:00Z</dcterms:modified>
</cp:coreProperties>
</file>