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spacing w:after="240"/>
      </w:pPr>
      <w:r>
        <w:rPr>
          <w:rFonts w:ascii="Times" w:hAnsi="Times" w:cs="Times"/>
          <w:sz w:val="28"/>
          <w:sz-cs w:val="28"/>
          <w:b/>
          <w:color w:val="00000A"/>
        </w:rPr>
        <w:t xml:space="preserve">What we do</w:t>
      </w:r>
    </w:p>
    <w:p>
      <w:pPr/>
      <w:r>
        <w:rPr>
          <w:rFonts w:ascii="Times" w:hAnsi="Times" w:cs="Times"/>
          <w:sz w:val="24"/>
          <w:sz-cs w:val="24"/>
          <w:b/>
        </w:rPr>
        <w:t xml:space="preserve">Proposal development</w:t>
      </w:r>
    </w:p>
    <w:p>
      <w:pPr>
        <w:jc w:val="both"/>
      </w:pPr>
      <w:r>
        <w:rPr>
          <w:rFonts w:ascii="Times" w:hAnsi="Times" w:cs="Times"/>
          <w:sz w:val="24"/>
          <w:sz-cs w:val="24"/>
        </w:rPr>
        <w:t xml:space="preserve">We assist clients to properly cost and estimate the net present values of projects and their payback period.  Our customized log frame for our SWOT analysis helps to develop the best forms of business proposals. Additionally, our experience in several World Bank and USAID funded evaluations helps us to develop monitoring and evaluation proposals which employ outcome driven approaches and methodology which are cost efficient. </w:t>
      </w:r>
    </w:p>
    <w:p>
      <w:pPr/>
      <w:r>
        <w:rPr>
          <w:rFonts w:ascii="Times" w:hAnsi="Times" w:cs="Times"/>
          <w:sz w:val="24"/>
          <w:sz-cs w:val="24"/>
        </w:rPr>
        <w:t xml:space="preserve"/>
      </w:r>
    </w:p>
    <w:p>
      <w:pPr/>
      <w:r>
        <w:rPr>
          <w:rFonts w:ascii="Times" w:hAnsi="Times" w:cs="Times"/>
          <w:sz w:val="24"/>
          <w:sz-cs w:val="24"/>
          <w:b/>
        </w:rPr>
        <w:t xml:space="preserve">Survey instrument design</w:t>
      </w:r>
    </w:p>
    <w:p>
      <w:pPr>
        <w:jc w:val="both"/>
      </w:pPr>
      <w:r>
        <w:rPr>
          <w:rFonts w:ascii="Times" w:hAnsi="Times" w:cs="Times"/>
          <w:sz w:val="24"/>
          <w:sz-cs w:val="24"/>
        </w:rPr>
        <w:t xml:space="preserve">We use existing literature relevant to the specific objectives to ask SMART questions to answer the research questions. Depending on the nature of the survey (As it best suits it), the instrument may be programmed onto android devices for the data collection. Tools such as CSPro, KoBo Toolbox, Survey Monkey, Survey Solutions, Google Forms are used to deploy our CAPI applications on tablets.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Training of enumerators</w:t>
      </w:r>
    </w:p>
    <w:p>
      <w:pPr>
        <w:jc w:val="both"/>
      </w:pPr>
      <w:r>
        <w:rPr>
          <w:rFonts w:ascii="Times" w:hAnsi="Times" w:cs="Times"/>
          <w:sz w:val="24"/>
          <w:sz-cs w:val="24"/>
        </w:rPr>
        <w:t xml:space="preserve">We support the survey management team to train the enumerators on what each question or set of questions seek to measure and how to ask them. We also train them on ethics and best practices of conducting various forms of interviews. We ensure enumerators understand and are conversant with the processes of taking informed consent for surveys that involve human subjects and also appreciate the need to protect data collected.  Enumerators are also taking through mock sessions in the various languages dominant in the survey area and pre-tests to better understand the various requirements for each survey. We usually prepare training manuals to guide and facilitate the training process.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Field data collection</w:t>
      </w:r>
    </w:p>
    <w:p>
      <w:pPr>
        <w:jc w:val="both"/>
      </w:pPr>
      <w:r>
        <w:rPr>
          <w:rFonts w:ascii="Times" w:hAnsi="Times" w:cs="Times"/>
          <w:sz w:val="24"/>
          <w:sz-cs w:val="24"/>
        </w:rPr>
        <w:t xml:space="preserve">GABS Research has collected data from each constituency and district in Ghana. These surveys include household agricultural surveys, household enterprise surveys, individual respondent political surveys, firm surveys, health facility needs assessment surveys, and school surveys among students, teachers and other stakeholders in the pre-tertiary learning space. The data collection may take the form of qualitative interviews (i.e. in-depth interviews, key informant interviews, focus group discussions) or quantitative surveys.</w:t>
      </w:r>
    </w:p>
    <w:p>
      <w:pPr/>
      <w:r>
        <w:rPr>
          <w:rFonts w:ascii="Times" w:hAnsi="Times" w:cs="Times"/>
          <w:sz w:val="24"/>
          <w:sz-cs w:val="24"/>
        </w:rPr>
        <w:t xml:space="preserve"/>
      </w:r>
    </w:p>
    <w:p>
      <w:pPr/>
      <w:r>
        <w:rPr>
          <w:rFonts w:ascii="Times" w:hAnsi="Times" w:cs="Times"/>
          <w:sz w:val="24"/>
          <w:sz-cs w:val="24"/>
          <w:b/>
        </w:rPr>
        <w:t xml:space="preserve">Quality assurance monitoring</w:t>
      </w:r>
    </w:p>
    <w:p>
      <w:pPr>
        <w:jc w:val="both"/>
      </w:pPr>
      <w:r>
        <w:rPr>
          <w:rFonts w:ascii="Times" w:hAnsi="Times" w:cs="Times"/>
          <w:sz w:val="24"/>
          <w:sz-cs w:val="24"/>
        </w:rPr>
        <w:t xml:space="preserve">The need to monitor the activities of enumerators whilst on the field to ascertain the quality of work cannot be over emphasized. This helps to spot any data collection anomalies that could have arose from poor questioning in the instrument, insufficient understanding on how to ask the question on the part of the enumerator as well as the identification of artificial outliers and invalid responses so the necessary corrections are made on time. This data quality checks which run concurrently with the field data collection is made possible as a result of the daily synchronization of data files to a centralized server.</w:t>
      </w:r>
    </w:p>
    <w:p>
      <w:pPr/>
      <w:r>
        <w:rPr>
          <w:rFonts w:ascii="Times" w:hAnsi="Times" w:cs="Times"/>
          <w:sz w:val="24"/>
          <w:sz-cs w:val="24"/>
        </w:rPr>
        <w:t xml:space="preserve"/>
      </w:r>
    </w:p>
    <w:p>
      <w:pPr/>
      <w:r>
        <w:rPr>
          <w:rFonts w:ascii="Times" w:hAnsi="Times" w:cs="Times"/>
          <w:sz w:val="24"/>
          <w:sz-cs w:val="24"/>
          <w:b/>
        </w:rPr>
        <w:t xml:space="preserve">Data management</w:t>
      </w:r>
    </w:p>
    <w:p>
      <w:pPr>
        <w:jc w:val="both"/>
      </w:pPr>
      <w:r>
        <w:rPr>
          <w:rFonts w:ascii="Times" w:hAnsi="Times" w:cs="Times"/>
          <w:sz w:val="24"/>
          <w:sz-cs w:val="24"/>
        </w:rPr>
        <w:t xml:space="preserve">Data collected from the field through interviews are prepared for analysis. This involves data cleaning and generating other secondary variables for analysis. Some data files may be appended or merged to suit the kind of analysis expected.</w:t>
      </w:r>
    </w:p>
    <w:p>
      <w:pPr/>
      <w:r>
        <w:rPr>
          <w:rFonts w:ascii="Times" w:hAnsi="Times" w:cs="Times"/>
          <w:sz w:val="24"/>
          <w:sz-cs w:val="24"/>
        </w:rPr>
        <w:t xml:space="preserve"/>
      </w:r>
    </w:p>
    <w:p>
      <w:pPr/>
      <w:r>
        <w:rPr>
          <w:rFonts w:ascii="Times" w:hAnsi="Times" w:cs="Times"/>
          <w:sz w:val="24"/>
          <w:sz-cs w:val="24"/>
          <w:b/>
        </w:rPr>
        <w:t xml:space="preserve">Analysis</w:t>
      </w:r>
    </w:p>
    <w:p>
      <w:pPr>
        <w:jc w:val="both"/>
      </w:pPr>
      <w:r>
        <w:rPr>
          <w:rFonts w:ascii="Times" w:hAnsi="Times" w:cs="Times"/>
          <w:sz w:val="24"/>
          <w:sz-cs w:val="24"/>
        </w:rPr>
        <w:t xml:space="preserve">We perform basic descriptive analysis on data collected based the various specific objectives of the study. We also conduct estimations, predictions and exploratory analysis where we employ the best statistical approach to arrive at meaningful conclusions. Various tools for significance testing usually conducted for clients include but not limited to Chi-squared tests, T-tests, ANOVA, non-linear regression analysis, principal component analysis (PCA), structural equation modelling (SEM), survey and panel analysis.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Report write-ups</w:t>
      </w:r>
    </w:p>
    <w:p>
      <w:pPr>
        <w:jc w:val="both"/>
      </w:pPr>
      <w:r>
        <w:rPr>
          <w:rFonts w:ascii="Times" w:hAnsi="Times" w:cs="Times"/>
          <w:sz w:val="24"/>
          <w:sz-cs w:val="24"/>
        </w:rPr>
        <w:t xml:space="preserve">Our report writing team who comprise mainly of masters and Ph.D qualified staff produce the best form of reports which are very objective and speak to the findings. </w:t>
      </w:r>
    </w:p>
    <w:p>
      <w:pPr/>
      <w:r>
        <w:rPr>
          <w:rFonts w:ascii="Times" w:hAnsi="Times" w:cs="Times"/>
          <w:sz w:val="24"/>
          <w:sz-cs w:val="24"/>
        </w:rPr>
        <w:t xml:space="preserve"/>
      </w:r>
    </w:p>
    <w:p>
      <w:pPr/>
      <w:r>
        <w:rPr>
          <w:rFonts w:ascii="Times" w:hAnsi="Times" w:cs="Times"/>
          <w:sz w:val="24"/>
          <w:sz-cs w:val="24"/>
          <w:b/>
        </w:rPr>
        <w:t xml:space="preserve">Trainings</w:t>
      </w:r>
    </w:p>
    <w:p>
      <w:pPr>
        <w:jc w:val="both"/>
      </w:pPr>
      <w:r>
        <w:rPr>
          <w:rFonts w:ascii="Times" w:hAnsi="Times" w:cs="Times"/>
          <w:sz w:val="24"/>
          <w:sz-cs w:val="24"/>
        </w:rPr>
        <w:t xml:space="preserve">We offer hands-on training in Stata (statistical analysis software), SPSS (statistical analysis software) and CSPro (a data collection tool) to individual clients and corporate institutions to aid in effective decision making.</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Asare</dc:creator>
</cp:coreProperties>
</file>

<file path=docProps/meta.xml><?xml version="1.0" encoding="utf-8"?>
<meta xmlns="http://schemas.apple.com/cocoa/2006/metadata">
  <generator>CocoaOOXMLWriter/2299.4</generator>
</meta>
</file>