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7.xml" ContentType="application/vnd.openxmlformats-officedocument.wordprocessingml.header+xml"/>
  <Override PartName="/word/header5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header6.xml" ContentType="application/vnd.openxmlformats-officedocument.wordprocessingml.header+xml"/>
  <Override PartName="/word/header8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emf" ContentType="image/x-emf"/>
  <Override PartName="/word/media/image4.png" ContentType="image/png"/>
  <Override PartName="/word/media/image5.wmf" ContentType="image/x-wmf"/>
  <Override PartName="/word/media/image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List of Tables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Now let me create the comprehensive matrices for CN7000 solutions. Based on the documentation, I'll organize this as detailed tables showing Scale-Out and Scale-Up solutions.</w:t>
      </w:r>
    </w:p>
    <w:p>
      <w:r>
        <w:pict>
          <v:rect style="width:0;height:1.5pt" o:hralign="center" o:hrstd="t" o:hr="t"/>
        </w:pict>
      </w:r>
    </w:p>
    <w:bookmarkStart w:id="47" w:name="cn7000-solution-and-feature-matrices"/>
    <w:p>
      <w:pPr>
        <w:pStyle w:val="Heading1"/>
      </w:pPr>
      <w:r>
        <w:rPr>
          <w:b/>
          <w:bCs/>
        </w:rPr>
        <w:t xml:space="preserve">CN7000 Solution and Feature Matrices</w:t>
      </w:r>
    </w:p>
    <w:bookmarkStart w:id="38" w:name="scale-out-solutions"/>
    <w:p>
      <w:pPr>
        <w:pStyle w:val="Heading2"/>
      </w:pPr>
      <w:r>
        <w:rPr>
          <w:b/>
          <w:bCs/>
        </w:rPr>
        <w:t xml:space="preserve">SCALE-OUT SOLUTIONS</w:t>
      </w:r>
    </w:p>
    <w:bookmarkStart w:id="36" w:name="table-1-scale-out-ai-workload-solutions"/>
    <w:p>
      <w:pPr>
        <w:pStyle w:val="Heading3"/>
      </w:pPr>
      <w:r>
        <w:rPr>
          <w:b/>
          <w:bCs/>
        </w:rPr>
        <w:t xml:space="preserve">Table 1: Scale-Out AI Workload Solutions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 Category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CN7000 Small-Medium Scale</w:t>
            </w:r>
          </w:p>
        </w:tc>
        <w:tc>
          <w:tcPr/>
          <w:p>
            <w:pPr>
              <w:pStyle w:val="Compact"/>
            </w:pPr>
            <w:r>
              <w:t xml:space="preserve">CN7000 Large Scale</w:t>
            </w:r>
          </w:p>
        </w:tc>
        <w:tc>
          <w:tcPr/>
          <w:p>
            <w:pPr>
              <w:pStyle w:val="Compact"/>
            </w:pPr>
            <w:r>
              <w:t xml:space="preserve">CN7000 Hyperscalar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Protocols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UE+, UE, Ethernet</w:t>
            </w:r>
          </w:p>
        </w:tc>
        <w:tc>
          <w:tcPr/>
          <w:p>
            <w:pPr>
              <w:pStyle w:val="Compact"/>
            </w:pPr>
            <w:r>
              <w:t xml:space="preserve">UE+, UE, Ethernet</w:t>
            </w:r>
          </w:p>
        </w:tc>
        <w:tc>
          <w:tcPr/>
          <w:p>
            <w:pPr>
              <w:pStyle w:val="Compact"/>
            </w:pPr>
            <w:r>
              <w:t xml:space="preserve">UE+, UE, Ethernet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RoCE (interop)</w:t>
            </w:r>
          </w:p>
        </w:tc>
        <w:tc>
          <w:tcPr/>
          <w:p>
            <w:pPr>
              <w:pStyle w:val="Compact"/>
            </w:pPr>
            <w:r>
              <w:t xml:space="preserve">RoCE (interop)</w:t>
            </w:r>
          </w:p>
        </w:tc>
        <w:tc>
          <w:tcPr/>
          <w:p>
            <w:pPr>
              <w:pStyle w:val="Compact"/>
            </w:pPr>
            <w:r>
              <w:t xml:space="preserve">RoCE (interop)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OPA</w:t>
            </w:r>
          </w:p>
        </w:tc>
        <w:tc>
          <w:tcPr/>
          <w:p>
            <w:pPr>
              <w:pStyle w:val="Compact"/>
            </w:pPr>
            <w:r>
              <w:t xml:space="preserve">OPA 16B (homogeneous)</w:t>
            </w:r>
          </w:p>
        </w:tc>
        <w:tc>
          <w:tcPr/>
          <w:p>
            <w:pPr>
              <w:pStyle w:val="Compact"/>
            </w:pPr>
            <w:r>
              <w:t xml:space="preserve">OPA 16B (homogeneous)</w:t>
            </w:r>
          </w:p>
        </w:tc>
        <w:tc>
          <w:tcPr/>
          <w:p>
            <w:pPr>
              <w:pStyle w:val="Compact"/>
            </w:pPr>
            <w:r>
              <w:t xml:space="preserve">OPA 16B (homogeneous)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Transports (UE)</w:t>
            </w:r>
          </w:p>
        </w:tc>
        <w:tc>
          <w:tcPr/>
          <w:p>
            <w:pPr>
              <w:pStyle w:val="Compact"/>
            </w:pPr>
            <w:r>
              <w:t xml:space="preserve">PDS Modes</w:t>
            </w:r>
          </w:p>
        </w:tc>
        <w:tc>
          <w:tcPr/>
          <w:p>
            <w:pPr>
              <w:pStyle w:val="Compact"/>
            </w:pPr>
            <w:r>
              <w:t xml:space="preserve">RUD, ROD, RUDI, UUD</w:t>
            </w:r>
          </w:p>
        </w:tc>
        <w:tc>
          <w:tcPr/>
          <w:p>
            <w:pPr>
              <w:pStyle w:val="Compact"/>
            </w:pPr>
            <w:r>
              <w:t xml:space="preserve">RUD, ROD, RUDI, UUD</w:t>
            </w:r>
          </w:p>
        </w:tc>
        <w:tc>
          <w:tcPr/>
          <w:p>
            <w:pPr>
              <w:pStyle w:val="Compact"/>
            </w:pPr>
            <w:r>
              <w:t xml:space="preserve">RUD, ROD, RUDI, UUD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SES</w:t>
            </w:r>
          </w:p>
        </w:tc>
        <w:tc>
          <w:tcPr/>
          <w:p>
            <w:pPr>
              <w:pStyle w:val="Compact"/>
            </w:pPr>
            <w:r>
              <w:t xml:space="preserve">Tagged Send, RMA, Atomic, Deferrable Send</w:t>
            </w:r>
          </w:p>
        </w:tc>
        <w:tc>
          <w:tcPr/>
          <w:p>
            <w:pPr>
              <w:pStyle w:val="Compact"/>
            </w:pPr>
            <w:r>
              <w:t xml:space="preserve">Tagged Send, RMA, Atomic, Deferrable Send</w:t>
            </w:r>
          </w:p>
        </w:tc>
        <w:tc>
          <w:tcPr/>
          <w:p>
            <w:pPr>
              <w:pStyle w:val="Compact"/>
            </w:pPr>
            <w:r>
              <w:t xml:space="preserve">Tagged Send, RMA, Atomic, Deferrable Send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CMS</w:t>
            </w:r>
          </w:p>
        </w:tc>
        <w:tc>
          <w:tcPr/>
          <w:p>
            <w:pPr>
              <w:pStyle w:val="Compact"/>
            </w:pPr>
            <w:r>
              <w:t xml:space="preserve">NSCC, RCCC</w:t>
            </w:r>
          </w:p>
        </w:tc>
        <w:tc>
          <w:tcPr/>
          <w:p>
            <w:pPr>
              <w:pStyle w:val="Compact"/>
            </w:pPr>
            <w:r>
              <w:t xml:space="preserve">NSCC, RCCC</w:t>
            </w:r>
          </w:p>
        </w:tc>
        <w:tc>
          <w:tcPr/>
          <w:p>
            <w:pPr>
              <w:pStyle w:val="Compact"/>
            </w:pPr>
            <w:r>
              <w:t xml:space="preserve">NSCC, RCCC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Max Endpoints</w:t>
            </w:r>
          </w:p>
        </w:tc>
        <w:tc>
          <w:tcPr/>
          <w:p>
            <w:pPr>
              <w:pStyle w:val="Compact"/>
            </w:pPr>
            <w:r>
              <w:t xml:space="preserve">14K-27K</w:t>
            </w:r>
          </w:p>
        </w:tc>
        <w:tc>
          <w:tcPr/>
          <w:p>
            <w:pPr>
              <w:pStyle w:val="Compact"/>
            </w:pPr>
            <w:r>
              <w:t xml:space="preserve">83K-260K</w:t>
            </w:r>
          </w:p>
        </w:tc>
        <w:tc>
          <w:tcPr/>
          <w:p>
            <w:pPr>
              <w:pStyle w:val="Compact"/>
            </w:pPr>
            <w:r>
              <w:t xml:space="preserve">1M+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Topology</w:t>
            </w:r>
          </w:p>
        </w:tc>
        <w:tc>
          <w:tcPr/>
          <w:p>
            <w:pPr>
              <w:pStyle w:val="Compact"/>
            </w:pPr>
            <w:r>
              <w:t xml:space="preserve">2-3 tier Fat Tree</w:t>
            </w:r>
          </w:p>
        </w:tc>
        <w:tc>
          <w:tcPr/>
          <w:p>
            <w:pPr>
              <w:pStyle w:val="Compact"/>
            </w:pPr>
            <w:r>
              <w:t xml:space="preserve">3-4 tier Fat Tree, Dragonfly</w:t>
            </w:r>
          </w:p>
        </w:tc>
        <w:tc>
          <w:tcPr/>
          <w:p>
            <w:pPr>
              <w:pStyle w:val="Compact"/>
            </w:pPr>
            <w:r>
              <w:t xml:space="preserve">4+ tier Fat Tree, Dragonfly, Megafly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Interoperability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Homogeneous (Cornelis-only)</w:t>
            </w:r>
          </w:p>
        </w:tc>
        <w:tc>
          <w:tcPr/>
          <w:p>
            <w:pPr>
              <w:pStyle w:val="Compact"/>
            </w:pPr>
            <w:r>
              <w:t xml:space="preserve">Homogeneous or Heterogeneous</w:t>
            </w:r>
          </w:p>
        </w:tc>
        <w:tc>
          <w:tcPr/>
          <w:p>
            <w:pPr>
              <w:pStyle w:val="Compact"/>
            </w:pPr>
            <w:r>
              <w:t xml:space="preserve">Heterogeneous (multi-vendor)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Ethernet Compat</w:t>
            </w:r>
          </w:p>
        </w:tc>
        <w:tc>
          <w:tcPr/>
          <w:p>
            <w:pPr>
              <w:pStyle w:val="Compact"/>
            </w:pPr>
            <w:r>
              <w:t xml:space="preserve">UE standard compliant</w:t>
            </w:r>
          </w:p>
        </w:tc>
        <w:tc>
          <w:tcPr/>
          <w:p>
            <w:pPr>
              <w:pStyle w:val="Compact"/>
            </w:pPr>
            <w:r>
              <w:t xml:space="preserve">UE standard compliant</w:t>
            </w:r>
          </w:p>
        </w:tc>
        <w:tc>
          <w:tcPr/>
          <w:p>
            <w:pPr>
              <w:pStyle w:val="Compact"/>
            </w:pPr>
            <w:r>
              <w:t xml:space="preserve">UE standard compliant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Value-Add: Performance</w:t>
            </w:r>
          </w:p>
        </w:tc>
        <w:tc>
          <w:tcPr/>
          <w:p>
            <w:pPr>
              <w:pStyle w:val="Compact"/>
            </w:pPr>
            <w:r>
              <w:t xml:space="preserve">Link Behavior</w:t>
            </w:r>
          </w:p>
        </w:tc>
        <w:tc>
          <w:tcPr/>
          <w:p>
            <w:pPr>
              <w:pStyle w:val="Compact"/>
            </w:pPr>
            <w:r>
              <w:t xml:space="preserve">Lossless (CBFC, LLR)</w:t>
            </w:r>
          </w:p>
        </w:tc>
        <w:tc>
          <w:tcPr/>
          <w:p>
            <w:pPr>
              <w:pStyle w:val="Compact"/>
            </w:pPr>
            <w:r>
              <w:t xml:space="preserve">Lossless (CBFC, LLR)</w:t>
            </w:r>
          </w:p>
        </w:tc>
        <w:tc>
          <w:tcPr/>
          <w:p>
            <w:pPr>
              <w:pStyle w:val="Compact"/>
            </w:pPr>
            <w:r>
              <w:t xml:space="preserve">Lossless (CBFC, LLR)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Message Rate</w:t>
            </w:r>
          </w:p>
        </w:tc>
        <w:tc>
          <w:tcPr/>
          <w:p>
            <w:pPr>
              <w:pStyle w:val="Compact"/>
            </w:pPr>
            <w:r>
              <w:t xml:space="preserve">4B msgs/sec bidirectional</w:t>
            </w:r>
          </w:p>
        </w:tc>
        <w:tc>
          <w:tcPr/>
          <w:p>
            <w:pPr>
              <w:pStyle w:val="Compact"/>
            </w:pPr>
            <w:r>
              <w:t xml:space="preserve">4B msgs/sec bidirectional</w:t>
            </w:r>
          </w:p>
        </w:tc>
        <w:tc>
          <w:tcPr/>
          <w:p>
            <w:pPr>
              <w:pStyle w:val="Compact"/>
            </w:pPr>
            <w:r>
              <w:t xml:space="preserve">4B msgs/sec bidirectional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Latency (hop)</w:t>
            </w:r>
          </w:p>
        </w:tc>
        <w:tc>
          <w:tcPr/>
          <w:p>
            <w:pPr>
              <w:pStyle w:val="Compact"/>
            </w:pPr>
            <w:r>
              <w:t xml:space="preserve">~110ns switch hop</w:t>
            </w:r>
          </w:p>
        </w:tc>
        <w:tc>
          <w:tcPr/>
          <w:p>
            <w:pPr>
              <w:pStyle w:val="Compact"/>
            </w:pPr>
            <w:r>
              <w:t xml:space="preserve">~110ns switch hop</w:t>
            </w:r>
          </w:p>
        </w:tc>
        <w:tc>
          <w:tcPr/>
          <w:p>
            <w:pPr>
              <w:pStyle w:val="Compact"/>
            </w:pPr>
            <w:r>
              <w:t xml:space="preserve">~110ns switch hop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Value-Add: Routing</w:t>
            </w:r>
          </w:p>
        </w:tc>
        <w:tc>
          <w:tcPr/>
          <w:p>
            <w:pPr>
              <w:pStyle w:val="Compact"/>
            </w:pPr>
            <w:r>
              <w:t xml:space="preserve">SDR/Packet Spray</w:t>
            </w:r>
          </w:p>
        </w:tc>
        <w:tc>
          <w:tcPr/>
          <w:p>
            <w:pPr>
              <w:pStyle w:val="Compact"/>
            </w:pPr>
            <w:r>
              <w:t xml:space="preserve">✓ (static + dynamic spray)</w:t>
            </w:r>
          </w:p>
        </w:tc>
        <w:tc>
          <w:tcPr/>
          <w:p>
            <w:pPr>
              <w:pStyle w:val="Compact"/>
            </w:pPr>
            <w:r>
              <w:t xml:space="preserve">✓ (static + dynamic spray)</w:t>
            </w:r>
          </w:p>
        </w:tc>
        <w:tc>
          <w:tcPr/>
          <w:p>
            <w:pPr>
              <w:pStyle w:val="Compact"/>
            </w:pPr>
            <w:r>
              <w:t xml:space="preserve">✓ (static + dynamic spray)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FGAR</w:t>
            </w:r>
          </w:p>
        </w:tc>
        <w:tc>
          <w:tcPr/>
          <w:p>
            <w:pPr>
              <w:pStyle w:val="Compact"/>
            </w:pPr>
            <w:r>
              <w:t xml:space="preserve">✓ (Fine-Grained Adaptive)</w:t>
            </w:r>
          </w:p>
        </w:tc>
        <w:tc>
          <w:tcPr/>
          <w:p>
            <w:pPr>
              <w:pStyle w:val="Compact"/>
            </w:pPr>
            <w:r>
              <w:t xml:space="preserve">✓ (Fine-Grained Adaptive)</w:t>
            </w:r>
          </w:p>
        </w:tc>
        <w:tc>
          <w:tcPr/>
          <w:p>
            <w:pPr>
              <w:pStyle w:val="Compact"/>
            </w:pPr>
            <w:r>
              <w:t xml:space="preserve">✓ (Fine-Grained Adaptive)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ECAR</w:t>
            </w:r>
          </w:p>
        </w:tc>
        <w:tc>
          <w:tcPr/>
          <w:p>
            <w:pPr>
              <w:pStyle w:val="Compact"/>
            </w:pPr>
            <w:r>
              <w:t xml:space="preserve">✓ (Enhanced Congestion)</w:t>
            </w:r>
          </w:p>
        </w:tc>
        <w:tc>
          <w:tcPr/>
          <w:p>
            <w:pPr>
              <w:pStyle w:val="Compact"/>
            </w:pPr>
            <w:r>
              <w:t xml:space="preserve">✓ (Enhanced Congestion)</w:t>
            </w:r>
          </w:p>
        </w:tc>
        <w:tc>
          <w:tcPr/>
          <w:p>
            <w:pPr>
              <w:pStyle w:val="Compact"/>
            </w:pPr>
            <w:r>
              <w:t xml:space="preserve">✓ (Enhanced Congestion)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Fast Route Recovery</w:t>
            </w:r>
          </w:p>
        </w:tc>
        <w:tc>
          <w:tcPr/>
          <w:p>
            <w:pPr>
              <w:pStyle w:val="Compact"/>
            </w:pPr>
            <w:r>
              <w:t xml:space="preserve">✓ (dynamic reroute &lt;3μs)</w:t>
            </w:r>
          </w:p>
        </w:tc>
        <w:tc>
          <w:tcPr/>
          <w:p>
            <w:pPr>
              <w:pStyle w:val="Compact"/>
            </w:pPr>
            <w:r>
              <w:t xml:space="preserve">✓ (dynamic reroute &lt;3μs)</w:t>
            </w:r>
          </w:p>
        </w:tc>
        <w:tc>
          <w:tcPr/>
          <w:p>
            <w:pPr>
              <w:pStyle w:val="Compact"/>
            </w:pPr>
            <w:r>
              <w:t xml:space="preserve">✓ (dynamic reroute &lt;3μs)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Value-Add: Congestion Mgmt</w:t>
            </w:r>
          </w:p>
        </w:tc>
        <w:tc>
          <w:tcPr/>
          <w:p>
            <w:pPr>
              <w:pStyle w:val="Compact"/>
            </w:pPr>
            <w:r>
              <w:t xml:space="preserve">ECN</w:t>
            </w:r>
          </w:p>
        </w:tc>
        <w:tc>
          <w:tcPr/>
          <w:p>
            <w:pPr>
              <w:pStyle w:val="Compact"/>
            </w:pPr>
            <w:r>
              <w:t xml:space="preserve">✓ (UE, Ethernet)</w:t>
            </w:r>
          </w:p>
        </w:tc>
        <w:tc>
          <w:tcPr/>
          <w:p>
            <w:pPr>
              <w:pStyle w:val="Compact"/>
            </w:pPr>
            <w:r>
              <w:t xml:space="preserve">✓ (UE, Ethernet)</w:t>
            </w:r>
          </w:p>
        </w:tc>
        <w:tc>
          <w:tcPr/>
          <w:p>
            <w:pPr>
              <w:pStyle w:val="Compact"/>
            </w:pPr>
            <w:r>
              <w:t xml:space="preserve">✓ (UE, Ethernet)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NSCC</w:t>
            </w:r>
          </w:p>
        </w:tc>
        <w:tc>
          <w:tcPr/>
          <w:p>
            <w:pPr>
              <w:pStyle w:val="Compact"/>
            </w:pPr>
            <w:r>
              <w:t xml:space="preserve">✓ (RTT-based, lossy)</w:t>
            </w:r>
          </w:p>
        </w:tc>
        <w:tc>
          <w:tcPr/>
          <w:p>
            <w:pPr>
              <w:pStyle w:val="Compact"/>
            </w:pPr>
            <w:r>
              <w:t xml:space="preserve">✓ (RTT-based, lossy)</w:t>
            </w:r>
          </w:p>
        </w:tc>
        <w:tc>
          <w:tcPr/>
          <w:p>
            <w:pPr>
              <w:pStyle w:val="Compact"/>
            </w:pPr>
            <w:r>
              <w:t xml:space="preserve">✓ (RTT-based, lossy)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RCCC</w:t>
            </w:r>
          </w:p>
        </w:tc>
        <w:tc>
          <w:tcPr/>
          <w:p>
            <w:pPr>
              <w:pStyle w:val="Compact"/>
            </w:pPr>
            <w:r>
              <w:t xml:space="preserve">✓ (receiver credit control)</w:t>
            </w:r>
          </w:p>
        </w:tc>
        <w:tc>
          <w:tcPr/>
          <w:p>
            <w:pPr>
              <w:pStyle w:val="Compact"/>
            </w:pPr>
            <w:r>
              <w:t xml:space="preserve">✓ (receiver credit control)</w:t>
            </w:r>
          </w:p>
        </w:tc>
        <w:tc>
          <w:tcPr/>
          <w:p>
            <w:pPr>
              <w:pStyle w:val="Compact"/>
            </w:pPr>
            <w:r>
              <w:t xml:space="preserve">✓ (receiver credit control)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CSIG/CSIG+</w:t>
            </w:r>
          </w:p>
        </w:tc>
        <w:tc>
          <w:tcPr/>
          <w:p>
            <w:pPr>
              <w:pStyle w:val="Compact"/>
            </w:pPr>
            <w:r>
              <w:t xml:space="preserve">✓ (2B/4B/6B telemetry)</w:t>
            </w:r>
          </w:p>
        </w:tc>
        <w:tc>
          <w:tcPr/>
          <w:p>
            <w:pPr>
              <w:pStyle w:val="Compact"/>
            </w:pPr>
            <w:r>
              <w:t xml:space="preserve">✓ (2B/4B/6B telemetry)</w:t>
            </w:r>
          </w:p>
        </w:tc>
        <w:tc>
          <w:tcPr/>
          <w:p>
            <w:pPr>
              <w:pStyle w:val="Compact"/>
            </w:pPr>
            <w:r>
              <w:t xml:space="preserve">✓ (2B/4B/6B telemetry)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Value-Add: Collective Accel</w:t>
            </w:r>
          </w:p>
        </w:tc>
        <w:tc>
          <w:tcPr/>
          <w:p>
            <w:pPr>
              <w:pStyle w:val="Compact"/>
            </w:pPr>
            <w:r>
              <w:t xml:space="preserve">In-Network</w:t>
            </w:r>
          </w:p>
        </w:tc>
        <w:tc>
          <w:tcPr/>
          <w:p>
            <w:pPr>
              <w:pStyle w:val="Compact"/>
            </w:pPr>
            <w:r>
              <w:t xml:space="preserve">✓ (RISC-V line-rate reduce)</w:t>
            </w:r>
          </w:p>
        </w:tc>
        <w:tc>
          <w:tcPr/>
          <w:p>
            <w:pPr>
              <w:pStyle w:val="Compact"/>
            </w:pPr>
            <w:r>
              <w:t xml:space="preserve">✓ (RISC-V line-rate reduce)</w:t>
            </w:r>
          </w:p>
        </w:tc>
        <w:tc>
          <w:tcPr/>
          <w:p>
            <w:pPr>
              <w:pStyle w:val="Compact"/>
            </w:pPr>
            <w:r>
              <w:t xml:space="preserve">✓ (RISC-V line-rate reduce)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Value-Add: Advanced Topo</w:t>
            </w:r>
          </w:p>
        </w:tc>
        <w:tc>
          <w:tcPr/>
          <w:p>
            <w:pPr>
              <w:pStyle w:val="Compact"/>
            </w:pPr>
            <w:r>
              <w:t xml:space="preserve">Megafly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✓ Supported</w:t>
            </w:r>
          </w:p>
        </w:tc>
        <w:tc>
          <w:tcPr/>
          <w:p>
            <w:pPr>
              <w:pStyle w:val="Compact"/>
            </w:pPr>
            <w:r>
              <w:t xml:space="preserve">✓ Optimized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Dragonfly</w:t>
            </w:r>
          </w:p>
        </w:tc>
        <w:tc>
          <w:tcPr/>
          <w:p>
            <w:pPr>
              <w:pStyle w:val="Compact"/>
            </w:pPr>
            <w:r>
              <w:t xml:space="preserve">✓ Supported</w:t>
            </w:r>
          </w:p>
        </w:tc>
        <w:tc>
          <w:tcPr/>
          <w:p>
            <w:pPr>
              <w:pStyle w:val="Compact"/>
            </w:pPr>
            <w:r>
              <w:t xml:space="preserve">✓ Supported</w:t>
            </w:r>
          </w:p>
        </w:tc>
        <w:tc>
          <w:tcPr/>
          <w:p>
            <w:pPr>
              <w:pStyle w:val="Compact"/>
            </w:pPr>
            <w:r>
              <w:t xml:space="preserve">✓ Supported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table-2-scale-out-hpc-workload-solutions"/>
    <w:p>
      <w:pPr>
        <w:pStyle w:val="Heading3"/>
      </w:pPr>
      <w:r>
        <w:rPr>
          <w:b/>
          <w:bCs/>
        </w:rPr>
        <w:t xml:space="preserve">Table 2: Scale-Out HPC Workload Solutions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 Category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CN7000 Small-Medium Scale</w:t>
            </w:r>
          </w:p>
        </w:tc>
        <w:tc>
          <w:tcPr/>
          <w:p>
            <w:pPr>
              <w:pStyle w:val="Compact"/>
            </w:pPr>
            <w:r>
              <w:t xml:space="preserve">CN7000 Large Scale</w:t>
            </w:r>
          </w:p>
        </w:tc>
        <w:tc>
          <w:tcPr/>
          <w:p>
            <w:pPr>
              <w:pStyle w:val="Compact"/>
            </w:pPr>
            <w:r>
              <w:t xml:space="preserve">CN7000 Hyperscalar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Protocols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OPA 16B, UE+, UE</w:t>
            </w:r>
          </w:p>
        </w:tc>
        <w:tc>
          <w:tcPr/>
          <w:p>
            <w:pPr>
              <w:pStyle w:val="Compact"/>
            </w:pPr>
            <w:r>
              <w:t xml:space="preserve">OPA 16B, UE+, UE</w:t>
            </w:r>
          </w:p>
        </w:tc>
        <w:tc>
          <w:tcPr/>
          <w:p>
            <w:pPr>
              <w:pStyle w:val="Compact"/>
            </w:pPr>
            <w:r>
              <w:t xml:space="preserve">OPA 16B, UE+, UE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Ethernet, RoCE</w:t>
            </w:r>
          </w:p>
        </w:tc>
        <w:tc>
          <w:tcPr/>
          <w:p>
            <w:pPr>
              <w:pStyle w:val="Compact"/>
            </w:pPr>
            <w:r>
              <w:t xml:space="preserve">Ethernet, RoCE</w:t>
            </w:r>
          </w:p>
        </w:tc>
        <w:tc>
          <w:tcPr/>
          <w:p>
            <w:pPr>
              <w:pStyle w:val="Compact"/>
            </w:pPr>
            <w:r>
              <w:t xml:space="preserve">Ethernet, RoCE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Dynamic Select</w:t>
            </w:r>
          </w:p>
        </w:tc>
        <w:tc>
          <w:tcPr/>
          <w:p>
            <w:pPr>
              <w:pStyle w:val="Compact"/>
            </w:pPr>
            <w:r>
              <w:t xml:space="preserve">✓ (OPA+UE+Eth per-packet)</w:t>
            </w:r>
          </w:p>
        </w:tc>
        <w:tc>
          <w:tcPr/>
          <w:p>
            <w:pPr>
              <w:pStyle w:val="Compact"/>
            </w:pPr>
            <w:r>
              <w:t xml:space="preserve">✓ (OPA+UE+Eth per-packet)</w:t>
            </w:r>
          </w:p>
        </w:tc>
        <w:tc>
          <w:tcPr/>
          <w:p>
            <w:pPr>
              <w:pStyle w:val="Compact"/>
            </w:pPr>
            <w:r>
              <w:t xml:space="preserve">✓ (OPA+UE+Eth per-packet)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Transports (UE)</w:t>
            </w:r>
          </w:p>
        </w:tc>
        <w:tc>
          <w:tcPr/>
          <w:p>
            <w:pPr>
              <w:pStyle w:val="Compact"/>
            </w:pPr>
            <w:r>
              <w:t xml:space="preserve">PDS Modes</w:t>
            </w:r>
          </w:p>
        </w:tc>
        <w:tc>
          <w:tcPr/>
          <w:p>
            <w:pPr>
              <w:pStyle w:val="Compact"/>
            </w:pPr>
            <w:r>
              <w:t xml:space="preserve">RUD, ROD, UUD</w:t>
            </w:r>
          </w:p>
        </w:tc>
        <w:tc>
          <w:tcPr/>
          <w:p>
            <w:pPr>
              <w:pStyle w:val="Compact"/>
            </w:pPr>
            <w:r>
              <w:t xml:space="preserve">RUD, ROD, UUD</w:t>
            </w:r>
          </w:p>
        </w:tc>
        <w:tc>
          <w:tcPr/>
          <w:p>
            <w:pPr>
              <w:pStyle w:val="Compact"/>
            </w:pPr>
            <w:r>
              <w:t xml:space="preserve">RUD, ROD, UUD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SES</w:t>
            </w:r>
          </w:p>
        </w:tc>
        <w:tc>
          <w:tcPr/>
          <w:p>
            <w:pPr>
              <w:pStyle w:val="Compact"/>
            </w:pPr>
            <w:r>
              <w:t xml:space="preserve">Tagged Send, RMA, Atomic</w:t>
            </w:r>
          </w:p>
        </w:tc>
        <w:tc>
          <w:tcPr/>
          <w:p>
            <w:pPr>
              <w:pStyle w:val="Compact"/>
            </w:pPr>
            <w:r>
              <w:t xml:space="preserve">Tagged Send, RMA, Atomic</w:t>
            </w:r>
          </w:p>
        </w:tc>
        <w:tc>
          <w:tcPr/>
          <w:p>
            <w:pPr>
              <w:pStyle w:val="Compact"/>
            </w:pPr>
            <w:r>
              <w:t xml:space="preserve">Tagged Send, RMA, Atomic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CMS</w:t>
            </w:r>
          </w:p>
        </w:tc>
        <w:tc>
          <w:tcPr/>
          <w:p>
            <w:pPr>
              <w:pStyle w:val="Compact"/>
            </w:pPr>
            <w:r>
              <w:t xml:space="preserve">NSCC, RCCC</w:t>
            </w:r>
          </w:p>
        </w:tc>
        <w:tc>
          <w:tcPr/>
          <w:p>
            <w:pPr>
              <w:pStyle w:val="Compact"/>
            </w:pPr>
            <w:r>
              <w:t xml:space="preserve">NSCC, RCCC</w:t>
            </w:r>
          </w:p>
        </w:tc>
        <w:tc>
          <w:tcPr/>
          <w:p>
            <w:pPr>
              <w:pStyle w:val="Compact"/>
            </w:pPr>
            <w:r>
              <w:t xml:space="preserve">NSCC, RCCC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Transports (OPA)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16B packet format</w:t>
            </w:r>
          </w:p>
        </w:tc>
        <w:tc>
          <w:tcPr/>
          <w:p>
            <w:pPr>
              <w:pStyle w:val="Compact"/>
            </w:pPr>
            <w:r>
              <w:t xml:space="preserve">16B packet format</w:t>
            </w:r>
          </w:p>
        </w:tc>
        <w:tc>
          <w:tcPr/>
          <w:p>
            <w:pPr>
              <w:pStyle w:val="Compact"/>
            </w:pPr>
            <w:r>
              <w:t xml:space="preserve">16B packet format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LLR + Credit-based FC</w:t>
            </w:r>
          </w:p>
        </w:tc>
        <w:tc>
          <w:tcPr/>
          <w:p>
            <w:pPr>
              <w:pStyle w:val="Compact"/>
            </w:pPr>
            <w:r>
              <w:t xml:space="preserve">LLR + Credit-based FC</w:t>
            </w:r>
          </w:p>
        </w:tc>
        <w:tc>
          <w:tcPr/>
          <w:p>
            <w:pPr>
              <w:pStyle w:val="Compact"/>
            </w:pPr>
            <w:r>
              <w:t xml:space="preserve">LLR + Credit-based FC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Max Endpoints</w:t>
            </w:r>
          </w:p>
        </w:tc>
        <w:tc>
          <w:tcPr/>
          <w:p>
            <w:pPr>
              <w:pStyle w:val="Compact"/>
            </w:pPr>
            <w:r>
              <w:t xml:space="preserve">14K-27K</w:t>
            </w:r>
          </w:p>
        </w:tc>
        <w:tc>
          <w:tcPr/>
          <w:p>
            <w:pPr>
              <w:pStyle w:val="Compact"/>
            </w:pPr>
            <w:r>
              <w:t xml:space="preserve">83K-260K</w:t>
            </w:r>
          </w:p>
        </w:tc>
        <w:tc>
          <w:tcPr/>
          <w:p>
            <w:pPr>
              <w:pStyle w:val="Compact"/>
            </w:pPr>
            <w:r>
              <w:t xml:space="preserve">1M+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Topology</w:t>
            </w:r>
          </w:p>
        </w:tc>
        <w:tc>
          <w:tcPr/>
          <w:p>
            <w:pPr>
              <w:pStyle w:val="Compact"/>
            </w:pPr>
            <w:r>
              <w:t xml:space="preserve">2-3 tier Fat Tree</w:t>
            </w:r>
          </w:p>
        </w:tc>
        <w:tc>
          <w:tcPr/>
          <w:p>
            <w:pPr>
              <w:pStyle w:val="Compact"/>
            </w:pPr>
            <w:r>
              <w:t xml:space="preserve">3-4 tier Fat Tree</w:t>
            </w:r>
          </w:p>
        </w:tc>
        <w:tc>
          <w:tcPr/>
          <w:p>
            <w:pPr>
              <w:pStyle w:val="Compact"/>
            </w:pPr>
            <w:r>
              <w:t xml:space="preserve">4+ tier Fat Tree, Megafly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Interoperability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Homogeneous (OPA)</w:t>
            </w:r>
          </w:p>
        </w:tc>
        <w:tc>
          <w:tcPr/>
          <w:p>
            <w:pPr>
              <w:pStyle w:val="Compact"/>
            </w:pPr>
            <w:r>
              <w:t xml:space="preserve">Homogeneous or Heterogeneous</w:t>
            </w:r>
          </w:p>
        </w:tc>
        <w:tc>
          <w:tcPr/>
          <w:p>
            <w:pPr>
              <w:pStyle w:val="Compact"/>
            </w:pPr>
            <w:r>
              <w:t xml:space="preserve">Heterogeneous (multi-vendor UE)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CN5000/CN6000</w:t>
            </w:r>
          </w:p>
        </w:tc>
        <w:tc>
          <w:tcPr/>
          <w:p>
            <w:pPr>
              <w:pStyle w:val="Compact"/>
            </w:pPr>
            <w:r>
              <w:t xml:space="preserve">✓ OPA interop (no OPA100)</w:t>
            </w:r>
          </w:p>
        </w:tc>
        <w:tc>
          <w:tcPr/>
          <w:p>
            <w:pPr>
              <w:pStyle w:val="Compact"/>
            </w:pPr>
            <w:r>
              <w:t xml:space="preserve">✓ OPA interop (no OPA100)</w:t>
            </w:r>
          </w:p>
        </w:tc>
        <w:tc>
          <w:tcPr/>
          <w:p>
            <w:pPr>
              <w:pStyle w:val="Compact"/>
            </w:pPr>
            <w:r>
              <w:t xml:space="preserve">✓ OPA interop (no OPA100)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Value-Add: Performance</w:t>
            </w:r>
          </w:p>
        </w:tc>
        <w:tc>
          <w:tcPr/>
          <w:p>
            <w:pPr>
              <w:pStyle w:val="Compact"/>
            </w:pPr>
            <w:r>
              <w:t xml:space="preserve">Link Behavior</w:t>
            </w:r>
          </w:p>
        </w:tc>
        <w:tc>
          <w:tcPr/>
          <w:p>
            <w:pPr>
              <w:pStyle w:val="Compact"/>
            </w:pPr>
            <w:r>
              <w:t xml:space="preserve">Lossless (CBFC, LLR)</w:t>
            </w:r>
          </w:p>
        </w:tc>
        <w:tc>
          <w:tcPr/>
          <w:p>
            <w:pPr>
              <w:pStyle w:val="Compact"/>
            </w:pPr>
            <w:r>
              <w:t xml:space="preserve">Lossless (CBFC, LLR)</w:t>
            </w:r>
          </w:p>
        </w:tc>
        <w:tc>
          <w:tcPr/>
          <w:p>
            <w:pPr>
              <w:pStyle w:val="Compact"/>
            </w:pPr>
            <w:r>
              <w:t xml:space="preserve">Lossless (CBFC, LLR)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Message Rate</w:t>
            </w:r>
          </w:p>
        </w:tc>
        <w:tc>
          <w:tcPr/>
          <w:p>
            <w:pPr>
              <w:pStyle w:val="Compact"/>
            </w:pPr>
            <w:r>
              <w:t xml:space="preserve">4B msgs/sec bidirectional</w:t>
            </w:r>
          </w:p>
        </w:tc>
        <w:tc>
          <w:tcPr/>
          <w:p>
            <w:pPr>
              <w:pStyle w:val="Compact"/>
            </w:pPr>
            <w:r>
              <w:t xml:space="preserve">4B msgs/sec bidirectional</w:t>
            </w:r>
          </w:p>
        </w:tc>
        <w:tc>
          <w:tcPr/>
          <w:p>
            <w:pPr>
              <w:pStyle w:val="Compact"/>
            </w:pPr>
            <w:r>
              <w:t xml:space="preserve">4B msgs/sec bidirectional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Latency (hop)</w:t>
            </w:r>
          </w:p>
        </w:tc>
        <w:tc>
          <w:tcPr/>
          <w:p>
            <w:pPr>
              <w:pStyle w:val="Compact"/>
            </w:pPr>
            <w:r>
              <w:t xml:space="preserve">~110ns switch hop</w:t>
            </w:r>
          </w:p>
        </w:tc>
        <w:tc>
          <w:tcPr/>
          <w:p>
            <w:pPr>
              <w:pStyle w:val="Compact"/>
            </w:pPr>
            <w:r>
              <w:t xml:space="preserve">~110ns switch hop</w:t>
            </w:r>
          </w:p>
        </w:tc>
        <w:tc>
          <w:tcPr/>
          <w:p>
            <w:pPr>
              <w:pStyle w:val="Compact"/>
            </w:pPr>
            <w:r>
              <w:t xml:space="preserve">~110ns switch hop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Value-Add: Routing</w:t>
            </w:r>
          </w:p>
        </w:tc>
        <w:tc>
          <w:tcPr/>
          <w:p>
            <w:pPr>
              <w:pStyle w:val="Compact"/>
            </w:pPr>
            <w:r>
              <w:t xml:space="preserve">SDR/Packet Spray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FGAR</w:t>
            </w:r>
          </w:p>
        </w:tc>
        <w:tc>
          <w:tcPr/>
          <w:p>
            <w:pPr>
              <w:pStyle w:val="Compact"/>
            </w:pPr>
            <w:r>
              <w:t xml:space="preserve">✓ (telemetry-based)</w:t>
            </w:r>
          </w:p>
        </w:tc>
        <w:tc>
          <w:tcPr/>
          <w:p>
            <w:pPr>
              <w:pStyle w:val="Compact"/>
            </w:pPr>
            <w:r>
              <w:t xml:space="preserve">✓ (telemetry-based)</w:t>
            </w:r>
          </w:p>
        </w:tc>
        <w:tc>
          <w:tcPr/>
          <w:p>
            <w:pPr>
              <w:pStyle w:val="Compact"/>
            </w:pPr>
            <w:r>
              <w:t xml:space="preserve">✓ (telemetry-based)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ECAR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Fast Route Recovery</w:t>
            </w:r>
          </w:p>
        </w:tc>
        <w:tc>
          <w:tcPr/>
          <w:p>
            <w:pPr>
              <w:pStyle w:val="Compact"/>
            </w:pPr>
            <w:r>
              <w:t xml:space="preserve">✓ (&lt;3μs congestion response)</w:t>
            </w:r>
          </w:p>
        </w:tc>
        <w:tc>
          <w:tcPr/>
          <w:p>
            <w:pPr>
              <w:pStyle w:val="Compact"/>
            </w:pPr>
            <w:r>
              <w:t xml:space="preserve">✓ (&lt;3μs congestion response)</w:t>
            </w:r>
          </w:p>
        </w:tc>
        <w:tc>
          <w:tcPr/>
          <w:p>
            <w:pPr>
              <w:pStyle w:val="Compact"/>
            </w:pPr>
            <w:r>
              <w:t xml:space="preserve">✓ (&lt;3μs congestion response)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Value-Add: Congestion Mgmt</w:t>
            </w:r>
          </w:p>
        </w:tc>
        <w:tc>
          <w:tcPr/>
          <w:p>
            <w:pPr>
              <w:pStyle w:val="Compact"/>
            </w:pPr>
            <w:r>
              <w:t xml:space="preserve">ECN</w:t>
            </w:r>
          </w:p>
        </w:tc>
        <w:tc>
          <w:tcPr/>
          <w:p>
            <w:pPr>
              <w:pStyle w:val="Compact"/>
            </w:pPr>
            <w:r>
              <w:t xml:space="preserve">✓ (for Ethernet/UE paths)</w:t>
            </w:r>
          </w:p>
        </w:tc>
        <w:tc>
          <w:tcPr/>
          <w:p>
            <w:pPr>
              <w:pStyle w:val="Compact"/>
            </w:pPr>
            <w:r>
              <w:t xml:space="preserve">✓ (for Ethernet/UE paths)</w:t>
            </w:r>
          </w:p>
        </w:tc>
        <w:tc>
          <w:tcPr/>
          <w:p>
            <w:pPr>
              <w:pStyle w:val="Compact"/>
            </w:pPr>
            <w:r>
              <w:t xml:space="preserve">✓ (for Ethernet/UE paths)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NSCC</w:t>
            </w:r>
          </w:p>
        </w:tc>
        <w:tc>
          <w:tcPr/>
          <w:p>
            <w:pPr>
              <w:pStyle w:val="Compact"/>
            </w:pPr>
            <w:r>
              <w:t xml:space="preserve">✓ (UE mode)</w:t>
            </w:r>
          </w:p>
        </w:tc>
        <w:tc>
          <w:tcPr/>
          <w:p>
            <w:pPr>
              <w:pStyle w:val="Compact"/>
            </w:pPr>
            <w:r>
              <w:t xml:space="preserve">✓ (UE mode)</w:t>
            </w:r>
          </w:p>
        </w:tc>
        <w:tc>
          <w:tcPr/>
          <w:p>
            <w:pPr>
              <w:pStyle w:val="Compact"/>
            </w:pPr>
            <w:r>
              <w:t xml:space="preserve">✓ (UE mode)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RCCC</w:t>
            </w:r>
          </w:p>
        </w:tc>
        <w:tc>
          <w:tcPr/>
          <w:p>
            <w:pPr>
              <w:pStyle w:val="Compact"/>
            </w:pPr>
            <w:r>
              <w:t xml:space="preserve">✓ (UE mode)</w:t>
            </w:r>
          </w:p>
        </w:tc>
        <w:tc>
          <w:tcPr/>
          <w:p>
            <w:pPr>
              <w:pStyle w:val="Compact"/>
            </w:pPr>
            <w:r>
              <w:t xml:space="preserve">✓ (UE mode)</w:t>
            </w:r>
          </w:p>
        </w:tc>
        <w:tc>
          <w:tcPr/>
          <w:p>
            <w:pPr>
              <w:pStyle w:val="Compact"/>
            </w:pPr>
            <w:r>
              <w:t xml:space="preserve">✓ (UE mode)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CSIG/CSIG+</w:t>
            </w:r>
          </w:p>
        </w:tc>
        <w:tc>
          <w:tcPr/>
          <w:p>
            <w:pPr>
              <w:pStyle w:val="Compact"/>
            </w:pPr>
            <w:r>
              <w:t xml:space="preserve">✓ (UE mode, 2B/4B/6B)</w:t>
            </w:r>
          </w:p>
        </w:tc>
        <w:tc>
          <w:tcPr/>
          <w:p>
            <w:pPr>
              <w:pStyle w:val="Compact"/>
            </w:pPr>
            <w:r>
              <w:t xml:space="preserve">✓ (UE mode, 2B/4B/6B)</w:t>
            </w:r>
          </w:p>
        </w:tc>
        <w:tc>
          <w:tcPr/>
          <w:p>
            <w:pPr>
              <w:pStyle w:val="Compact"/>
            </w:pPr>
            <w:r>
              <w:t xml:space="preserve">✓ (UE mode, 2B/4B/6B)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OPA Congestion</w:t>
            </w:r>
          </w:p>
        </w:tc>
        <w:tc>
          <w:tcPr/>
          <w:p>
            <w:pPr>
              <w:pStyle w:val="Compact"/>
            </w:pPr>
            <w:r>
              <w:t xml:space="preserve">✓ (FECN/BECN native)</w:t>
            </w:r>
          </w:p>
        </w:tc>
        <w:tc>
          <w:tcPr/>
          <w:p>
            <w:pPr>
              <w:pStyle w:val="Compact"/>
            </w:pPr>
            <w:r>
              <w:t xml:space="preserve">✓ (FECN/BECN native)</w:t>
            </w:r>
          </w:p>
        </w:tc>
        <w:tc>
          <w:tcPr/>
          <w:p>
            <w:pPr>
              <w:pStyle w:val="Compact"/>
            </w:pPr>
            <w:r>
              <w:t xml:space="preserve">✓ (FECN/BECN native)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Value-Add: Collective Accel</w:t>
            </w:r>
          </w:p>
        </w:tc>
        <w:tc>
          <w:tcPr/>
          <w:p>
            <w:pPr>
              <w:pStyle w:val="Compact"/>
            </w:pPr>
            <w:r>
              <w:t xml:space="preserve">In-Network</w:t>
            </w:r>
          </w:p>
        </w:tc>
        <w:tc>
          <w:tcPr/>
          <w:p>
            <w:pPr>
              <w:pStyle w:val="Compact"/>
            </w:pPr>
            <w:r>
              <w:t xml:space="preserve">✓ (RISC-V reduce)</w:t>
            </w:r>
          </w:p>
        </w:tc>
        <w:tc>
          <w:tcPr/>
          <w:p>
            <w:pPr>
              <w:pStyle w:val="Compact"/>
            </w:pPr>
            <w:r>
              <w:t xml:space="preserve">✓ (RISC-V reduce)</w:t>
            </w:r>
          </w:p>
        </w:tc>
        <w:tc>
          <w:tcPr/>
          <w:p>
            <w:pPr>
              <w:pStyle w:val="Compact"/>
            </w:pPr>
            <w:r>
              <w:t xml:space="preserve">✓ (RISC-V reduce)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Value-Add: Advanced Topo</w:t>
            </w:r>
          </w:p>
        </w:tc>
        <w:tc>
          <w:tcPr/>
          <w:p>
            <w:pPr>
              <w:pStyle w:val="Compact"/>
            </w:pPr>
            <w:r>
              <w:t xml:space="preserve">Megafly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✓ Supported</w:t>
            </w:r>
          </w:p>
        </w:tc>
        <w:tc>
          <w:tcPr/>
          <w:p>
            <w:pPr>
              <w:pStyle w:val="Compact"/>
            </w:pPr>
            <w:r>
              <w:t xml:space="preserve">✓ Optimized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Dragonfly</w:t>
            </w:r>
          </w:p>
        </w:tc>
        <w:tc>
          <w:tcPr/>
          <w:p>
            <w:pPr>
              <w:pStyle w:val="Compact"/>
            </w:pPr>
            <w:r>
              <w:t xml:space="preserve">✓ Supported</w:t>
            </w:r>
          </w:p>
        </w:tc>
        <w:tc>
          <w:tcPr/>
          <w:p>
            <w:pPr>
              <w:pStyle w:val="Compact"/>
            </w:pPr>
            <w:r>
              <w:t xml:space="preserve">✓ Supported</w:t>
            </w:r>
          </w:p>
        </w:tc>
        <w:tc>
          <w:tcPr/>
          <w:p>
            <w:pPr>
              <w:pStyle w:val="Compact"/>
            </w:pPr>
            <w:r>
              <w:t xml:space="preserve">✓ Supported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1" w:name="scale-up-solutions"/>
    <w:p>
      <w:pPr>
        <w:pStyle w:val="Heading2"/>
      </w:pPr>
      <w:r>
        <w:rPr>
          <w:b/>
          <w:bCs/>
        </w:rPr>
        <w:t xml:space="preserve">SCALE-UP SOLUTIONS</w:t>
      </w:r>
    </w:p>
    <w:bookmarkStart w:id="39" w:name="table-3-scale-up-ai-workload-solutions"/>
    <w:p>
      <w:pPr>
        <w:pStyle w:val="Heading3"/>
      </w:pPr>
      <w:r>
        <w:rPr>
          <w:b/>
          <w:bCs/>
        </w:rPr>
        <w:t xml:space="preserve">Table 3: Scale-Up AI Workload Solutions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 Category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CN7000 Pod/Rack Scale</w:t>
            </w:r>
          </w:p>
        </w:tc>
        <w:tc>
          <w:tcPr/>
          <w:p>
            <w:pPr>
              <w:pStyle w:val="Compact"/>
            </w:pPr>
            <w:r>
              <w:t xml:space="preserve">CN7000 Multi-Rack Scale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Protocols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UALink 200G</w:t>
            </w:r>
          </w:p>
        </w:tc>
        <w:tc>
          <w:tcPr/>
          <w:p>
            <w:pPr>
              <w:pStyle w:val="Compact"/>
            </w:pPr>
            <w:r>
              <w:t xml:space="preserve">UALink 200G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UE (ULN variant)</w:t>
            </w:r>
          </w:p>
        </w:tc>
        <w:tc>
          <w:tcPr/>
          <w:p>
            <w:pPr>
              <w:pStyle w:val="Compact"/>
            </w:pPr>
            <w:r>
              <w:t xml:space="preserve">UE (ULN variant)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Transports (UALink)</w:t>
            </w:r>
          </w:p>
        </w:tc>
        <w:tc>
          <w:tcPr/>
          <w:p>
            <w:pPr>
              <w:pStyle w:val="Compact"/>
            </w:pPr>
            <w:r>
              <w:t xml:space="preserve">Semantics</w:t>
            </w:r>
          </w:p>
        </w:tc>
        <w:tc>
          <w:tcPr/>
          <w:p>
            <w:pPr>
              <w:pStyle w:val="Compact"/>
            </w:pPr>
            <w:r>
              <w:t xml:space="preserve">Memory (load/store)</w:t>
            </w:r>
          </w:p>
        </w:tc>
        <w:tc>
          <w:tcPr/>
          <w:p>
            <w:pPr>
              <w:pStyle w:val="Compact"/>
            </w:pPr>
            <w:r>
              <w:t xml:space="preserve">Memory (load/store)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DL/TL</w:t>
            </w:r>
          </w:p>
        </w:tc>
        <w:tc>
          <w:tcPr/>
          <w:p>
            <w:pPr>
              <w:pStyle w:val="Compact"/>
            </w:pPr>
            <w:r>
              <w:t xml:space="preserve">Fixed 680B payload, VC, LLR, CBFC</w:t>
            </w:r>
          </w:p>
        </w:tc>
        <w:tc>
          <w:tcPr/>
          <w:p>
            <w:pPr>
              <w:pStyle w:val="Compact"/>
            </w:pPr>
            <w:r>
              <w:t xml:space="preserve">Fixed 680B payload, VC, LLR, CBFC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Ordering</w:t>
            </w:r>
          </w:p>
        </w:tc>
        <w:tc>
          <w:tcPr/>
          <w:p>
            <w:pPr>
              <w:pStyle w:val="Compact"/>
            </w:pPr>
            <w:r>
              <w:t xml:space="preserve">Same-address ordering</w:t>
            </w:r>
          </w:p>
        </w:tc>
        <w:tc>
          <w:tcPr/>
          <w:p>
            <w:pPr>
              <w:pStyle w:val="Compact"/>
            </w:pPr>
            <w:r>
              <w:t xml:space="preserve">Same-address ordering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Transports (UE/ULN)</w:t>
            </w:r>
          </w:p>
        </w:tc>
        <w:tc>
          <w:tcPr/>
          <w:p>
            <w:pPr>
              <w:pStyle w:val="Compact"/>
            </w:pPr>
            <w:r>
              <w:t xml:space="preserve">PDS Modes</w:t>
            </w:r>
          </w:p>
        </w:tc>
        <w:tc>
          <w:tcPr/>
          <w:p>
            <w:pPr>
              <w:pStyle w:val="Compact"/>
            </w:pPr>
            <w:r>
              <w:t xml:space="preserve">ROD (ordered), RUD (unordered)</w:t>
            </w:r>
          </w:p>
        </w:tc>
        <w:tc>
          <w:tcPr/>
          <w:p>
            <w:pPr>
              <w:pStyle w:val="Compact"/>
            </w:pPr>
            <w:r>
              <w:t xml:space="preserve">ROD (ordered), RUD (unordered)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CMS</w:t>
            </w:r>
          </w:p>
        </w:tc>
        <w:tc>
          <w:tcPr/>
          <w:p>
            <w:pPr>
              <w:pStyle w:val="Compact"/>
            </w:pPr>
            <w:r>
              <w:t xml:space="preserve">RCCC (primary for incast)</w:t>
            </w:r>
          </w:p>
        </w:tc>
        <w:tc>
          <w:tcPr/>
          <w:p>
            <w:pPr>
              <w:pStyle w:val="Compact"/>
            </w:pPr>
            <w:r>
              <w:t xml:space="preserve">RCCC (primary for incast)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Max Endpoints</w:t>
            </w:r>
          </w:p>
        </w:tc>
        <w:tc>
          <w:tcPr/>
          <w:p>
            <w:pPr>
              <w:pStyle w:val="Compact"/>
            </w:pPr>
            <w:r>
              <w:t xml:space="preserve">&lt;1K accelerators</w:t>
            </w:r>
          </w:p>
        </w:tc>
        <w:tc>
          <w:tcPr/>
          <w:p>
            <w:pPr>
              <w:pStyle w:val="Compact"/>
            </w:pPr>
            <w:r>
              <w:t xml:space="preserve">&lt;1K accelerators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Topology</w:t>
            </w:r>
          </w:p>
        </w:tc>
        <w:tc>
          <w:tcPr/>
          <w:p>
            <w:pPr>
              <w:pStyle w:val="Compact"/>
            </w:pPr>
            <w:r>
              <w:t xml:space="preserve">Single-tier (1-hop)</w:t>
            </w:r>
          </w:p>
        </w:tc>
        <w:tc>
          <w:tcPr/>
          <w:p>
            <w:pPr>
              <w:pStyle w:val="Compact"/>
            </w:pPr>
            <w:r>
              <w:t xml:space="preserve">Single-tier (1-4 racks)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Cable Length</w:t>
            </w:r>
          </w:p>
        </w:tc>
        <w:tc>
          <w:tcPr/>
          <w:p>
            <w:pPr>
              <w:pStyle w:val="Compact"/>
            </w:pPr>
            <w:r>
              <w:t xml:space="preserve">&lt;4m per link</w:t>
            </w:r>
          </w:p>
        </w:tc>
        <w:tc>
          <w:tcPr/>
          <w:p>
            <w:pPr>
              <w:pStyle w:val="Compact"/>
            </w:pPr>
            <w:r>
              <w:t xml:space="preserve">&lt;4m per link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RTT Target</w:t>
            </w:r>
          </w:p>
        </w:tc>
        <w:tc>
          <w:tcPr/>
          <w:p>
            <w:pPr>
              <w:pStyle w:val="Compact"/>
            </w:pPr>
            <w:r>
              <w:t xml:space="preserve">&lt;1μs</w:t>
            </w:r>
          </w:p>
        </w:tc>
        <w:tc>
          <w:tcPr/>
          <w:p>
            <w:pPr>
              <w:pStyle w:val="Compact"/>
            </w:pPr>
            <w:r>
              <w:t xml:space="preserve">&lt;1μs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Interoperability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Heterogeneous (multi-vendor XPUs)</w:t>
            </w:r>
          </w:p>
        </w:tc>
        <w:tc>
          <w:tcPr/>
          <w:p>
            <w:pPr>
              <w:pStyle w:val="Compact"/>
            </w:pPr>
            <w:r>
              <w:t xml:space="preserve">Heterogeneous (multi-vendor XPUs)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Standards</w:t>
            </w:r>
          </w:p>
        </w:tc>
        <w:tc>
          <w:tcPr/>
          <w:p>
            <w:pPr>
              <w:pStyle w:val="Compact"/>
            </w:pPr>
            <w:r>
              <w:t xml:space="preserve">UALink Consortium spec</w:t>
            </w:r>
          </w:p>
        </w:tc>
        <w:tc>
          <w:tcPr/>
          <w:p>
            <w:pPr>
              <w:pStyle w:val="Compact"/>
            </w:pPr>
            <w:r>
              <w:t xml:space="preserve">UALink Consortium spec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Value-Add: Performance</w:t>
            </w:r>
          </w:p>
        </w:tc>
        <w:tc>
          <w:tcPr/>
          <w:p>
            <w:pPr>
              <w:pStyle w:val="Compact"/>
            </w:pPr>
            <w:r>
              <w:t xml:space="preserve">Link Behavior</w:t>
            </w:r>
          </w:p>
        </w:tc>
        <w:tc>
          <w:tcPr/>
          <w:p>
            <w:pPr>
              <w:pStyle w:val="Compact"/>
            </w:pPr>
            <w:r>
              <w:t xml:space="preserve">Lossless (CBFC or PFC)</w:t>
            </w:r>
          </w:p>
        </w:tc>
        <w:tc>
          <w:tcPr/>
          <w:p>
            <w:pPr>
              <w:pStyle w:val="Compact"/>
            </w:pPr>
            <w:r>
              <w:t xml:space="preserve">Lossless (CBFC or PFC)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Message Rate</w:t>
            </w:r>
          </w:p>
        </w:tc>
        <w:tc>
          <w:tcPr/>
          <w:p>
            <w:pPr>
              <w:pStyle w:val="Compact"/>
            </w:pPr>
            <w:r>
              <w:t xml:space="preserve">Line-rate fixed payload</w:t>
            </w:r>
          </w:p>
        </w:tc>
        <w:tc>
          <w:tcPr/>
          <w:p>
            <w:pPr>
              <w:pStyle w:val="Compact"/>
            </w:pPr>
            <w:r>
              <w:t xml:space="preserve">Line-rate fixed payload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Latency (RTT)</w:t>
            </w:r>
          </w:p>
        </w:tc>
        <w:tc>
          <w:tcPr/>
          <w:p>
            <w:pPr>
              <w:pStyle w:val="Compact"/>
            </w:pPr>
            <w:r>
              <w:t xml:space="preserve">Sub-μs target</w:t>
            </w:r>
          </w:p>
        </w:tc>
        <w:tc>
          <w:tcPr/>
          <w:p>
            <w:pPr>
              <w:pStyle w:val="Compact"/>
            </w:pPr>
            <w:r>
              <w:t xml:space="preserve">Sub-μs target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Bandwidth/XPU</w:t>
            </w:r>
          </w:p>
        </w:tc>
        <w:tc>
          <w:tcPr/>
          <w:p>
            <w:pPr>
              <w:pStyle w:val="Compact"/>
            </w:pPr>
            <w:r>
              <w:t xml:space="preserve">1.6T (8x200G lanes)</w:t>
            </w:r>
          </w:p>
        </w:tc>
        <w:tc>
          <w:tcPr/>
          <w:p>
            <w:pPr>
              <w:pStyle w:val="Compact"/>
            </w:pPr>
            <w:r>
              <w:t xml:space="preserve">1.6T (8x200G lanes)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Value-Add: Routing</w:t>
            </w:r>
          </w:p>
        </w:tc>
        <w:tc>
          <w:tcPr/>
          <w:p>
            <w:pPr>
              <w:pStyle w:val="Compact"/>
            </w:pPr>
            <w:r>
              <w:t xml:space="preserve">SDR/Packet Spray</w:t>
            </w:r>
          </w:p>
        </w:tc>
        <w:tc>
          <w:tcPr/>
          <w:p>
            <w:pPr>
              <w:pStyle w:val="Compact"/>
            </w:pPr>
            <w:r>
              <w:t xml:space="preserve">N/A (single-tier, no spray)</w:t>
            </w:r>
          </w:p>
        </w:tc>
        <w:tc>
          <w:tcPr/>
          <w:p>
            <w:pPr>
              <w:pStyle w:val="Compact"/>
            </w:pPr>
            <w:r>
              <w:t xml:space="preserve">N/A (single-tier, no spray)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FGAR</w:t>
            </w:r>
          </w:p>
        </w:tc>
        <w:tc>
          <w:tcPr/>
          <w:p>
            <w:pPr>
              <w:pStyle w:val="Compact"/>
            </w:pPr>
            <w:r>
              <w:t xml:space="preserve">N/A (single hop)</w:t>
            </w:r>
          </w:p>
        </w:tc>
        <w:tc>
          <w:tcPr/>
          <w:p>
            <w:pPr>
              <w:pStyle w:val="Compact"/>
            </w:pPr>
            <w:r>
              <w:t xml:space="preserve">N/A (single hop)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ECAR</w:t>
            </w:r>
          </w:p>
        </w:tc>
        <w:tc>
          <w:tcPr/>
          <w:p>
            <w:pPr>
              <w:pStyle w:val="Compact"/>
            </w:pPr>
            <w:r>
              <w:t xml:space="preserve">N/A (single hop)</w:t>
            </w:r>
          </w:p>
        </w:tc>
        <w:tc>
          <w:tcPr/>
          <w:p>
            <w:pPr>
              <w:pStyle w:val="Compact"/>
            </w:pPr>
            <w:r>
              <w:t xml:space="preserve">N/A (single hop)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Fast Route Recovery</w:t>
            </w:r>
          </w:p>
        </w:tc>
        <w:tc>
          <w:tcPr/>
          <w:p>
            <w:pPr>
              <w:pStyle w:val="Compact"/>
            </w:pPr>
            <w:r>
              <w:t xml:space="preserve">N/A (static connections)</w:t>
            </w:r>
          </w:p>
        </w:tc>
        <w:tc>
          <w:tcPr/>
          <w:p>
            <w:pPr>
              <w:pStyle w:val="Compact"/>
            </w:pPr>
            <w:r>
              <w:t xml:space="preserve">N/A (static connections)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Value-Add: Congestion Mgmt</w:t>
            </w:r>
          </w:p>
        </w:tc>
        <w:tc>
          <w:tcPr/>
          <w:p>
            <w:pPr>
              <w:pStyle w:val="Compact"/>
            </w:pPr>
            <w:r>
              <w:t xml:space="preserve">ECN</w:t>
            </w:r>
          </w:p>
        </w:tc>
        <w:tc>
          <w:tcPr/>
          <w:p>
            <w:pPr>
              <w:pStyle w:val="Compact"/>
            </w:pPr>
            <w:r>
              <w:t xml:space="preserve">Not required (lossless)</w:t>
            </w:r>
          </w:p>
        </w:tc>
        <w:tc>
          <w:tcPr/>
          <w:p>
            <w:pPr>
              <w:pStyle w:val="Compact"/>
            </w:pPr>
            <w:r>
              <w:t xml:space="preserve">Not required (lossless)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NSCC</w:t>
            </w:r>
          </w:p>
        </w:tc>
        <w:tc>
          <w:tcPr/>
          <w:p>
            <w:pPr>
              <w:pStyle w:val="Compact"/>
            </w:pPr>
            <w:r>
              <w:t xml:space="preserve">Not used</w:t>
            </w:r>
          </w:p>
        </w:tc>
        <w:tc>
          <w:tcPr/>
          <w:p>
            <w:pPr>
              <w:pStyle w:val="Compact"/>
            </w:pPr>
            <w:r>
              <w:t xml:space="preserve">Not used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RCCC</w:t>
            </w:r>
          </w:p>
        </w:tc>
        <w:tc>
          <w:tcPr/>
          <w:p>
            <w:pPr>
              <w:pStyle w:val="Compact"/>
            </w:pPr>
            <w:r>
              <w:t xml:space="preserve">✓ (UE/ULN mode only)</w:t>
            </w:r>
          </w:p>
        </w:tc>
        <w:tc>
          <w:tcPr/>
          <w:p>
            <w:pPr>
              <w:pStyle w:val="Compact"/>
            </w:pPr>
            <w:r>
              <w:t xml:space="preserve">✓ (UE/ULN mode only)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CSIG/CSIG+</w:t>
            </w:r>
          </w:p>
        </w:tc>
        <w:tc>
          <w:tcPr/>
          <w:p>
            <w:pPr>
              <w:pStyle w:val="Compact"/>
            </w:pPr>
            <w:r>
              <w:t xml:space="preserve">Not required (single tier)</w:t>
            </w:r>
          </w:p>
        </w:tc>
        <w:tc>
          <w:tcPr/>
          <w:p>
            <w:pPr>
              <w:pStyle w:val="Compact"/>
            </w:pPr>
            <w:r>
              <w:t xml:space="preserve">Not required (single tier)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Flow Control</w:t>
            </w:r>
          </w:p>
        </w:tc>
        <w:tc>
          <w:tcPr/>
          <w:p>
            <w:pPr>
              <w:pStyle w:val="Compact"/>
            </w:pPr>
            <w:r>
              <w:t xml:space="preserve">PFC or CBFC mandatory</w:t>
            </w:r>
          </w:p>
        </w:tc>
        <w:tc>
          <w:tcPr/>
          <w:p>
            <w:pPr>
              <w:pStyle w:val="Compact"/>
            </w:pPr>
            <w:r>
              <w:t xml:space="preserve">PFC or CBFC mandatory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Value-Add: Collective Accel</w:t>
            </w:r>
          </w:p>
        </w:tc>
        <w:tc>
          <w:tcPr/>
          <w:p>
            <w:pPr>
              <w:pStyle w:val="Compact"/>
            </w:pPr>
            <w:r>
              <w:t xml:space="preserve">In-Network</w:t>
            </w:r>
          </w:p>
        </w:tc>
        <w:tc>
          <w:tcPr/>
          <w:p>
            <w:pPr>
              <w:pStyle w:val="Compact"/>
            </w:pPr>
            <w:r>
              <w:t xml:space="preserve">Optional (for XPU offload)</w:t>
            </w:r>
          </w:p>
        </w:tc>
        <w:tc>
          <w:tcPr/>
          <w:p>
            <w:pPr>
              <w:pStyle w:val="Compact"/>
            </w:pPr>
            <w:r>
              <w:t xml:space="preserve">Optional (for XPU offload)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Value-Add: Advanced Topo</w:t>
            </w:r>
          </w:p>
        </w:tc>
        <w:tc>
          <w:tcPr/>
          <w:p>
            <w:pPr>
              <w:pStyle w:val="Compact"/>
            </w:pPr>
            <w:r>
              <w:t xml:space="preserve">Megafly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Dragonfly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table-4-scale-up-hpc-workload-solutions"/>
    <w:p>
      <w:pPr>
        <w:pStyle w:val="Heading3"/>
      </w:pPr>
      <w:r>
        <w:rPr>
          <w:b/>
          <w:bCs/>
        </w:rPr>
        <w:t xml:space="preserve">Table 4: Scale-Up HPC Workload Solutions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 Category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CN7000 Pod/Rack Scale</w:t>
            </w:r>
          </w:p>
        </w:tc>
        <w:tc>
          <w:tcPr/>
          <w:p>
            <w:pPr>
              <w:pStyle w:val="Compact"/>
            </w:pPr>
            <w:r>
              <w:t xml:space="preserve">CN7000 Multi-Rack Scale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Protocols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UE (ULN - Ultra Local Network)</w:t>
            </w:r>
          </w:p>
        </w:tc>
        <w:tc>
          <w:tcPr/>
          <w:p>
            <w:pPr>
              <w:pStyle w:val="Compact"/>
            </w:pPr>
            <w:r>
              <w:t xml:space="preserve">UE (ULN - Ultra Local Network)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OPA (if homogeneous Cornelis)</w:t>
            </w:r>
          </w:p>
        </w:tc>
        <w:tc>
          <w:tcPr/>
          <w:p>
            <w:pPr>
              <w:pStyle w:val="Compact"/>
            </w:pPr>
            <w:r>
              <w:t xml:space="preserve">OPA (if homogeneous Cornelis)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Memory Semantic</w:t>
            </w:r>
          </w:p>
        </w:tc>
        <w:tc>
          <w:tcPr/>
          <w:p>
            <w:pPr>
              <w:pStyle w:val="Compact"/>
            </w:pPr>
            <w:r>
              <w:t xml:space="preserve">Optional UALink for specific XPUs</w:t>
            </w:r>
          </w:p>
        </w:tc>
        <w:tc>
          <w:tcPr/>
          <w:p>
            <w:pPr>
              <w:pStyle w:val="Compact"/>
            </w:pPr>
            <w:r>
              <w:t xml:space="preserve">Optional UALink for specific XPUs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Transports (UE/ULN)</w:t>
            </w:r>
          </w:p>
        </w:tc>
        <w:tc>
          <w:tcPr/>
          <w:p>
            <w:pPr>
              <w:pStyle w:val="Compact"/>
            </w:pPr>
            <w:r>
              <w:t xml:space="preserve">PDS Modes</w:t>
            </w:r>
          </w:p>
        </w:tc>
        <w:tc>
          <w:tcPr/>
          <w:p>
            <w:pPr>
              <w:pStyle w:val="Compact"/>
            </w:pPr>
            <w:r>
              <w:t xml:space="preserve">ROD, RUD</w:t>
            </w:r>
          </w:p>
        </w:tc>
        <w:tc>
          <w:tcPr/>
          <w:p>
            <w:pPr>
              <w:pStyle w:val="Compact"/>
            </w:pPr>
            <w:r>
              <w:t xml:space="preserve">ROD, RUD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SES</w:t>
            </w:r>
          </w:p>
        </w:tc>
        <w:tc>
          <w:tcPr/>
          <w:p>
            <w:pPr>
              <w:pStyle w:val="Compact"/>
            </w:pPr>
            <w:r>
              <w:t xml:space="preserve">RMA Write/Read, Tagged Send</w:t>
            </w:r>
          </w:p>
        </w:tc>
        <w:tc>
          <w:tcPr/>
          <w:p>
            <w:pPr>
              <w:pStyle w:val="Compact"/>
            </w:pPr>
            <w:r>
              <w:t xml:space="preserve">RMA Write/Read, Tagged Send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CMS</w:t>
            </w:r>
          </w:p>
        </w:tc>
        <w:tc>
          <w:tcPr/>
          <w:p>
            <w:pPr>
              <w:pStyle w:val="Compact"/>
            </w:pPr>
            <w:r>
              <w:t xml:space="preserve">RCCC (incast), NSCC (optional)</w:t>
            </w:r>
          </w:p>
        </w:tc>
        <w:tc>
          <w:tcPr/>
          <w:p>
            <w:pPr>
              <w:pStyle w:val="Compact"/>
            </w:pPr>
            <w:r>
              <w:t xml:space="preserve">RCCC (incast), NSCC (optional)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Max Endpoints</w:t>
            </w:r>
          </w:p>
        </w:tc>
        <w:tc>
          <w:tcPr/>
          <w:p>
            <w:pPr>
              <w:pStyle w:val="Compact"/>
            </w:pPr>
            <w:r>
              <w:t xml:space="preserve">&lt;1K compute nodes</w:t>
            </w:r>
          </w:p>
        </w:tc>
        <w:tc>
          <w:tcPr/>
          <w:p>
            <w:pPr>
              <w:pStyle w:val="Compact"/>
            </w:pPr>
            <w:r>
              <w:t xml:space="preserve">&lt;1K compute nodes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Topology</w:t>
            </w:r>
          </w:p>
        </w:tc>
        <w:tc>
          <w:tcPr/>
          <w:p>
            <w:pPr>
              <w:pStyle w:val="Compact"/>
            </w:pPr>
            <w:r>
              <w:t xml:space="preserve">Single-tier, all-to-all</w:t>
            </w:r>
          </w:p>
        </w:tc>
        <w:tc>
          <w:tcPr/>
          <w:p>
            <w:pPr>
              <w:pStyle w:val="Compact"/>
            </w:pPr>
            <w:r>
              <w:t xml:space="preserve">Single-tier, 1-4 racks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Cable Length</w:t>
            </w:r>
          </w:p>
        </w:tc>
        <w:tc>
          <w:tcPr/>
          <w:p>
            <w:pPr>
              <w:pStyle w:val="Compact"/>
            </w:pPr>
            <w:r>
              <w:t xml:space="preserve">&lt;4m</w:t>
            </w:r>
          </w:p>
        </w:tc>
        <w:tc>
          <w:tcPr/>
          <w:p>
            <w:pPr>
              <w:pStyle w:val="Compact"/>
            </w:pPr>
            <w:r>
              <w:t xml:space="preserve">&lt;4m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RTT Target</w:t>
            </w:r>
          </w:p>
        </w:tc>
        <w:tc>
          <w:tcPr/>
          <w:p>
            <w:pPr>
              <w:pStyle w:val="Compact"/>
            </w:pPr>
            <w:r>
              <w:t xml:space="preserve">&lt;1μs</w:t>
            </w:r>
          </w:p>
        </w:tc>
        <w:tc>
          <w:tcPr/>
          <w:p>
            <w:pPr>
              <w:pStyle w:val="Compact"/>
            </w:pPr>
            <w:r>
              <w:t xml:space="preserve">&lt;1μs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Interoperability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Homogeneous or Heterogeneous</w:t>
            </w:r>
          </w:p>
        </w:tc>
        <w:tc>
          <w:tcPr/>
          <w:p>
            <w:pPr>
              <w:pStyle w:val="Compact"/>
            </w:pPr>
            <w:r>
              <w:t xml:space="preserve">Homogeneous or Heterogeneous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Standards</w:t>
            </w:r>
          </w:p>
        </w:tc>
        <w:tc>
          <w:tcPr/>
          <w:p>
            <w:pPr>
              <w:pStyle w:val="Compact"/>
            </w:pPr>
            <w:r>
              <w:t xml:space="preserve">UE HPC profile</w:t>
            </w:r>
          </w:p>
        </w:tc>
        <w:tc>
          <w:tcPr/>
          <w:p>
            <w:pPr>
              <w:pStyle w:val="Compact"/>
            </w:pPr>
            <w:r>
              <w:t xml:space="preserve">UE HPC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Value-Add: Performance</w:t>
            </w:r>
          </w:p>
        </w:tc>
        <w:tc>
          <w:tcPr/>
          <w:p>
            <w:pPr>
              <w:pStyle w:val="Compact"/>
            </w:pPr>
            <w:r>
              <w:t xml:space="preserve">Link Behavior</w:t>
            </w:r>
          </w:p>
        </w:tc>
        <w:tc>
          <w:tcPr/>
          <w:p>
            <w:pPr>
              <w:pStyle w:val="Compact"/>
            </w:pPr>
            <w:r>
              <w:t xml:space="preserve">Lossless (CBFC, LLR)</w:t>
            </w:r>
          </w:p>
        </w:tc>
        <w:tc>
          <w:tcPr/>
          <w:p>
            <w:pPr>
              <w:pStyle w:val="Compact"/>
            </w:pPr>
            <w:r>
              <w:t xml:space="preserve">Lossless (CBFC, LLR)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Message Rate</w:t>
            </w:r>
          </w:p>
        </w:tc>
        <w:tc>
          <w:tcPr/>
          <w:p>
            <w:pPr>
              <w:pStyle w:val="Compact"/>
            </w:pPr>
            <w:r>
              <w:t xml:space="preserve">4B msgs/sec</w:t>
            </w:r>
          </w:p>
        </w:tc>
        <w:tc>
          <w:tcPr/>
          <w:p>
            <w:pPr>
              <w:pStyle w:val="Compact"/>
            </w:pPr>
            <w:r>
              <w:t xml:space="preserve">4B msgs/sec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Latency (RTT)</w:t>
            </w:r>
          </w:p>
        </w:tc>
        <w:tc>
          <w:tcPr/>
          <w:p>
            <w:pPr>
              <w:pStyle w:val="Compact"/>
            </w:pPr>
            <w:r>
              <w:t xml:space="preserve">Sub-μs target</w:t>
            </w:r>
          </w:p>
        </w:tc>
        <w:tc>
          <w:tcPr/>
          <w:p>
            <w:pPr>
              <w:pStyle w:val="Compact"/>
            </w:pPr>
            <w:r>
              <w:t xml:space="preserve">Sub-μs target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Bandwidth/Node</w:t>
            </w:r>
          </w:p>
        </w:tc>
        <w:tc>
          <w:tcPr/>
          <w:p>
            <w:pPr>
              <w:pStyle w:val="Compact"/>
            </w:pPr>
            <w:r>
              <w:t xml:space="preserve">1.6T (aggregated)</w:t>
            </w:r>
          </w:p>
        </w:tc>
        <w:tc>
          <w:tcPr/>
          <w:p>
            <w:pPr>
              <w:pStyle w:val="Compact"/>
            </w:pPr>
            <w:r>
              <w:t xml:space="preserve">1.6T (aggregated)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Value-Add: Routing</w:t>
            </w:r>
          </w:p>
        </w:tc>
        <w:tc>
          <w:tcPr/>
          <w:p>
            <w:pPr>
              <w:pStyle w:val="Compact"/>
            </w:pPr>
            <w:r>
              <w:t xml:space="preserve">SDR/Packet Spray</w:t>
            </w:r>
          </w:p>
        </w:tc>
        <w:tc>
          <w:tcPr/>
          <w:p>
            <w:pPr>
              <w:pStyle w:val="Compact"/>
            </w:pPr>
            <w:r>
              <w:t xml:space="preserve">Minimal (single tier)</w:t>
            </w:r>
          </w:p>
        </w:tc>
        <w:tc>
          <w:tcPr/>
          <w:p>
            <w:pPr>
              <w:pStyle w:val="Compact"/>
            </w:pPr>
            <w:r>
              <w:t xml:space="preserve">Minimal (single tier)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FGAR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ECAR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Fast Route Recovery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Value-Add: Congestion Mgmt</w:t>
            </w:r>
          </w:p>
        </w:tc>
        <w:tc>
          <w:tcPr/>
          <w:p>
            <w:pPr>
              <w:pStyle w:val="Compact"/>
            </w:pPr>
            <w:r>
              <w:t xml:space="preserve">ECN</w:t>
            </w:r>
          </w:p>
        </w:tc>
        <w:tc>
          <w:tcPr/>
          <w:p>
            <w:pPr>
              <w:pStyle w:val="Compact"/>
            </w:pPr>
            <w:r>
              <w:t xml:space="preserve">✓ (available)</w:t>
            </w:r>
          </w:p>
        </w:tc>
        <w:tc>
          <w:tcPr/>
          <w:p>
            <w:pPr>
              <w:pStyle w:val="Compact"/>
            </w:pPr>
            <w:r>
              <w:t xml:space="preserve">✓ (available)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NSCC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RCCC</w:t>
            </w:r>
          </w:p>
        </w:tc>
        <w:tc>
          <w:tcPr/>
          <w:p>
            <w:pPr>
              <w:pStyle w:val="Compact"/>
            </w:pPr>
            <w:r>
              <w:t xml:space="preserve">✓ (primary)</w:t>
            </w:r>
          </w:p>
        </w:tc>
        <w:tc>
          <w:tcPr/>
          <w:p>
            <w:pPr>
              <w:pStyle w:val="Compact"/>
            </w:pPr>
            <w:r>
              <w:t xml:space="preserve">✓ (primary)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CSIG/CSIG+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Value-Add: Collective Accel</w:t>
            </w:r>
          </w:p>
        </w:tc>
        <w:tc>
          <w:tcPr/>
          <w:p>
            <w:pPr>
              <w:pStyle w:val="Compact"/>
            </w:pPr>
            <w:r>
              <w:t xml:space="preserve">In-Network</w:t>
            </w:r>
          </w:p>
        </w:tc>
        <w:tc>
          <w:tcPr/>
          <w:p>
            <w:pPr>
              <w:pStyle w:val="Compact"/>
            </w:pPr>
            <w:r>
              <w:t xml:space="preserve">✓ (MPI collectives)</w:t>
            </w:r>
          </w:p>
        </w:tc>
        <w:tc>
          <w:tcPr/>
          <w:p>
            <w:pPr>
              <w:pStyle w:val="Compact"/>
            </w:pPr>
            <w:r>
              <w:t xml:space="preserve">✓ (MPI collectives)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Value-Add: Advanced Topo</w:t>
            </w:r>
          </w:p>
        </w:tc>
        <w:tc>
          <w:tcPr/>
          <w:p>
            <w:pPr>
              <w:pStyle w:val="Compact"/>
            </w:pPr>
            <w:r>
              <w:t xml:space="preserve">Megafly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Dragonfly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5" w:name="feature-coexistence-rules"/>
    <w:p>
      <w:pPr>
        <w:pStyle w:val="Heading2"/>
      </w:pPr>
      <w:r>
        <w:rPr>
          <w:b/>
          <w:bCs/>
        </w:rPr>
        <w:t xml:space="preserve">Feature Coexistence Rules</w:t>
      </w:r>
    </w:p>
    <w:bookmarkStart w:id="42" w:name="scale-out-mandatory-combinations"/>
    <w:p>
      <w:pPr>
        <w:pStyle w:val="Heading3"/>
      </w:pPr>
      <w:r>
        <w:rPr>
          <w:b/>
          <w:bCs/>
        </w:rPr>
        <w:t xml:space="preserve">Scale-Out Mandatory Combinations: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UE+ Protocol</w:t>
      </w:r>
      <w:r>
        <w:t xml:space="preserve"> </w:t>
      </w:r>
      <w:r>
        <w:t xml:space="preserve">→ Requires: CBFC + LLR + (NSCC or RCCC) + CSIG capability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Hyperscalar Deployments</w:t>
      </w:r>
      <w:r>
        <w:t xml:space="preserve"> </w:t>
      </w:r>
      <w:r>
        <w:t xml:space="preserve">→ Requires: FGAR + CSIG+ + (Megafly or Dragonfly topology support)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Heterogeneous Interop</w:t>
      </w:r>
      <w:r>
        <w:t xml:space="preserve"> </w:t>
      </w:r>
      <w:r>
        <w:t xml:space="preserve">→ Requires: Standard UE (not UE+) + UE-compliant congestion control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Multi-protocol Dynamic Selection</w:t>
      </w:r>
      <w:r>
        <w:t xml:space="preserve"> </w:t>
      </w:r>
      <w:r>
        <w:t xml:space="preserve">→ Requires: Homogeneous Cornelis deployment + OPA+UE+ capability</w:t>
      </w:r>
    </w:p>
    <w:bookmarkEnd w:id="42"/>
    <w:bookmarkStart w:id="43" w:name="scale-up-mandatory-combinations"/>
    <w:p>
      <w:pPr>
        <w:pStyle w:val="Heading3"/>
      </w:pPr>
      <w:r>
        <w:rPr>
          <w:b/>
          <w:bCs/>
        </w:rPr>
        <w:t xml:space="preserve">Scale-Up Mandatory Combinations: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UALink</w:t>
      </w:r>
      <w:r>
        <w:t xml:space="preserve"> </w:t>
      </w:r>
      <w:r>
        <w:t xml:space="preserve">→ Requires: CBFC (or PFC) + LLR + Single-tier topology + Memory semantics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UE/ULN Scale-Up</w:t>
      </w:r>
      <w:r>
        <w:t xml:space="preserve"> </w:t>
      </w:r>
      <w:r>
        <w:t xml:space="preserve">→ Requires: RCCC + Sub-μs RTT + CBFC + Simplified routing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Multi-vendor Scale-Up</w:t>
      </w:r>
      <w:r>
        <w:t xml:space="preserve"> </w:t>
      </w:r>
      <w:r>
        <w:t xml:space="preserve">→ Requires: UALink or UE standard compliance</w:t>
      </w:r>
    </w:p>
    <w:bookmarkEnd w:id="43"/>
    <w:bookmarkStart w:id="44" w:name="mutually-exclusive-configurations"/>
    <w:p>
      <w:pPr>
        <w:pStyle w:val="Heading3"/>
      </w:pPr>
      <w:r>
        <w:rPr>
          <w:b/>
          <w:bCs/>
        </w:rPr>
        <w:t xml:space="preserve">Mutually Exclusive Configurations: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Scale-Out protocols (OPA/UE+/UE/Ethernet)</w:t>
      </w:r>
      <w:r>
        <w:t xml:space="preserve"> </w:t>
      </w:r>
      <w:r>
        <w:t xml:space="preserve">⊕</w:t>
      </w:r>
      <w:r>
        <w:t xml:space="preserve"> </w:t>
      </w:r>
      <w:r>
        <w:rPr>
          <w:b/>
          <w:bCs/>
        </w:rPr>
        <w:t xml:space="preserve">Scale-Up protocols (UALink)</w:t>
      </w:r>
      <w:r>
        <w:t xml:space="preserve"> </w:t>
      </w:r>
      <w:r>
        <w:t xml:space="preserve">on same switch instance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Dynamic protocol selection</w:t>
      </w:r>
      <w:r>
        <w:t xml:space="preserve"> </w:t>
      </w:r>
      <w:r>
        <w:t xml:space="preserve">⊕</w:t>
      </w:r>
      <w:r>
        <w:t xml:space="preserve"> </w:t>
      </w:r>
      <w:r>
        <w:rPr>
          <w:b/>
          <w:bCs/>
        </w:rPr>
        <w:t xml:space="preserve">Heterogeneous multi-vendor</w:t>
      </w:r>
      <w:r>
        <w:t xml:space="preserve"> </w:t>
      </w:r>
      <w:r>
        <w:t xml:space="preserve">(dynamic selection only for homogeneous Cornelis)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NSCC</w:t>
      </w:r>
      <w:r>
        <w:t xml:space="preserve"> </w:t>
      </w:r>
      <w:r>
        <w:t xml:space="preserve">⊕</w:t>
      </w:r>
      <w:r>
        <w:t xml:space="preserve"> </w:t>
      </w:r>
      <w:r>
        <w:rPr>
          <w:b/>
          <w:bCs/>
        </w:rPr>
        <w:t xml:space="preserve">Lossless-only mode</w:t>
      </w:r>
      <w:r>
        <w:t xml:space="preserve"> </w:t>
      </w:r>
      <w:r>
        <w:t xml:space="preserve">(NSCC designed for lossy; use RCCC for lossless)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key-differentiators-by-solution-type"/>
    <w:p>
      <w:pPr>
        <w:pStyle w:val="Heading2"/>
      </w:pPr>
      <w:r>
        <w:rPr>
          <w:b/>
          <w:bCs/>
        </w:rPr>
        <w:t xml:space="preserve">Key Differentiators by Solution 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Scale-Out AI</w:t>
            </w:r>
          </w:p>
        </w:tc>
        <w:tc>
          <w:tcPr/>
          <w:p>
            <w:pPr>
              <w:pStyle w:val="Compact"/>
            </w:pPr>
            <w:r>
              <w:t xml:space="preserve">Scale-Out HPC</w:t>
            </w:r>
          </w:p>
        </w:tc>
        <w:tc>
          <w:tcPr/>
          <w:p>
            <w:pPr>
              <w:pStyle w:val="Compact"/>
            </w:pPr>
            <w:r>
              <w:t xml:space="preserve">Scale-Up AI</w:t>
            </w:r>
          </w:p>
        </w:tc>
        <w:tc>
          <w:tcPr/>
          <w:p>
            <w:pPr>
              <w:pStyle w:val="Compact"/>
            </w:pPr>
            <w:r>
              <w:t xml:space="preserve">Scale-Up HPC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Goal</w:t>
            </w:r>
          </w:p>
        </w:tc>
        <w:tc>
          <w:tcPr/>
          <w:p>
            <w:pPr>
              <w:pStyle w:val="Compact"/>
            </w:pPr>
            <w:r>
              <w:t xml:space="preserve">Maximize GPU utilization, collective performance</w:t>
            </w:r>
          </w:p>
        </w:tc>
        <w:tc>
          <w:tcPr/>
          <w:p>
            <w:pPr>
              <w:pStyle w:val="Compact"/>
            </w:pPr>
            <w:r>
              <w:t xml:space="preserve">Balanced latency/bandwidth/message rate</w:t>
            </w:r>
          </w:p>
        </w:tc>
        <w:tc>
          <w:tcPr/>
          <w:p>
            <w:pPr>
              <w:pStyle w:val="Compact"/>
            </w:pPr>
            <w:r>
              <w:t xml:space="preserve">Ultra-low latency, memory semantics</w:t>
            </w:r>
          </w:p>
        </w:tc>
        <w:tc>
          <w:tcPr/>
          <w:p>
            <w:pPr>
              <w:pStyle w:val="Compact"/>
            </w:pPr>
            <w:r>
              <w:t xml:space="preserve">Low-latency RDMA within pod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Packet Size</w:t>
            </w:r>
          </w:p>
        </w:tc>
        <w:tc>
          <w:tcPr/>
          <w:p>
            <w:pPr>
              <w:pStyle w:val="Compact"/>
            </w:pPr>
            <w:r>
              <w:t xml:space="preserve">Variable MTU</w:t>
            </w:r>
          </w:p>
        </w:tc>
        <w:tc>
          <w:tcPr/>
          <w:p>
            <w:pPr>
              <w:pStyle w:val="Compact"/>
            </w:pPr>
            <w:r>
              <w:t xml:space="preserve">Variable MTU</w:t>
            </w:r>
          </w:p>
        </w:tc>
        <w:tc>
          <w:tcPr/>
          <w:p>
            <w:pPr>
              <w:pStyle w:val="Compact"/>
            </w:pPr>
            <w:r>
              <w:t xml:space="preserve">Fixed 680B (UALink)</w:t>
            </w:r>
          </w:p>
        </w:tc>
        <w:tc>
          <w:tcPr/>
          <w:p>
            <w:pPr>
              <w:pStyle w:val="Compact"/>
            </w:pPr>
            <w:r>
              <w:t xml:space="preserve">Variable MTU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Routing Complexity</w:t>
            </w:r>
          </w:p>
        </w:tc>
        <w:tc>
          <w:tcPr/>
          <w:p>
            <w:pPr>
              <w:pStyle w:val="Compact"/>
            </w:pPr>
            <w:r>
              <w:t xml:space="preserve">High (multi-tier, adaptive)</w:t>
            </w:r>
          </w:p>
        </w:tc>
        <w:tc>
          <w:tcPr/>
          <w:p>
            <w:pPr>
              <w:pStyle w:val="Compact"/>
            </w:pPr>
            <w:r>
              <w:t xml:space="preserve">High (multi-tier, adaptive)</w:t>
            </w:r>
          </w:p>
        </w:tc>
        <w:tc>
          <w:tcPr/>
          <w:p>
            <w:pPr>
              <w:pStyle w:val="Compact"/>
            </w:pPr>
            <w:r>
              <w:t xml:space="preserve">None (single-tier)</w:t>
            </w:r>
          </w:p>
        </w:tc>
        <w:tc>
          <w:tcPr/>
          <w:p>
            <w:pPr>
              <w:pStyle w:val="Compact"/>
            </w:pPr>
            <w:r>
              <w:t xml:space="preserve">Minimal (single-tier)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Congestion Strategy</w:t>
            </w:r>
          </w:p>
        </w:tc>
        <w:tc>
          <w:tcPr/>
          <w:p>
            <w:pPr>
              <w:pStyle w:val="Compact"/>
            </w:pPr>
            <w:r>
              <w:t xml:space="preserve">NSCC + RCCC complementary</w:t>
            </w:r>
          </w:p>
        </w:tc>
        <w:tc>
          <w:tcPr/>
          <w:p>
            <w:pPr>
              <w:pStyle w:val="Compact"/>
            </w:pPr>
            <w:r>
              <w:t xml:space="preserve">FECN/BECN (OPA), NSCC+RCCC (UE)</w:t>
            </w:r>
          </w:p>
        </w:tc>
        <w:tc>
          <w:tcPr/>
          <w:p>
            <w:pPr>
              <w:pStyle w:val="Compact"/>
            </w:pPr>
            <w:r>
              <w:t xml:space="preserve">RCCC only</w:t>
            </w:r>
          </w:p>
        </w:tc>
        <w:tc>
          <w:tcPr/>
          <w:p>
            <w:pPr>
              <w:pStyle w:val="Compact"/>
            </w:pPr>
            <w:r>
              <w:t xml:space="preserve">RCCC primary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t xml:space="preserve">CSIG+ critical for hyperscale</w:t>
            </w:r>
          </w:p>
        </w:tc>
        <w:tc>
          <w:tcPr/>
          <w:p>
            <w:pPr>
              <w:pStyle w:val="Compact"/>
            </w:pPr>
            <w:r>
              <w:t xml:space="preserve">CSIG+ for UE, native OPA telemetry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Collective Offload</w:t>
            </w:r>
          </w:p>
        </w:tc>
        <w:tc>
          <w:tcPr/>
          <w:p>
            <w:pPr>
              <w:pStyle w:val="Compact"/>
            </w:pPr>
            <w:r>
              <w:t xml:space="preserve">Critical (30-50% training time)</w:t>
            </w:r>
          </w:p>
        </w:tc>
        <w:tc>
          <w:tcPr/>
          <w:p>
            <w:pPr>
              <w:pStyle w:val="Compact"/>
            </w:pPr>
            <w:r>
              <w:t xml:space="preserve">Important (MPI collectives)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Important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References:</w:t>
      </w:r>
    </w:p>
    <w:p>
      <w:pPr>
        <w:pStyle w:val="Compact"/>
        <w:numPr>
          <w:ilvl w:val="0"/>
          <w:numId w:val="1004"/>
        </w:numPr>
      </w:pPr>
      <w:r>
        <w:t xml:space="preserve">CN7000 Switch Requirements (Landing Zone)</w:t>
      </w:r>
    </w:p>
    <w:p>
      <w:pPr>
        <w:pStyle w:val="Compact"/>
        <w:numPr>
          <w:ilvl w:val="0"/>
          <w:numId w:val="1004"/>
        </w:numPr>
      </w:pPr>
      <w:r>
        <w:t xml:space="preserve">CN7000 HFI Requirements (Landing Zone)</w:t>
      </w:r>
    </w:p>
    <w:p>
      <w:pPr>
        <w:pStyle w:val="Compact"/>
        <w:numPr>
          <w:ilvl w:val="0"/>
          <w:numId w:val="1004"/>
        </w:numPr>
      </w:pPr>
      <w:r>
        <w:t xml:space="preserve">UEC Transport Specifications (PDS, SES, CMS)</w:t>
      </w:r>
    </w:p>
    <w:p>
      <w:pPr>
        <w:pStyle w:val="Compact"/>
        <w:numPr>
          <w:ilvl w:val="0"/>
          <w:numId w:val="1004"/>
        </w:numPr>
      </w:pPr>
      <w:r>
        <w:t xml:space="preserve">UALink Consortium Specifications</w:t>
      </w:r>
    </w:p>
    <w:p>
      <w:pPr>
        <w:pStyle w:val="Compact"/>
        <w:numPr>
          <w:ilvl w:val="0"/>
          <w:numId w:val="1004"/>
        </w:numPr>
      </w:pPr>
      <w:r>
        <w:t xml:space="preserve">CN7000 Features Documentation</w:t>
      </w:r>
    </w:p>
    <w:bookmarkEnd w:id="46"/>
    <w:bookmarkEnd w:id="47"/>
    <w:sectPr w:rsidR="00326905" w:rsidSect="000E75A8">
      <w:headerReference r:id="rId13" w:type="even"/>
      <w:headerReference r:id="rId14" w:type="default"/>
      <w:footerReference r:id="rId15" w:type="even"/>
      <w:footerReference r:id="rId16" w:type="default"/>
      <w:headerReference r:id="rId17" w:type="first"/>
      <w:footerReference r:id="rId18" w:type="first"/>
      <w:pgSz w:code="1" w:h="15840" w:w="12240"/>
      <w:pgMar w:bottom="720" w:footer="720" w:gutter="0" w:header="835" w:left="1080" w:right="1080" w:top="1958"/>
      <w:cols w:space="720"/>
      <w:titlePg/>
      <w:docGrid w:linePitch="245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FAEE4" w14:textId="1CCFC68A" w:rsidR="00A33CF9" w:rsidRPr="00245245" w:rsidRDefault="00A33CF9" w:rsidP="00A33CF9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DOCPROPERTY  "Item Description"  \* MERGEFORMAT </w:instrText>
    </w:r>
    <w:r>
      <w:rPr>
        <w:rStyle w:val="PageNumber"/>
      </w:rPr>
      <w:fldChar w:fldCharType="separate"/>
    </w:r>
    <w:r w:rsidR="00A96A5B">
      <w:rPr>
        <w:rStyle w:val="PageNumber"/>
      </w:rPr>
      <w:t>&lt;Item Description/Doc Title (Name of subject/product)&gt;</w:t>
    </w:r>
    <w:r>
      <w:rPr>
        <w:rStyle w:val="PageNumber"/>
      </w:rPr>
      <w:fldChar w:fldCharType="end"/>
    </w:r>
  </w:p>
  <w:p w14:paraId="78255ABC" w14:textId="659D0E25" w:rsidR="00A33CF9" w:rsidRDefault="00A33CF9" w:rsidP="00A33CF9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DOCPROPERTY  "Doc Type"  \* MERGEFORMAT </w:instrText>
    </w:r>
    <w:r>
      <w:rPr>
        <w:rStyle w:val="PageNumber"/>
      </w:rPr>
      <w:fldChar w:fldCharType="separate"/>
    </w:r>
    <w:r w:rsidR="00A96A5B">
      <w:rPr>
        <w:rStyle w:val="PageNumber"/>
      </w:rPr>
      <w:t>&lt;Doc Type: Type of Document = Application Note/User Guide/Release Notes/Etc.)&gt;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rPr>
        <w:rStyle w:val="PageNumber"/>
      </w:rPr>
      <w:fldChar w:fldCharType="begin"/>
    </w:r>
    <w:r>
      <w:rPr>
        <w:rStyle w:val="PageNumber"/>
      </w:rPr>
      <w:instrText xml:space="preserve"> DOCPROPERTY  "Release Date"  \* MERGEFORMAT </w:instrText>
    </w:r>
    <w:r>
      <w:rPr>
        <w:rStyle w:val="PageNumber"/>
      </w:rPr>
      <w:fldChar w:fldCharType="separate"/>
    </w:r>
    <w:r w:rsidR="00A96A5B">
      <w:rPr>
        <w:rStyle w:val="PageNumber"/>
      </w:rPr>
      <w:t>&lt;Month Year&gt;</w:t>
    </w:r>
    <w:r>
      <w:rPr>
        <w:rStyle w:val="PageNumber"/>
      </w:rPr>
      <w:fldChar w:fldCharType="end"/>
    </w:r>
  </w:p>
  <w:p w14:paraId="4A948415" w14:textId="2651DE9D" w:rsidR="00815480" w:rsidRDefault="00A33CF9" w:rsidP="00884584">
    <w:pPr>
      <w:pStyle w:val="Footer"/>
      <w:tabs>
        <w:tab w:val="clear" w:pos="5400"/>
        <w:tab w:val="center" w:pos="5040"/>
      </w:tabs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  <w:r w:rsidRPr="00DC4887">
      <w:t xml:space="preserve"> </w:t>
    </w:r>
    <w:r w:rsidRPr="00DC4887">
      <w:rPr>
        <w:i/>
        <w:iCs/>
      </w:rPr>
      <w:tab/>
    </w:r>
    <w:r w:rsidRPr="00A33CF9">
      <w:rPr>
        <w:b/>
        <w:bCs/>
        <w:color w:val="EE0000"/>
      </w:rPr>
      <w:fldChar w:fldCharType="begin"/>
    </w:r>
    <w:r w:rsidRPr="00A33CF9">
      <w:rPr>
        <w:b/>
        <w:bCs/>
        <w:color w:val="EE0000"/>
      </w:rPr>
      <w:instrText xml:space="preserve"> DOCPROPERTY  Classification  \* MERGEFORMAT </w:instrText>
    </w:r>
    <w:r w:rsidRPr="00A33CF9">
      <w:rPr>
        <w:b/>
        <w:bCs/>
        <w:color w:val="EE0000"/>
      </w:rPr>
      <w:fldChar w:fldCharType="separate"/>
    </w:r>
    <w:r w:rsidR="00A96A5B">
      <w:rPr>
        <w:b/>
        <w:bCs/>
        <w:color w:val="EE0000"/>
      </w:rPr>
      <w:t>&lt;Insert classification here: Leave blank if Public or CONFIDENTIAL is CNDA is required&gt;</w:t>
    </w:r>
    <w:r w:rsidRPr="00A33CF9">
      <w:rPr>
        <w:b/>
        <w:bCs/>
        <w:color w:val="EE0000"/>
      </w:rPr>
      <w:fldChar w:fldCharType="end"/>
    </w:r>
    <w:r w:rsidRPr="00DC4887">
      <w:tab/>
    </w:r>
    <w:fldSimple w:instr=" DOCPROPERTY  &quot;Document Number&quot;  \* MERGEFORMAT ">
      <w:r w:rsidR="00A96A5B">
        <w:t>&lt;Official Document #&gt;</w:t>
      </w:r>
    </w:fldSimple>
    <w:r>
      <w:t xml:space="preserve">, </w:t>
    </w:r>
    <w:fldSimple w:instr=" DOCPROPERTY  &quot;Revision&quot;  \* MERGEFORMAT ">
      <w:r w:rsidR="00A96A5B">
        <w:t>&lt;Rev#&gt;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822A4" w14:textId="54C830F6" w:rsidR="003275EE" w:rsidRPr="004D4AD2" w:rsidRDefault="003275EE" w:rsidP="003275EE">
    <w:pPr>
      <w:pStyle w:val="Footer"/>
      <w:tabs>
        <w:tab w:val="clear" w:pos="5400"/>
      </w:tabs>
    </w:pPr>
    <w:r>
      <w:tab/>
    </w:r>
    <w:fldSimple w:instr=" DOCPROPERTY  &quot;Item Description&quot;  \* MERGEFORMAT ">
      <w:r w:rsidR="00A96A5B">
        <w:t>&lt;Item Description/Doc Title (Name of subject/product)&gt;</w:t>
      </w:r>
    </w:fldSimple>
  </w:p>
  <w:p w14:paraId="3B85B450" w14:textId="616085A9" w:rsidR="003275EE" w:rsidRDefault="003275EE" w:rsidP="003275EE">
    <w:pPr>
      <w:pStyle w:val="Footer"/>
    </w:pPr>
    <w:r>
      <w:rPr>
        <w:rStyle w:val="PageNumber"/>
      </w:rPr>
      <w:fldChar w:fldCharType="begin"/>
    </w:r>
    <w:r>
      <w:rPr>
        <w:rStyle w:val="PageNumber"/>
      </w:rPr>
      <w:instrText xml:space="preserve"> DOCPROPERTY  "Release Date"  \* MERGEFORMAT </w:instrText>
    </w:r>
    <w:r>
      <w:rPr>
        <w:rStyle w:val="PageNumber"/>
      </w:rPr>
      <w:fldChar w:fldCharType="separate"/>
    </w:r>
    <w:r w:rsidR="00A96A5B">
      <w:rPr>
        <w:rStyle w:val="PageNumber"/>
      </w:rPr>
      <w:t>&lt;Month Year&gt;</w:t>
    </w:r>
    <w:r>
      <w:rPr>
        <w:rStyle w:val="PageNumber"/>
      </w:rPr>
      <w:fldChar w:fldCharType="end"/>
    </w:r>
    <w:r>
      <w:tab/>
    </w:r>
    <w:r>
      <w:tab/>
    </w:r>
    <w:fldSimple w:instr=" DOCPROPERTY  &quot;Doc Type&quot;  \* MERGEFORMAT ">
      <w:r w:rsidR="00A96A5B">
        <w:t>&lt;Doc Type: Type of Document = Application Note/User Guide/Release Notes/Etc.)&gt;</w:t>
      </w:r>
    </w:fldSimple>
  </w:p>
  <w:p w14:paraId="7DB8CCB4" w14:textId="661DF7F4" w:rsidR="00815480" w:rsidRDefault="00A96A5B" w:rsidP="00884584">
    <w:pPr>
      <w:pStyle w:val="Footer"/>
      <w:tabs>
        <w:tab w:val="clear" w:pos="5400"/>
        <w:tab w:val="center" w:pos="5040"/>
      </w:tabs>
    </w:pPr>
    <w:fldSimple w:instr=" DOCPROPERTY  &quot;Document Number&quot;  \* MERGEFORMAT ">
      <w:r>
        <w:t>&lt;Official Document #&gt;</w:t>
      </w:r>
    </w:fldSimple>
    <w:r w:rsidR="003275EE">
      <w:t xml:space="preserve">, </w:t>
    </w:r>
    <w:fldSimple w:instr=" DOCPROPERTY  &quot;Revision&quot;  \* MERGEFORMAT ">
      <w:r>
        <w:t>&lt;Rev#&gt;</w:t>
      </w:r>
    </w:fldSimple>
    <w:r w:rsidR="003275EE">
      <w:tab/>
    </w:r>
    <w:r w:rsidR="003275EE">
      <w:rPr>
        <w:b/>
        <w:bCs/>
        <w:color w:val="FF0000"/>
      </w:rPr>
      <w:fldChar w:fldCharType="begin"/>
    </w:r>
    <w:r w:rsidR="003275EE">
      <w:rPr>
        <w:b/>
        <w:bCs/>
        <w:color w:val="FF0000"/>
      </w:rPr>
      <w:instrText xml:space="preserve"> DOCPROPERTY  Classification  \* MERGEFORMAT </w:instrText>
    </w:r>
    <w:r w:rsidR="003275EE">
      <w:rPr>
        <w:b/>
        <w:bCs/>
        <w:color w:val="FF0000"/>
      </w:rPr>
      <w:fldChar w:fldCharType="separate"/>
    </w:r>
    <w:r>
      <w:rPr>
        <w:b/>
        <w:bCs/>
        <w:color w:val="FF0000"/>
      </w:rPr>
      <w:t>&lt;Insert classification here: Leave blank if Public or CONFIDENTIAL is CNDA is required&gt;</w:t>
    </w:r>
    <w:r w:rsidR="003275EE">
      <w:rPr>
        <w:b/>
        <w:bCs/>
        <w:color w:val="FF0000"/>
      </w:rPr>
      <w:fldChar w:fldCharType="end"/>
    </w:r>
    <w:r w:rsidR="003275EE" w:rsidRPr="00DC4887">
      <w:tab/>
    </w:r>
    <w:r w:rsidR="003275EE" w:rsidRPr="00DC4887">
      <w:fldChar w:fldCharType="begin"/>
    </w:r>
    <w:r w:rsidR="003275EE" w:rsidRPr="00DC4887">
      <w:instrText xml:space="preserve"> PAGE </w:instrText>
    </w:r>
    <w:r w:rsidR="003275EE" w:rsidRPr="00DC4887">
      <w:fldChar w:fldCharType="separate"/>
    </w:r>
    <w:r w:rsidR="003275EE">
      <w:t>3</w:t>
    </w:r>
    <w:r w:rsidR="003275EE" w:rsidRPr="00DC4887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843D8" w14:textId="33ED6C9B" w:rsidR="00815480" w:rsidRDefault="00815480" w:rsidP="00815480">
    <w:pPr>
      <w:pStyle w:val="Footer"/>
    </w:pPr>
    <w:r>
      <w:tab/>
    </w:r>
    <w:r>
      <w:tab/>
    </w:r>
    <w:fldSimple w:instr=" DOCPROPERTY  &quot;Document Number&quot;  \* MERGEFORMAT ">
      <w:r w:rsidR="00A96A5B">
        <w:t>&lt;Official Document #&gt;</w:t>
      </w:r>
    </w:fldSimple>
    <w:r>
      <w:t xml:space="preserve">, </w:t>
    </w:r>
    <w:fldSimple w:instr=" DOCPROPERTY  &quot;Revision&quot;  \* MERGEFORMAT ">
      <w:r w:rsidR="00A96A5B">
        <w:t>&lt;Rev#&gt;</w:t>
      </w:r>
    </w:fldSimple>
  </w:p>
  <w:p w14:paraId="41FF869F" w14:textId="77777777" w:rsidR="00815480" w:rsidRDefault="00815480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58029" w14:textId="77777777" w:rsidR="0058455D" w:rsidRDefault="00245C4A" w:rsidP="00B23023">
    <w:pPr>
      <w:pStyle w:val="Header"/>
    </w:pPr>
    <w:r w:rsidRPr="003B0280">
      <w:drawing>
        <wp:anchor distT="0" distB="0" distL="114300" distR="114300" simplePos="0" relativeHeight="251654144" behindDoc="0" locked="0" layoutInCell="1" allowOverlap="1" wp14:anchorId="34B0F66B" wp14:editId="26C75C79">
          <wp:simplePos x="0" y="0"/>
          <wp:positionH relativeFrom="column">
            <wp:posOffset>4505325</wp:posOffset>
          </wp:positionH>
          <wp:positionV relativeFrom="paragraph">
            <wp:posOffset>-80645</wp:posOffset>
          </wp:positionV>
          <wp:extent cx="1920875" cy="561536"/>
          <wp:effectExtent l="0" t="0" r="3175" b="0"/>
          <wp:wrapNone/>
          <wp:docPr id="228" name="Picture 228">
            <a:extLst xmlns:a="http://schemas.openxmlformats.org/drawingml/2006/main">
              <a:ext uri="{FF2B5EF4-FFF2-40B4-BE49-F238E27FC236}">
                <a16:creationId xmlns:a16="http://schemas.microsoft.com/office/drawing/2014/main" id="{C05210FB-2B77-466E-AADE-71763B689D6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8" name="Picture 228">
                    <a:extLst>
                      <a:ext uri="{FF2B5EF4-FFF2-40B4-BE49-F238E27FC236}">
                        <a16:creationId xmlns:a16="http://schemas.microsoft.com/office/drawing/2014/main" id="{C05210FB-2B77-466E-AADE-71763B689D68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0875" cy="561536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3B626542" w14:textId="49A66426" w:rsidR="0058455D" w:rsidRPr="00A673AE" w:rsidRDefault="00320426" w:rsidP="00A673AE">
    <w:pPr>
      <w:pStyle w:val="Header"/>
    </w:pPr>
    <w:fldSimple w:instr=" STYLEREF  &quot;Heading (TOC,RevHistory)&quot;  \* MERGEFORMAT ">
      <w:r w:rsidR="00CF0743">
        <w:t>Revision History</w:t>
      </w:r>
    </w:fldSimple>
  </w:p>
  <w:p w14:paraId="48D36FF0" w14:textId="77777777" w:rsidR="0058455D" w:rsidRDefault="0058455D" w:rsidP="00B230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ED2F4" w14:textId="1DE5DC51" w:rsidR="00326905" w:rsidRDefault="00326905" w:rsidP="00B23023">
    <w:pPr>
      <w:pStyle w:val="Header"/>
    </w:pPr>
    <w:r>
      <w:t xml:space="preserve"> </w:t>
    </w:r>
    <w:r w:rsidRPr="003B0280">
      <w:drawing>
        <wp:anchor distT="0" distB="0" distL="114300" distR="114300" simplePos="0" relativeHeight="251658240" behindDoc="0" locked="0" layoutInCell="1" allowOverlap="1" wp14:anchorId="1641E406" wp14:editId="0820F9F6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816652" cy="531068"/>
          <wp:effectExtent l="0" t="0" r="0" b="2540"/>
          <wp:wrapNone/>
          <wp:docPr id="547889823" name="Picture 547889823" descr="A blue and grey logo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C05210FB-2B77-466E-AADE-71763B689D6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7889823" name="Picture 547889823" descr="A blue and grey logo&#10;&#10;AI-generated content may be incorrect.">
                    <a:extLst>
                      <a:ext uri="{FF2B5EF4-FFF2-40B4-BE49-F238E27FC236}">
                        <a16:creationId xmlns:a16="http://schemas.microsoft.com/office/drawing/2014/main" id="{C05210FB-2B77-466E-AADE-71763B689D68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6652" cy="5310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11F1569" w14:textId="039D93E1" w:rsidR="00326905" w:rsidRDefault="00320426" w:rsidP="00326905">
    <w:pPr>
      <w:pStyle w:val="Header"/>
      <w:jc w:val="right"/>
    </w:pPr>
    <w:fldSimple w:instr=" STYLEREF  &quot;Heading (TOC,RevHistory)&quot;  \* MERGEFORMAT ">
      <w:r w:rsidR="00CF0743">
        <w:t>Contents</w:t>
      </w:r>
    </w:fldSimple>
  </w:p>
  <w:p w14:paraId="64947CDC" w14:textId="1628A1EA" w:rsidR="00BB23D3" w:rsidRPr="00326905" w:rsidRDefault="00BB23D3" w:rsidP="0032690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B9DC9" w14:textId="7DAFDAEF" w:rsidR="009E614F" w:rsidRDefault="00C64B66" w:rsidP="007B0995">
    <w:pPr>
      <w:pStyle w:val="Header"/>
      <w:jc w:val="right"/>
    </w:pPr>
    <w:r w:rsidRPr="003B0280">
      <w:drawing>
        <wp:anchor distT="0" distB="0" distL="114300" distR="114300" simplePos="0" relativeHeight="251655168" behindDoc="0" locked="0" layoutInCell="1" allowOverlap="1" wp14:anchorId="5E6F0FC4" wp14:editId="43671EEA">
          <wp:simplePos x="0" y="0"/>
          <wp:positionH relativeFrom="margin">
            <wp:align>right</wp:align>
          </wp:positionH>
          <wp:positionV relativeFrom="topMargin">
            <wp:align>bottom</wp:align>
          </wp:positionV>
          <wp:extent cx="2651760" cy="777240"/>
          <wp:effectExtent l="0" t="0" r="0" b="3810"/>
          <wp:wrapSquare wrapText="bothSides"/>
          <wp:docPr id="1725478678" name="Picture 1725478678" descr="A blue and grey text on a black background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C05210FB-2B77-466E-AADE-71763B689D6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5478678" name="Picture 1725478678" descr="A blue and grey text on a black background&#10;&#10;AI-generated content may be incorrect.">
                    <a:extLst>
                      <a:ext uri="{FF2B5EF4-FFF2-40B4-BE49-F238E27FC236}">
                        <a16:creationId xmlns:a16="http://schemas.microsoft.com/office/drawing/2014/main" id="{C05210FB-2B77-466E-AADE-71763B689D68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51760" cy="777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FB2F8" w14:textId="1B97C563" w:rsidR="00E208E6" w:rsidRDefault="00E208E6" w:rsidP="00B23023">
    <w:pPr>
      <w:pStyle w:val="Header"/>
    </w:pPr>
    <w:r w:rsidRPr="00B23023">
      <w:drawing>
        <wp:anchor distT="0" distB="0" distL="114300" distR="114300" simplePos="0" relativeHeight="251659264" behindDoc="0" locked="0" layoutInCell="1" allowOverlap="1" wp14:anchorId="6AF952F9" wp14:editId="2C6B4B17">
          <wp:simplePos x="0" y="0"/>
          <wp:positionH relativeFrom="column">
            <wp:posOffset>4700905</wp:posOffset>
          </wp:positionH>
          <wp:positionV relativeFrom="paragraph">
            <wp:posOffset>-128905</wp:posOffset>
          </wp:positionV>
          <wp:extent cx="1816652" cy="531068"/>
          <wp:effectExtent l="0" t="0" r="0" b="2540"/>
          <wp:wrapNone/>
          <wp:docPr id="74797260" name="Picture 74797260">
            <a:extLst xmlns:a="http://schemas.openxmlformats.org/drawingml/2006/main">
              <a:ext uri="{FF2B5EF4-FFF2-40B4-BE49-F238E27FC236}">
                <a16:creationId xmlns:a16="http://schemas.microsoft.com/office/drawing/2014/main" id="{C05210FB-2B77-466E-AADE-71763B689D6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2388672" name="Picture 1092388672">
                    <a:extLst>
                      <a:ext uri="{FF2B5EF4-FFF2-40B4-BE49-F238E27FC236}">
                        <a16:creationId xmlns:a16="http://schemas.microsoft.com/office/drawing/2014/main" id="{C05210FB-2B77-466E-AADE-71763B689D68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6652" cy="5310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fldSimple w:instr=" STYLEREF  &quot;Heading 1&quot;  \* MERGEFORMAT ">
      <w:r w:rsidR="00CF0743">
        <w:t>Introduction</w:t>
      </w:r>
    </w:fldSimple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2FDD2" w14:textId="48B69A5B" w:rsidR="00E208E6" w:rsidRDefault="00E208E6" w:rsidP="00B23023">
    <w:pPr>
      <w:pStyle w:val="Header"/>
    </w:pPr>
    <w:r w:rsidRPr="003B0280">
      <w:drawing>
        <wp:anchor distT="0" distB="0" distL="114300" distR="114300" simplePos="0" relativeHeight="251661312" behindDoc="0" locked="0" layoutInCell="1" allowOverlap="1" wp14:anchorId="4A67F370" wp14:editId="10F2DB71">
          <wp:simplePos x="0" y="0"/>
          <wp:positionH relativeFrom="margin">
            <wp:posOffset>-45267</wp:posOffset>
          </wp:positionH>
          <wp:positionV relativeFrom="paragraph">
            <wp:posOffset>-179096</wp:posOffset>
          </wp:positionV>
          <wp:extent cx="1816652" cy="531068"/>
          <wp:effectExtent l="0" t="0" r="0" b="2540"/>
          <wp:wrapNone/>
          <wp:docPr id="1373930362" name="Picture 1373930362">
            <a:extLst xmlns:a="http://schemas.openxmlformats.org/drawingml/2006/main">
              <a:ext uri="{FF2B5EF4-FFF2-40B4-BE49-F238E27FC236}">
                <a16:creationId xmlns:a16="http://schemas.microsoft.com/office/drawing/2014/main" id="{C05210FB-2B77-466E-AADE-71763B689D6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4291670" name="Picture 1164291670">
                    <a:extLst>
                      <a:ext uri="{FF2B5EF4-FFF2-40B4-BE49-F238E27FC236}">
                        <a16:creationId xmlns:a16="http://schemas.microsoft.com/office/drawing/2014/main" id="{C05210FB-2B77-466E-AADE-71763B689D68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6652" cy="5310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  <w:fldSimple w:instr=" STYLEREF  &quot;Heading 1&quot;  \* MERGEFORMAT ">
      <w:r w:rsidR="00CF0743">
        <w:t>Section 2 (“Overview”)</w:t>
      </w:r>
    </w:fldSimple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94A07" w14:textId="77777777" w:rsidR="00E208E6" w:rsidRPr="001B3F31" w:rsidRDefault="00E208E6" w:rsidP="00B23023">
    <w:pPr>
      <w:pStyle w:val="Header"/>
    </w:pPr>
    <w:r>
      <w:drawing>
        <wp:anchor distT="0" distB="0" distL="114300" distR="114300" simplePos="0" relativeHeight="251660288" behindDoc="1" locked="0" layoutInCell="1" allowOverlap="1" wp14:anchorId="70DC1D8A" wp14:editId="47662893">
          <wp:simplePos x="0" y="0"/>
          <wp:positionH relativeFrom="page">
            <wp:posOffset>5934075</wp:posOffset>
          </wp:positionH>
          <wp:positionV relativeFrom="page">
            <wp:posOffset>558800</wp:posOffset>
          </wp:positionV>
          <wp:extent cx="914400" cy="615218"/>
          <wp:effectExtent l="0" t="0" r="0" b="0"/>
          <wp:wrapNone/>
          <wp:docPr id="625906402" name="Picture 625906402" descr="intel_4c_100_crop.e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tel_4c_100_crop.em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6152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DF9CF6C" w14:textId="77777777" w:rsidR="00E208E6" w:rsidRPr="001B3F31" w:rsidRDefault="00E208E6" w:rsidP="00B23023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BDFC8" w14:textId="77777777" w:rsidR="00326905" w:rsidRDefault="00326905" w:rsidP="00B23023">
    <w:pPr>
      <w:pStyle w:val="Header"/>
    </w:pPr>
    <w:r w:rsidRPr="003B0280">
      <w:drawing>
        <wp:anchor distT="0" distB="0" distL="114300" distR="114300" simplePos="0" relativeHeight="251656192" behindDoc="0" locked="0" layoutInCell="1" allowOverlap="1" wp14:anchorId="4B324200" wp14:editId="621AE18D">
          <wp:simplePos x="0" y="0"/>
          <wp:positionH relativeFrom="column">
            <wp:posOffset>4505325</wp:posOffset>
          </wp:positionH>
          <wp:positionV relativeFrom="paragraph">
            <wp:posOffset>-80645</wp:posOffset>
          </wp:positionV>
          <wp:extent cx="1920875" cy="561536"/>
          <wp:effectExtent l="0" t="0" r="3175" b="0"/>
          <wp:wrapNone/>
          <wp:docPr id="792783868" name="Picture 792783868">
            <a:extLst xmlns:a="http://schemas.openxmlformats.org/drawingml/2006/main">
              <a:ext uri="{FF2B5EF4-FFF2-40B4-BE49-F238E27FC236}">
                <a16:creationId xmlns:a16="http://schemas.microsoft.com/office/drawing/2014/main" id="{C05210FB-2B77-466E-AADE-71763B689D6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8" name="Picture 228">
                    <a:extLst>
                      <a:ext uri="{FF2B5EF4-FFF2-40B4-BE49-F238E27FC236}">
                        <a16:creationId xmlns:a16="http://schemas.microsoft.com/office/drawing/2014/main" id="{C05210FB-2B77-466E-AADE-71763B689D68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0875" cy="561536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54F4E23B" w14:textId="5AC5593A" w:rsidR="00326905" w:rsidRPr="00A673AE" w:rsidRDefault="00320426" w:rsidP="00A673AE">
    <w:pPr>
      <w:pStyle w:val="Header"/>
    </w:pPr>
    <w:fldSimple w:instr=" STYLEREF  &quot;Heading 1&quot;  \* MERGEFORMAT ">
      <w:r w:rsidR="00CF0743">
        <w:t>Style List and Use</w:t>
      </w:r>
    </w:fldSimple>
  </w:p>
  <w:p w14:paraId="5197E4D3" w14:textId="77777777" w:rsidR="00326905" w:rsidRDefault="00326905" w:rsidP="00B23023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EB7ED" w14:textId="77777777" w:rsidR="00326905" w:rsidRDefault="00326905" w:rsidP="00B23023">
    <w:pPr>
      <w:pStyle w:val="Header"/>
    </w:pPr>
    <w:r w:rsidRPr="003B0280">
      <w:drawing>
        <wp:anchor distT="0" distB="0" distL="114300" distR="114300" simplePos="0" relativeHeight="251657216" behindDoc="0" locked="0" layoutInCell="1" allowOverlap="1" wp14:anchorId="6BBA5720" wp14:editId="66AD47D8">
          <wp:simplePos x="0" y="0"/>
          <wp:positionH relativeFrom="column">
            <wp:posOffset>-58848</wp:posOffset>
          </wp:positionH>
          <wp:positionV relativeFrom="paragraph">
            <wp:posOffset>-79508</wp:posOffset>
          </wp:positionV>
          <wp:extent cx="1816652" cy="531068"/>
          <wp:effectExtent l="0" t="0" r="0" b="2540"/>
          <wp:wrapNone/>
          <wp:docPr id="1806196758" name="Picture 1806196758">
            <a:extLst xmlns:a="http://schemas.openxmlformats.org/drawingml/2006/main">
              <a:ext uri="{FF2B5EF4-FFF2-40B4-BE49-F238E27FC236}">
                <a16:creationId xmlns:a16="http://schemas.microsoft.com/office/drawing/2014/main" id="{C05210FB-2B77-466E-AADE-71763B689D6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7" name="Picture 227">
                    <a:extLst>
                      <a:ext uri="{FF2B5EF4-FFF2-40B4-BE49-F238E27FC236}">
                        <a16:creationId xmlns:a16="http://schemas.microsoft.com/office/drawing/2014/main" id="{C05210FB-2B77-466E-AADE-71763B689D68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6652" cy="5310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172DA70" w14:textId="608A627F" w:rsidR="00326905" w:rsidRDefault="00326905" w:rsidP="00245245">
    <w:pPr>
      <w:pStyle w:val="Header"/>
    </w:pPr>
    <w:r>
      <w:tab/>
    </w:r>
    <w:r>
      <w:tab/>
    </w:r>
    <w:fldSimple w:instr=" STYLEREF  &quot;Heading 1&quot;  \* MERGEFORMAT ">
      <w:r w:rsidR="00CF0743">
        <w:t>Style List and Use</w:t>
      </w:r>
    </w:fldSimple>
  </w:p>
  <w:p w14:paraId="2E32BE46" w14:textId="77777777" w:rsidR="00326905" w:rsidRDefault="00326905" w:rsidP="00245245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4EDE07E6"/>
    <w:lvl w:ilvl="0">
      <w:start w:val="1"/>
      <w:numFmt w:val="decimal"/>
      <w:pStyle w:val="ListNumber5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742E7C94"/>
    <w:lvl w:ilvl="0">
      <w:start w:val="1"/>
      <w:numFmt w:val="decimal"/>
      <w:pStyle w:val="ListNumber4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662AE7A0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9A7C1270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66D8FFF2"/>
    <w:lvl w:ilvl="0">
      <w:start w:val="1"/>
      <w:numFmt w:val="bullet"/>
      <w:pStyle w:val="ListBullet5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79E23C36"/>
    <w:lvl w:ilvl="0">
      <w:start w:val="1"/>
      <w:numFmt w:val="bullet"/>
      <w:pStyle w:val="ListBullet4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A964F00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6F0D17A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9"/>
    <w:multiLevelType w:val="singleLevel"/>
    <w:tmpl w:val="4DF8BD2A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9">
    <w:nsid w:val="04014BE8"/>
    <w:multiLevelType w:val="multilevel"/>
    <w:tmpl w:val="88CEC2BA"/>
    <w:lvl w:ilvl="0">
      <w:start w:val="1"/>
      <w:numFmt w:val="decimal"/>
      <w:pStyle w:val="Heading1"/>
      <w:lvlText w:val="%1"/>
      <w:lvlJc w:val="left"/>
      <w:pPr>
        <w:tabs>
          <w:tab w:pos="0" w:val="num"/>
        </w:tabs>
        <w:ind w:hanging="1300" w:left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pos="0" w:val="num"/>
        </w:tabs>
        <w:ind w:hanging="1300" w:left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pos="0" w:val="num"/>
        </w:tabs>
        <w:ind w:hanging="1300" w:left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pos="500" w:val="num"/>
        </w:tabs>
        <w:ind w:hanging="1300" w:left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pos="860" w:val="num"/>
        </w:tabs>
        <w:ind w:hanging="1300" w:left="0"/>
      </w:pPr>
    </w:lvl>
    <w:lvl w:ilvl="5">
      <w:start w:val="1"/>
      <w:numFmt w:val="none"/>
      <w:lvlText w:val=""/>
      <w:lvlJc w:val="left"/>
      <w:pPr>
        <w:tabs>
          <w:tab w:pos="1436" w:val="num"/>
        </w:tabs>
        <w:ind w:hanging="936" w:left="14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pos="1940" w:val="num"/>
        </w:tabs>
        <w:ind w:hanging="1080" w:left="19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pos="2444" w:val="num"/>
        </w:tabs>
        <w:ind w:hanging="1224" w:left="24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pos="3020" w:val="num"/>
        </w:tabs>
        <w:ind w:hanging="1440" w:left="3020"/>
      </w:pPr>
      <w:rPr>
        <w:rFonts w:hint="default"/>
      </w:rPr>
    </w:lvl>
  </w:abstractNum>
  <w:abstractNum w15:restartNumberingAfterBreak="0" w:abstractNumId="10">
    <w:nsid w:val="04316B20"/>
    <w:multiLevelType w:val="hybridMultilevel"/>
    <w:tmpl w:val="E9F2AE8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1">
    <w:nsid w:val="07B44529"/>
    <w:multiLevelType w:val="hybridMultilevel"/>
    <w:tmpl w:val="056EBF80"/>
    <w:lvl w:ilvl="0" w:tplc="04090001">
      <w:start w:val="1"/>
      <w:numFmt w:val="bullet"/>
      <w:lvlText w:val=""/>
      <w:lvlJc w:val="left"/>
      <w:pPr>
        <w:ind w:hanging="360" w:left="2016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2736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3456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4176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896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616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336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7056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776"/>
      </w:pPr>
      <w:rPr>
        <w:rFonts w:ascii="Wingdings" w:hAnsi="Wingdings" w:hint="default"/>
      </w:rPr>
    </w:lvl>
  </w:abstractNum>
  <w:abstractNum w15:restartNumberingAfterBreak="0" w:abstractNumId="12">
    <w:nsid w:val="0A935C5D"/>
    <w:multiLevelType w:val="multilevel"/>
    <w:tmpl w:val="110C5A84"/>
    <w:lvl w:ilvl="0">
      <w:start w:val="1"/>
      <w:numFmt w:val="decimal"/>
      <w:pStyle w:val="AuthorsList"/>
      <w:lvlText w:val="%1."/>
      <w:lvlJc w:val="left"/>
      <w:pPr>
        <w:tabs>
          <w:tab w:pos="720" w:val="num"/>
        </w:tabs>
        <w:ind w:hanging="360" w:left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pos="792" w:val="num"/>
        </w:tabs>
        <w:ind w:hanging="432" w:left="792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pos="1224" w:val="num"/>
        </w:tabs>
        <w:ind w:hanging="504" w:left="1224"/>
      </w:pPr>
      <w:rPr>
        <w:rFonts w:hint="default"/>
      </w:rPr>
    </w:lvl>
    <w:lvl w:ilvl="3">
      <w:start w:val="1"/>
      <w:numFmt w:val="decimal"/>
      <w:lvlText w:val="%2."/>
      <w:lvlJc w:val="left"/>
      <w:pPr>
        <w:tabs>
          <w:tab w:pos="1728" w:val="num"/>
        </w:tabs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pos="2520" w:val="num"/>
        </w:tabs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pos="2880" w:val="num"/>
        </w:tabs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pos="3600" w:val="num"/>
        </w:tabs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pos="3960" w:val="num"/>
        </w:tabs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pos="4680" w:val="num"/>
        </w:tabs>
        <w:ind w:hanging="1440" w:left="4320"/>
      </w:pPr>
      <w:rPr>
        <w:rFonts w:hint="default"/>
      </w:rPr>
    </w:lvl>
  </w:abstractNum>
  <w:abstractNum w15:restartNumberingAfterBreak="0" w:abstractNumId="13">
    <w:nsid w:val="17525575"/>
    <w:multiLevelType w:val="hybridMultilevel"/>
    <w:tmpl w:val="3B7A30AE"/>
    <w:lvl w:ilvl="0" w:tplc="33FE1760">
      <w:start w:val="1"/>
      <w:numFmt w:val="decimal"/>
      <w:lvlText w:val="%1."/>
      <w:lvlJc w:val="left"/>
      <w:pPr>
        <w:ind w:hanging="360" w:left="108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800"/>
      </w:pPr>
    </w:lvl>
    <w:lvl w:ilvl="2" w:tentative="1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14">
    <w:nsid w:val="20A63BA9"/>
    <w:multiLevelType w:val="singleLevel"/>
    <w:tmpl w:val="6982FADA"/>
    <w:lvl w:ilvl="0">
      <w:start w:val="1"/>
      <w:numFmt w:val="bullet"/>
      <w:pStyle w:val="CellBodyBulletSub"/>
      <w:lvlText w:val=""/>
      <w:lvlJc w:val="left"/>
      <w:pPr>
        <w:tabs>
          <w:tab w:pos="936" w:val="num"/>
        </w:tabs>
        <w:ind w:firstLine="216" w:left="0"/>
      </w:pPr>
      <w:rPr>
        <w:rFonts w:ascii="Symbol" w:hAnsi="Symbol" w:hint="default"/>
      </w:rPr>
    </w:lvl>
  </w:abstractNum>
  <w:abstractNum w15:restartNumberingAfterBreak="0" w:abstractNumId="15">
    <w:nsid w:val="2446430F"/>
    <w:multiLevelType w:val="multilevel"/>
    <w:tmpl w:val="15C21076"/>
    <w:lvl w:ilvl="0">
      <w:start w:val="1"/>
      <w:numFmt w:val="none"/>
      <w:pStyle w:val="NoteTable"/>
      <w:lvlText w:val="NOTE:"/>
      <w:lvlJc w:val="left"/>
      <w:pPr>
        <w:tabs>
          <w:tab w:pos="720" w:val="num"/>
        </w:tabs>
        <w:ind w:hanging="360" w:left="360"/>
      </w:pPr>
      <w:rPr>
        <w:rFonts w:ascii="Verdana" w:hAnsi="Verdana" w:hint="default"/>
        <w:b/>
        <w:i w:val="0"/>
        <w:caps/>
        <w:sz w:val="16"/>
      </w:rPr>
    </w:lvl>
    <w:lvl w:ilvl="1">
      <w:start w:val="1"/>
      <w:numFmt w:val="decimal"/>
      <w:lvlText w:val="%2."/>
      <w:lvlJc w:val="left"/>
      <w:pPr>
        <w:tabs>
          <w:tab w:pos="792" w:val="num"/>
        </w:tabs>
        <w:ind w:hanging="432" w:left="792"/>
      </w:pPr>
      <w:rPr>
        <w:rFonts w:ascii="Helvetica" w:hAnsi="Helvetica" w:hint="default"/>
        <w:sz w:val="16"/>
      </w:rPr>
    </w:lvl>
    <w:lvl w:ilvl="2">
      <w:start w:val="1"/>
      <w:numFmt w:val="decimal"/>
      <w:lvlText w:val="%1.%2.%3."/>
      <w:lvlJc w:val="left"/>
      <w:pPr>
        <w:tabs>
          <w:tab w:pos="1224" w:val="num"/>
        </w:tabs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pos="1728" w:val="num"/>
        </w:tabs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pos="2232" w:val="num"/>
        </w:tabs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pos="2736" w:val="num"/>
        </w:tabs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pos="3240" w:val="num"/>
        </w:tabs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pos="3744" w:val="num"/>
        </w:tabs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pos="4320" w:val="num"/>
        </w:tabs>
        <w:ind w:hanging="1440" w:left="4320"/>
      </w:pPr>
      <w:rPr>
        <w:rFonts w:hint="default"/>
      </w:rPr>
    </w:lvl>
  </w:abstractNum>
  <w:abstractNum w15:restartNumberingAfterBreak="0" w:abstractNumId="16">
    <w:nsid w:val="254C10DD"/>
    <w:multiLevelType w:val="multilevel"/>
    <w:tmpl w:val="46B4D602"/>
    <w:lvl w:ilvl="0">
      <w:start w:val="1"/>
      <w:numFmt w:val="none"/>
      <w:pStyle w:val="CellBitSet"/>
      <w:lvlText w:val="1 = "/>
      <w:lvlJc w:val="left"/>
      <w:pPr>
        <w:tabs>
          <w:tab w:pos="360" w:val="num"/>
        </w:tabs>
        <w:ind w:hanging="360" w:left="360"/>
      </w:pPr>
    </w:lvl>
    <w:lvl w:ilvl="1">
      <w:start w:val="1"/>
      <w:numFmt w:val="lowerLetter"/>
      <w:lvlText w:val="%2)"/>
      <w:lvlJc w:val="left"/>
      <w:pPr>
        <w:tabs>
          <w:tab w:pos="720" w:val="num"/>
        </w:tabs>
        <w:ind w:hanging="360" w:left="720"/>
      </w:pPr>
    </w:lvl>
    <w:lvl w:ilvl="2">
      <w:start w:val="1"/>
      <w:numFmt w:val="lowerRoman"/>
      <w:lvlText w:val="%3)"/>
      <w:lvlJc w:val="left"/>
      <w:pPr>
        <w:tabs>
          <w:tab w:pos="1080" w:val="num"/>
        </w:tabs>
        <w:ind w:hanging="360" w:left="1080"/>
      </w:pPr>
    </w:lvl>
    <w:lvl w:ilvl="3">
      <w:start w:val="1"/>
      <w:numFmt w:val="decimal"/>
      <w:lvlText w:val="(%4)"/>
      <w:lvlJc w:val="left"/>
      <w:pPr>
        <w:tabs>
          <w:tab w:pos="1440" w:val="num"/>
        </w:tabs>
        <w:ind w:hanging="360" w:left="1440"/>
      </w:pPr>
    </w:lvl>
    <w:lvl w:ilvl="4">
      <w:start w:val="1"/>
      <w:numFmt w:val="lowerLetter"/>
      <w:lvlText w:val="(%5)"/>
      <w:lvlJc w:val="left"/>
      <w:pPr>
        <w:tabs>
          <w:tab w:pos="1800" w:val="num"/>
        </w:tabs>
        <w:ind w:hanging="360" w:left="1800"/>
      </w:pPr>
    </w:lvl>
    <w:lvl w:ilvl="5">
      <w:start w:val="1"/>
      <w:numFmt w:val="lowerRoman"/>
      <w:lvlText w:val="(%6)"/>
      <w:lvlJc w:val="left"/>
      <w:pPr>
        <w:tabs>
          <w:tab w:pos="2160" w:val="num"/>
        </w:tabs>
        <w:ind w:hanging="360" w:left="2160"/>
      </w:pPr>
    </w:lvl>
    <w:lvl w:ilvl="6">
      <w:start w:val="1"/>
      <w:numFmt w:val="decimal"/>
      <w:lvlText w:val="%7."/>
      <w:lvlJc w:val="left"/>
      <w:pPr>
        <w:tabs>
          <w:tab w:pos="2520" w:val="num"/>
        </w:tabs>
        <w:ind w:hanging="360" w:left="2520"/>
      </w:pPr>
    </w:lvl>
    <w:lvl w:ilvl="7">
      <w:start w:val="1"/>
      <w:numFmt w:val="lowerLetter"/>
      <w:lvlText w:val="%8."/>
      <w:lvlJc w:val="left"/>
      <w:pPr>
        <w:tabs>
          <w:tab w:pos="2880" w:val="num"/>
        </w:tabs>
        <w:ind w:hanging="360" w:left="2880"/>
      </w:pPr>
    </w:lvl>
    <w:lvl w:ilvl="8">
      <w:start w:val="1"/>
      <w:numFmt w:val="lowerRoman"/>
      <w:lvlText w:val="%9."/>
      <w:lvlJc w:val="left"/>
      <w:pPr>
        <w:tabs>
          <w:tab w:pos="3240" w:val="num"/>
        </w:tabs>
        <w:ind w:hanging="360" w:left="3240"/>
      </w:pPr>
    </w:lvl>
  </w:abstractNum>
  <w:abstractNum w15:restartNumberingAfterBreak="0" w:abstractNumId="17">
    <w:nsid w:val="26EC7105"/>
    <w:multiLevelType w:val="hybridMultilevel"/>
    <w:tmpl w:val="F434EF62"/>
    <w:lvl w:ilvl="0" w:tplc="0E94A086">
      <w:start w:val="1"/>
      <w:numFmt w:val="decimal"/>
      <w:pStyle w:val="NotesTableNumberedList"/>
      <w:lvlText w:val="%1."/>
      <w:lvlJc w:val="left"/>
      <w:pPr>
        <w:ind w:hanging="360" w:left="360"/>
      </w:p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18">
    <w:nsid w:val="310E31DC"/>
    <w:multiLevelType w:val="hybridMultilevel"/>
    <w:tmpl w:val="0310FA14"/>
    <w:lvl w:ilvl="0" w:tplc="89F2AEF2">
      <w:start w:val="1"/>
      <w:numFmt w:val="decimal"/>
      <w:pStyle w:val="ListNumber"/>
      <w:lvlText w:val="%1."/>
      <w:lvlJc w:val="left"/>
      <w:pPr>
        <w:ind w:hanging="360" w:left="1080"/>
      </w:pPr>
      <w:rPr>
        <w:rFonts w:hint="default"/>
      </w:rPr>
    </w:lvl>
    <w:lvl w:ilvl="1" w:tplc="3CB8C4B8">
      <w:start w:val="1"/>
      <w:numFmt w:val="lowerLetter"/>
      <w:lvlText w:val="%2."/>
      <w:lvlJc w:val="left"/>
      <w:pPr>
        <w:ind w:hanging="360" w:left="1800"/>
      </w:pPr>
    </w:lvl>
    <w:lvl w:ilvl="2" w:tentative="1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19">
    <w:nsid w:val="3A8139B2"/>
    <w:multiLevelType w:val="multilevel"/>
    <w:tmpl w:val="44C8366E"/>
    <w:lvl w:ilvl="0">
      <w:start w:val="1"/>
      <w:numFmt w:val="none"/>
      <w:lvlText w:val="Note:"/>
      <w:lvlJc w:val="left"/>
      <w:pPr>
        <w:tabs>
          <w:tab w:pos="76" w:val="num"/>
        </w:tabs>
        <w:ind w:firstLine="0" w:left="-644"/>
      </w:pPr>
      <w:rPr>
        <w:rFonts w:ascii="Verdana" w:hAnsi="Verdana" w:hint="default"/>
        <w:b/>
        <w:i/>
        <w:color w:val="auto"/>
        <w:sz w:val="18"/>
      </w:rPr>
    </w:lvl>
    <w:lvl w:ilvl="1">
      <w:start w:val="1"/>
      <w:numFmt w:val="decimalZero"/>
      <w:isLgl/>
      <w:lvlText w:val="Section %1.%2"/>
      <w:lvlJc w:val="left"/>
      <w:pPr>
        <w:tabs>
          <w:tab w:pos="436" w:val="num"/>
        </w:tabs>
        <w:ind w:firstLine="0" w:left="-644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pos="76" w:val="num"/>
        </w:tabs>
        <w:ind w:hanging="432" w:left="76"/>
      </w:pPr>
      <w:rPr>
        <w:rFonts w:hint="default"/>
      </w:rPr>
    </w:lvl>
    <w:lvl w:ilvl="3">
      <w:start w:val="1"/>
      <w:numFmt w:val="lowerRoman"/>
      <w:lvlText w:val="(%4)"/>
      <w:lvlJc w:val="right"/>
      <w:pPr>
        <w:tabs>
          <w:tab w:pos="220" w:val="num"/>
        </w:tabs>
        <w:ind w:hanging="144" w:left="22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pos="364" w:val="num"/>
        </w:tabs>
        <w:ind w:hanging="432" w:left="364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pos="508" w:val="num"/>
        </w:tabs>
        <w:ind w:hanging="432" w:left="508"/>
      </w:pPr>
      <w:rPr>
        <w:rFonts w:hint="default"/>
      </w:rPr>
    </w:lvl>
    <w:lvl w:ilvl="6">
      <w:start w:val="1"/>
      <w:numFmt w:val="lowerRoman"/>
      <w:lvlText w:val="%7)"/>
      <w:lvlJc w:val="right"/>
      <w:pPr>
        <w:tabs>
          <w:tab w:pos="652" w:val="num"/>
        </w:tabs>
        <w:ind w:hanging="288" w:left="652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pos="796" w:val="num"/>
        </w:tabs>
        <w:ind w:hanging="432" w:left="796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pos="940" w:val="num"/>
        </w:tabs>
        <w:ind w:hanging="144" w:left="940"/>
      </w:pPr>
      <w:rPr>
        <w:rFonts w:hint="default"/>
      </w:rPr>
    </w:lvl>
  </w:abstractNum>
  <w:abstractNum w15:restartNumberingAfterBreak="0" w:abstractNumId="20">
    <w:nsid w:val="44121833"/>
    <w:multiLevelType w:val="hybridMultilevel"/>
    <w:tmpl w:val="AE7A2F02"/>
    <w:lvl w:ilvl="0" w:tplc="E5BCF132">
      <w:start w:val="1"/>
      <w:numFmt w:val="bullet"/>
      <w:pStyle w:val="BulletSubSub"/>
      <w:lvlText w:val=""/>
      <w:lvlJc w:val="left"/>
      <w:pPr>
        <w:ind w:hanging="36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21">
    <w:nsid w:val="4CA3487A"/>
    <w:multiLevelType w:val="singleLevel"/>
    <w:tmpl w:val="5A967DF0"/>
    <w:lvl w:ilvl="0">
      <w:start w:val="1"/>
      <w:numFmt w:val="bullet"/>
      <w:pStyle w:val="CellBodyBullet"/>
      <w:lvlText w:val=""/>
      <w:lvlJc w:val="left"/>
      <w:pPr>
        <w:tabs>
          <w:tab w:pos="360" w:val="num"/>
        </w:tabs>
        <w:ind w:hanging="120" w:left="120"/>
      </w:pPr>
      <w:rPr>
        <w:rFonts w:ascii="Symbol" w:hAnsi="Symbol" w:hint="default"/>
      </w:rPr>
    </w:lvl>
  </w:abstractNum>
  <w:abstractNum w15:restartNumberingAfterBreak="0" w:abstractNumId="22">
    <w:nsid w:val="53925564"/>
    <w:multiLevelType w:val="singleLevel"/>
    <w:tmpl w:val="CBECD2D0"/>
    <w:lvl w:ilvl="0">
      <w:start w:val="1"/>
      <w:numFmt w:val="bullet"/>
      <w:pStyle w:val="Bullet"/>
      <w:lvlText w:val=""/>
      <w:lvlJc w:val="left"/>
      <w:pPr>
        <w:ind w:hanging="360" w:left="360"/>
      </w:pPr>
      <w:rPr>
        <w:rFonts w:ascii="Symbol" w:hAnsi="Symbol" w:hint="default"/>
      </w:rPr>
    </w:lvl>
  </w:abstractNum>
  <w:abstractNum w15:restartNumberingAfterBreak="0" w:abstractNumId="23">
    <w:nsid w:val="54272800"/>
    <w:multiLevelType w:val="hybridMultilevel"/>
    <w:tmpl w:val="33E41ECA"/>
    <w:lvl w:ilvl="0" w:tplc="8F94C140">
      <w:start w:val="1"/>
      <w:numFmt w:val="bullet"/>
      <w:pStyle w:val="BulletSub"/>
      <w:lvlText w:val="­"/>
      <w:lvlJc w:val="left"/>
      <w:pPr>
        <w:ind w:hanging="360" w:left="1800"/>
      </w:pPr>
      <w:rPr>
        <w:rFonts w:ascii="Courier New" w:hAnsi="Courier New" w:hint="default"/>
      </w:rPr>
    </w:lvl>
    <w:lvl w:ilvl="1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24">
    <w:nsid w:val="54BE32D3"/>
    <w:multiLevelType w:val="singleLevel"/>
    <w:tmpl w:val="A404D6B6"/>
    <w:lvl w:ilvl="0">
      <w:start w:val="1"/>
      <w:numFmt w:val="none"/>
      <w:pStyle w:val="Caution"/>
      <w:lvlText w:val="Caution:"/>
      <w:lvlJc w:val="left"/>
      <w:pPr>
        <w:tabs>
          <w:tab w:pos="240" w:val="num"/>
        </w:tabs>
        <w:ind w:hanging="360" w:left="-480"/>
      </w:pPr>
      <w:rPr>
        <w:rFonts w:ascii="Verdana" w:hAnsi="Verdana" w:hint="default"/>
        <w:b/>
        <w:i/>
        <w:caps w:val="0"/>
        <w:strike w:val="0"/>
        <w:dstrike w:val="0"/>
        <w:vanish w:val="0"/>
        <w:color w:val="000000"/>
        <w:sz w:val="18"/>
        <w:vertAlign w:val="baseline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</w:abstractNum>
  <w:abstractNum w15:restartNumberingAfterBreak="0" w:abstractNumId="25">
    <w:nsid w:val="55FB52CF"/>
    <w:multiLevelType w:val="singleLevel"/>
    <w:tmpl w:val="82E06B94"/>
    <w:lvl w:ilvl="0">
      <w:start w:val="1"/>
      <w:numFmt w:val="bullet"/>
      <w:pStyle w:val="StyleNotesTableNumberedListLeft025"/>
      <w:lvlText w:val=""/>
      <w:lvlJc w:val="left"/>
      <w:pPr>
        <w:tabs>
          <w:tab w:pos="108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26">
    <w:nsid w:val="5C7B2809"/>
    <w:multiLevelType w:val="multilevel"/>
    <w:tmpl w:val="C5BEA3CE"/>
    <w:lvl w:ilvl="0">
      <w:start w:val="1"/>
      <w:numFmt w:val="none"/>
      <w:pStyle w:val="Note"/>
      <w:lvlText w:val="NOTE:"/>
      <w:lvlJc w:val="left"/>
      <w:pPr>
        <w:tabs>
          <w:tab w:pos="720" w:val="num"/>
        </w:tabs>
        <w:ind w:hanging="360" w:left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pos="792" w:val="num"/>
        </w:tabs>
        <w:ind w:hanging="432" w:left="792"/>
      </w:pPr>
      <w:rPr>
        <w:rFonts w:ascii="Verdana" w:hAnsi="Verdana" w:hint="default"/>
        <w:sz w:val="16"/>
      </w:rPr>
    </w:lvl>
    <w:lvl w:ilvl="2">
      <w:start w:val="1"/>
      <w:numFmt w:val="decimal"/>
      <w:lvlText w:val="%1.%2.%3."/>
      <w:lvlJc w:val="left"/>
      <w:pPr>
        <w:tabs>
          <w:tab w:pos="1224" w:val="num"/>
        </w:tabs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pos="1728" w:val="num"/>
        </w:tabs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pos="2232" w:val="num"/>
        </w:tabs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pos="2736" w:val="num"/>
        </w:tabs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pos="3240" w:val="num"/>
        </w:tabs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pos="3744" w:val="num"/>
        </w:tabs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pos="4320" w:val="num"/>
        </w:tabs>
        <w:ind w:hanging="1440" w:left="4320"/>
      </w:pPr>
      <w:rPr>
        <w:rFonts w:hint="default"/>
      </w:rPr>
    </w:lvl>
  </w:abstractNum>
  <w:abstractNum w15:restartNumberingAfterBreak="0" w:abstractNumId="27">
    <w:nsid w:val="5EED6331"/>
    <w:multiLevelType w:val="multilevel"/>
    <w:tmpl w:val="FF60AB24"/>
    <w:lvl w:ilvl="0">
      <w:start w:val="1"/>
      <w:numFmt w:val="upperLetter"/>
      <w:lvlText w:val="Appendix %1"/>
      <w:lvlJc w:val="left"/>
      <w:pPr>
        <w:tabs>
          <w:tab w:pos="1580" w:val="num"/>
        </w:tabs>
        <w:ind w:hanging="360" w:left="-9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pos="0" w:val="num"/>
        </w:tabs>
        <w:ind w:hanging="1300" w:left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pos="0" w:val="num"/>
        </w:tabs>
        <w:ind w:hanging="1300" w:left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pos="500" w:val="num"/>
        </w:tabs>
        <w:ind w:hanging="1300" w:left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pos="860" w:val="num"/>
        </w:tabs>
        <w:ind w:hanging="1300" w:left="0"/>
      </w:pPr>
      <w:rPr>
        <w:rFonts w:hint="default"/>
      </w:rPr>
    </w:lvl>
    <w:lvl w:ilvl="5">
      <w:start w:val="1"/>
      <w:numFmt w:val="upperLetter"/>
      <w:lvlText w:val="Apendix %6"/>
      <w:lvlJc w:val="left"/>
      <w:pPr>
        <w:tabs>
          <w:tab w:pos="1436" w:val="num"/>
        </w:tabs>
        <w:ind w:hanging="936" w:left="1436"/>
      </w:pPr>
      <w:rPr>
        <w:rFonts w:hint="default"/>
      </w:rPr>
    </w:lvl>
    <w:lvl w:ilvl="6">
      <w:start w:val="1"/>
      <w:numFmt w:val="decimal"/>
      <w:pStyle w:val="Heading7"/>
      <w:lvlText w:val="%6.%7."/>
      <w:lvlJc w:val="left"/>
      <w:pPr>
        <w:tabs>
          <w:tab w:pos="1940" w:val="num"/>
        </w:tabs>
        <w:ind w:hanging="1080" w:left="1940"/>
      </w:pPr>
      <w:rPr>
        <w:rFonts w:hint="default"/>
      </w:rPr>
    </w:lvl>
    <w:lvl w:ilvl="7">
      <w:start w:val="1"/>
      <w:numFmt w:val="decimal"/>
      <w:pStyle w:val="Heading8"/>
      <w:lvlText w:val="%6.%7.%8."/>
      <w:lvlJc w:val="left"/>
      <w:pPr>
        <w:tabs>
          <w:tab w:pos="2444" w:val="num"/>
        </w:tabs>
        <w:ind w:hanging="1224" w:left="2444"/>
      </w:pPr>
      <w:rPr>
        <w:rFonts w:hint="default"/>
      </w:rPr>
    </w:lvl>
    <w:lvl w:ilvl="8">
      <w:start w:val="1"/>
      <w:numFmt w:val="decimal"/>
      <w:pStyle w:val="Heading9"/>
      <w:lvlText w:val="%6.%7.%8.%9."/>
      <w:lvlJc w:val="left"/>
      <w:pPr>
        <w:tabs>
          <w:tab w:pos="3020" w:val="num"/>
        </w:tabs>
        <w:ind w:hanging="1440" w:left="3020"/>
      </w:pPr>
      <w:rPr>
        <w:rFonts w:hint="default"/>
      </w:rPr>
    </w:lvl>
  </w:abstractNum>
  <w:abstractNum w15:restartNumberingAfterBreak="0" w:abstractNumId="28">
    <w:nsid w:val="60AE3A15"/>
    <w:multiLevelType w:val="hybridMultilevel"/>
    <w:tmpl w:val="90CC531C"/>
    <w:lvl w:ilvl="0" w:tplc="BDDA0028">
      <w:start w:val="1"/>
      <w:numFmt w:val="lowerLetter"/>
      <w:pStyle w:val="ListAlpha"/>
      <w:lvlText w:val="%1."/>
      <w:lvlJc w:val="left"/>
      <w:pPr>
        <w:ind w:hanging="360" w:left="1440"/>
      </w:pPr>
    </w:lvl>
    <w:lvl w:ilvl="1" w:tentative="1" w:tplc="04090019">
      <w:start w:val="1"/>
      <w:numFmt w:val="lowerLetter"/>
      <w:lvlText w:val="%2."/>
      <w:lvlJc w:val="left"/>
      <w:pPr>
        <w:ind w:hanging="360" w:left="2160"/>
      </w:pPr>
    </w:lvl>
    <w:lvl w:ilvl="2" w:tentative="1" w:tplc="0409001B">
      <w:start w:val="1"/>
      <w:numFmt w:val="lowerRoman"/>
      <w:lvlText w:val="%3."/>
      <w:lvlJc w:val="right"/>
      <w:pPr>
        <w:ind w:hanging="180" w:left="2880"/>
      </w:pPr>
    </w:lvl>
    <w:lvl w:ilvl="3" w:tentative="1" w:tplc="0409000F">
      <w:start w:val="1"/>
      <w:numFmt w:val="decimal"/>
      <w:lvlText w:val="%4."/>
      <w:lvlJc w:val="left"/>
      <w:pPr>
        <w:ind w:hanging="360" w:left="3600"/>
      </w:pPr>
    </w:lvl>
    <w:lvl w:ilvl="4" w:tentative="1" w:tplc="04090019">
      <w:start w:val="1"/>
      <w:numFmt w:val="lowerLetter"/>
      <w:lvlText w:val="%5."/>
      <w:lvlJc w:val="left"/>
      <w:pPr>
        <w:ind w:hanging="360" w:left="4320"/>
      </w:pPr>
    </w:lvl>
    <w:lvl w:ilvl="5" w:tentative="1" w:tplc="0409001B">
      <w:start w:val="1"/>
      <w:numFmt w:val="lowerRoman"/>
      <w:lvlText w:val="%6."/>
      <w:lvlJc w:val="right"/>
      <w:pPr>
        <w:ind w:hanging="180" w:left="5040"/>
      </w:pPr>
    </w:lvl>
    <w:lvl w:ilvl="6" w:tentative="1" w:tplc="0409000F">
      <w:start w:val="1"/>
      <w:numFmt w:val="decimal"/>
      <w:lvlText w:val="%7."/>
      <w:lvlJc w:val="left"/>
      <w:pPr>
        <w:ind w:hanging="360" w:left="5760"/>
      </w:pPr>
    </w:lvl>
    <w:lvl w:ilvl="7" w:tentative="1" w:tplc="04090019">
      <w:start w:val="1"/>
      <w:numFmt w:val="lowerLetter"/>
      <w:lvlText w:val="%8."/>
      <w:lvlJc w:val="left"/>
      <w:pPr>
        <w:ind w:hanging="360" w:left="6480"/>
      </w:pPr>
    </w:lvl>
    <w:lvl w:ilvl="8" w:tentative="1" w:tplc="0409001B">
      <w:start w:val="1"/>
      <w:numFmt w:val="lowerRoman"/>
      <w:lvlText w:val="%9."/>
      <w:lvlJc w:val="right"/>
      <w:pPr>
        <w:ind w:hanging="180" w:left="7200"/>
      </w:pPr>
    </w:lvl>
  </w:abstractNum>
  <w:abstractNum w15:restartNumberingAfterBreak="0" w:abstractNumId="29">
    <w:nsid w:val="6635598C"/>
    <w:multiLevelType w:val="multilevel"/>
    <w:tmpl w:val="40B82616"/>
    <w:lvl w:ilvl="0">
      <w:start w:val="1"/>
      <w:numFmt w:val="none"/>
      <w:pStyle w:val="Spacer"/>
      <w:suff w:val="space"/>
      <w:lvlText w:val="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tabs>
          <w:tab w:pos="1080" w:val="num"/>
        </w:tabs>
        <w:ind w:hanging="432" w:left="792"/>
      </w:pPr>
    </w:lvl>
    <w:lvl w:ilvl="2">
      <w:start w:val="1"/>
      <w:numFmt w:val="decimal"/>
      <w:lvlText w:val="%1.%2.%3."/>
      <w:lvlJc w:val="left"/>
      <w:pPr>
        <w:tabs>
          <w:tab w:pos="1224" w:val="num"/>
        </w:tabs>
        <w:ind w:hanging="504" w:left="1224"/>
      </w:pPr>
    </w:lvl>
    <w:lvl w:ilvl="3">
      <w:start w:val="1"/>
      <w:numFmt w:val="decimal"/>
      <w:lvlText w:val="%1.%2.%3.%4."/>
      <w:lvlJc w:val="left"/>
      <w:pPr>
        <w:tabs>
          <w:tab w:pos="1728" w:val="num"/>
        </w:tabs>
        <w:ind w:hanging="648" w:left="1728"/>
      </w:pPr>
    </w:lvl>
    <w:lvl w:ilvl="4">
      <w:start w:val="1"/>
      <w:numFmt w:val="decimal"/>
      <w:lvlText w:val="%1.%2.%3.%4.%5."/>
      <w:lvlJc w:val="left"/>
      <w:pPr>
        <w:tabs>
          <w:tab w:pos="2232" w:val="num"/>
        </w:tabs>
        <w:ind w:hanging="792" w:left="2232"/>
      </w:pPr>
    </w:lvl>
    <w:lvl w:ilvl="5">
      <w:start w:val="1"/>
      <w:numFmt w:val="none"/>
      <w:lvlText w:val=""/>
      <w:lvlJc w:val="left"/>
      <w:pPr>
        <w:tabs>
          <w:tab w:pos="2736" w:val="num"/>
        </w:tabs>
        <w:ind w:hanging="936" w:left="2736"/>
      </w:pPr>
    </w:lvl>
    <w:lvl w:ilvl="6">
      <w:start w:val="1"/>
      <w:numFmt w:val="decimal"/>
      <w:lvlText w:val="%1.%2.%3.%4.%5.%6.%7."/>
      <w:lvlJc w:val="left"/>
      <w:pPr>
        <w:tabs>
          <w:tab w:pos="3240" w:val="num"/>
        </w:tabs>
        <w:ind w:hanging="1080" w:left="3240"/>
      </w:pPr>
    </w:lvl>
    <w:lvl w:ilvl="7">
      <w:start w:val="1"/>
      <w:numFmt w:val="decimal"/>
      <w:lvlText w:val="%1.%2.%3.%4.%5.%6.%7.%8."/>
      <w:lvlJc w:val="left"/>
      <w:pPr>
        <w:tabs>
          <w:tab w:pos="3744" w:val="num"/>
        </w:tabs>
        <w:ind w:hanging="1224" w:left="3744"/>
      </w:pPr>
    </w:lvl>
    <w:lvl w:ilvl="8">
      <w:start w:val="1"/>
      <w:numFmt w:val="decimal"/>
      <w:lvlText w:val="%1.%2.%3.%4.%5.%6.%7.%8.%9."/>
      <w:lvlJc w:val="left"/>
      <w:pPr>
        <w:tabs>
          <w:tab w:pos="4320" w:val="num"/>
        </w:tabs>
        <w:ind w:hanging="1440" w:left="4320"/>
      </w:pPr>
    </w:lvl>
  </w:abstractNum>
  <w:abstractNum w15:restartNumberingAfterBreak="0" w:abstractNumId="30">
    <w:nsid w:val="6E3F3C28"/>
    <w:multiLevelType w:val="hybridMultilevel"/>
    <w:tmpl w:val="E138C188"/>
    <w:lvl w:ilvl="0" w:tplc="1DDCF680">
      <w:start w:val="1"/>
      <w:numFmt w:val="upperLetter"/>
      <w:pStyle w:val="Heading6"/>
      <w:lvlText w:val="Appendix 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1">
    <w:nsid w:val="6F462A22"/>
    <w:multiLevelType w:val="singleLevel"/>
    <w:tmpl w:val="7570B774"/>
    <w:lvl w:ilvl="0">
      <w:start w:val="1"/>
      <w:numFmt w:val="none"/>
      <w:pStyle w:val="Warning"/>
      <w:lvlText w:val="Warning:"/>
      <w:lvlJc w:val="left"/>
      <w:pPr>
        <w:tabs>
          <w:tab w:pos="120" w:val="num"/>
        </w:tabs>
        <w:ind w:hanging="360" w:left="-600"/>
      </w:pPr>
      <w:rPr>
        <w:rFonts w:ascii="Verdana" w:hAnsi="Verdana" w:hint="default"/>
        <w:b/>
        <w:i/>
        <w:caps w:val="0"/>
        <w:strike w:val="0"/>
        <w:dstrike w:val="0"/>
        <w:vanish w:val="0"/>
        <w:color w:val="000000"/>
        <w:sz w:val="18"/>
        <w:vertAlign w:val="baseline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</w:abstractNum>
  <w:abstractNum w15:restartNumberingAfterBreak="0" w:abstractNumId="32">
    <w:nsid w:val="75894765"/>
    <w:multiLevelType w:val="multilevel"/>
    <w:tmpl w:val="36D26990"/>
    <w:lvl w:ilvl="0">
      <w:start w:val="1"/>
      <w:numFmt w:val="none"/>
      <w:pStyle w:val="CellBitClear"/>
      <w:lvlText w:val="0 = "/>
      <w:lvlJc w:val="left"/>
      <w:pPr>
        <w:tabs>
          <w:tab w:pos="1080" w:val="num"/>
        </w:tabs>
        <w:ind w:firstLine="0" w:left="0"/>
      </w:pPr>
    </w:lvl>
    <w:lvl w:ilvl="1">
      <w:start w:val="1"/>
      <w:numFmt w:val="upperLetter"/>
      <w:lvlText w:val="%2."/>
      <w:lvlJc w:val="left"/>
      <w:pPr>
        <w:tabs>
          <w:tab w:pos="1080" w:val="num"/>
        </w:tabs>
        <w:ind w:firstLine="0" w:left="720"/>
      </w:pPr>
    </w:lvl>
    <w:lvl w:ilvl="2">
      <w:start w:val="1"/>
      <w:numFmt w:val="decimal"/>
      <w:lvlText w:val="%3."/>
      <w:lvlJc w:val="left"/>
      <w:pPr>
        <w:tabs>
          <w:tab w:pos="1800" w:val="num"/>
        </w:tabs>
        <w:ind w:firstLine="0" w:left="1440"/>
      </w:pPr>
    </w:lvl>
    <w:lvl w:ilvl="3">
      <w:start w:val="1"/>
      <w:numFmt w:val="lowerLetter"/>
      <w:lvlText w:val="%4)"/>
      <w:lvlJc w:val="left"/>
      <w:pPr>
        <w:tabs>
          <w:tab w:pos="2520" w:val="num"/>
        </w:tabs>
        <w:ind w:firstLine="0" w:left="2160"/>
      </w:pPr>
    </w:lvl>
    <w:lvl w:ilvl="4">
      <w:start w:val="1"/>
      <w:numFmt w:val="decimal"/>
      <w:lvlText w:val="(%5)"/>
      <w:lvlJc w:val="left"/>
      <w:pPr>
        <w:tabs>
          <w:tab w:pos="3240" w:val="num"/>
        </w:tabs>
        <w:ind w:firstLine="0" w:left="2880"/>
      </w:pPr>
    </w:lvl>
    <w:lvl w:ilvl="5">
      <w:start w:val="1"/>
      <w:numFmt w:val="lowerLetter"/>
      <w:lvlText w:val="(%6)"/>
      <w:lvlJc w:val="left"/>
      <w:pPr>
        <w:tabs>
          <w:tab w:pos="3960" w:val="num"/>
        </w:tabs>
        <w:ind w:firstLine="0" w:left="3600"/>
      </w:pPr>
    </w:lvl>
    <w:lvl w:ilvl="6">
      <w:start w:val="1"/>
      <w:numFmt w:val="lowerRoman"/>
      <w:lvlText w:val="(%7)"/>
      <w:lvlJc w:val="left"/>
      <w:pPr>
        <w:tabs>
          <w:tab w:pos="4680" w:val="num"/>
        </w:tabs>
        <w:ind w:firstLine="0" w:left="4320"/>
      </w:pPr>
    </w:lvl>
    <w:lvl w:ilvl="7">
      <w:start w:val="1"/>
      <w:numFmt w:val="lowerLetter"/>
      <w:lvlText w:val="(%8)"/>
      <w:lvlJc w:val="left"/>
      <w:pPr>
        <w:tabs>
          <w:tab w:pos="5400" w:val="num"/>
        </w:tabs>
        <w:ind w:firstLine="0" w:left="5040"/>
      </w:pPr>
    </w:lvl>
    <w:lvl w:ilvl="8">
      <w:start w:val="1"/>
      <w:numFmt w:val="lowerRoman"/>
      <w:lvlText w:val="(%9)"/>
      <w:lvlJc w:val="left"/>
      <w:pPr>
        <w:tabs>
          <w:tab w:pos="6120" w:val="num"/>
        </w:tabs>
        <w:ind w:firstLine="0" w:left="5760"/>
      </w:pPr>
    </w:lvl>
  </w:abstractNum>
  <w:abstractNum w15:restartNumberingAfterBreak="0" w:abstractNumId="33">
    <w:nsid w:val="7FE4300A"/>
    <w:multiLevelType w:val="hybridMultilevel"/>
    <w:tmpl w:val="BE845D34"/>
    <w:lvl w:ilvl="0" w:tplc="1F6A9D7A">
      <w:start w:val="1"/>
      <w:numFmt w:val="decimal"/>
      <w:pStyle w:val="FootnoteText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382361441" w:numId="1">
    <w:abstractNumId w:val="9"/>
  </w:num>
  <w:num w16cid:durableId="1203396064" w:numId="2">
    <w:abstractNumId w:val="8"/>
  </w:num>
  <w:num w16cid:durableId="1896891834" w:numId="3">
    <w:abstractNumId w:val="7"/>
  </w:num>
  <w:num w16cid:durableId="1990206865" w:numId="4">
    <w:abstractNumId w:val="6"/>
  </w:num>
  <w:num w16cid:durableId="79761950" w:numId="5">
    <w:abstractNumId w:val="5"/>
  </w:num>
  <w:num w16cid:durableId="728847066" w:numId="6">
    <w:abstractNumId w:val="4"/>
  </w:num>
  <w:num w16cid:durableId="1320960970" w:numId="7">
    <w:abstractNumId w:val="3"/>
  </w:num>
  <w:num w16cid:durableId="1203640685" w:numId="8">
    <w:abstractNumId w:val="2"/>
  </w:num>
  <w:num w16cid:durableId="1322847784" w:numId="9">
    <w:abstractNumId w:val="1"/>
  </w:num>
  <w:num w16cid:durableId="1531065978" w:numId="10">
    <w:abstractNumId w:val="0"/>
  </w:num>
  <w:num w16cid:durableId="731998429" w:numId="11">
    <w:abstractNumId w:val="21"/>
  </w:num>
  <w:num w16cid:durableId="494341947" w:numId="12">
    <w:abstractNumId w:val="14"/>
  </w:num>
  <w:num w16cid:durableId="1501851255" w:numId="13">
    <w:abstractNumId w:val="25"/>
  </w:num>
  <w:num w16cid:durableId="1418793698" w:numId="14">
    <w:abstractNumId w:val="24"/>
  </w:num>
  <w:num w16cid:durableId="1196893148" w:numId="15">
    <w:abstractNumId w:val="19"/>
  </w:num>
  <w:num w16cid:durableId="1447002052" w:numId="16">
    <w:abstractNumId w:val="31"/>
  </w:num>
  <w:num w16cid:durableId="1442257391" w:numId="17">
    <w:abstractNumId w:val="32"/>
  </w:num>
  <w:num w16cid:durableId="758866444" w:numId="18">
    <w:abstractNumId w:val="16"/>
  </w:num>
  <w:num w16cid:durableId="1969505986" w:numId="19">
    <w:abstractNumId w:val="27"/>
  </w:num>
  <w:num w16cid:durableId="1187210596" w:numId="20">
    <w:abstractNumId w:val="15"/>
  </w:num>
  <w:num w16cid:durableId="1240821730" w:numId="21">
    <w:abstractNumId w:val="20"/>
  </w:num>
  <w:num w16cid:durableId="1960186446" w:numId="22">
    <w:abstractNumId w:val="12"/>
  </w:num>
  <w:num w16cid:durableId="1797092074" w:numId="23">
    <w:abstractNumId w:val="22"/>
  </w:num>
  <w:num w16cid:durableId="407117826" w:numId="24">
    <w:abstractNumId w:val="18"/>
  </w:num>
  <w:num w16cid:durableId="843856513" w:numId="25">
    <w:abstractNumId w:val="17"/>
  </w:num>
  <w:num w16cid:durableId="892692008" w:numId="26">
    <w:abstractNumId w:val="29"/>
  </w:num>
  <w:num w16cid:durableId="1587306311" w:numId="27">
    <w:abstractNumId w:val="26"/>
  </w:num>
  <w:num w16cid:durableId="2025936570" w:numId="28">
    <w:abstractNumId w:val="30"/>
  </w:num>
  <w:num w16cid:durableId="438573843" w:numId="29">
    <w:abstractNumId w:val="28"/>
  </w:num>
  <w:num w16cid:durableId="1207717929" w:numId="30">
    <w:abstractNumId w:val="10"/>
  </w:num>
  <w:num w16cid:durableId="2096320407" w:numId="31">
    <w:abstractNumId w:val="11"/>
  </w:num>
  <w:num w16cid:durableId="73824984" w:numId="32">
    <w:abstractNumId w:val="33"/>
  </w:num>
  <w:num w16cid:durableId="338502700" w:numId="33">
    <w:abstractNumId w:val="23"/>
  </w:num>
  <w:num w16cid:durableId="949896588" w:numId="34">
    <w:abstractNumId w:val="17"/>
    <w:lvlOverride w:ilvl="0">
      <w:startOverride w:val="1"/>
    </w:lvlOverride>
  </w:num>
  <w:num w16cid:durableId="734471636" w:numId="35">
    <w:abstractNumId w:val="17"/>
    <w:lvlOverride w:ilvl="0">
      <w:startOverride w:val="1"/>
    </w:lvlOverride>
  </w:num>
  <w:num w16cid:durableId="1058437062" w:numId="36">
    <w:abstractNumId w:val="18"/>
    <w:lvlOverride w:ilvl="0">
      <w:startOverride w:val="1"/>
    </w:lvlOverride>
  </w:num>
  <w:num w16cid:durableId="1146819038" w:numId="37">
    <w:abstractNumId w:val="18"/>
    <w:lvlOverride w:ilvl="0">
      <w:startOverride w:val="1"/>
    </w:lvlOverride>
  </w:num>
  <w:num w16cid:durableId="1247784" w:numId="38">
    <w:abstractNumId w:val="13"/>
  </w:num>
  <w:num w16cid:durableId="1349717281" w:numId="3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121298561" w:numId="40">
    <w:abstractNumId w:val="22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activeWritingStyle w:appName="MSWord" w:checkStyle="1" w:dllVersion="5" w:lang="en-US" w:nlCheck="1" w:vendorID="64"/>
  <w:proofState w:grammar="clean"/>
  <w:linkStyles/>
  <w:stylePaneFormatFilter w:allStyles="0" w:alternateStyleNames="0" w:clearFormatting="1" w:customStyles="0" w:directFormattingOnNumbering="0" w:directFormattingOnParagraphs="1" w:directFormattingOnRuns="1" w:directFormattingOnTables="1" w:headingStyles="0" w:latentStyles="1" w:numberingStyles="0" w:stylesInUse="0" w:tableStyles="0" w:top3HeadingStyles="0" w:val="5B04" w:visibleStyles="1"/>
  <w:stylePaneSortMethod w:val="0000"/>
  <w:doNotTrackMoves/>
  <w:defaultTabStop w:val="360"/>
  <w:doNotHyphenateCaps/>
  <w:evenAndOddHeaders/>
  <w:drawingGridHorizontalSpacing w:val="90"/>
  <w:drawingGridVerticalSpacing w:val="360"/>
  <w:displayHorizontalDrawingGridEvery w:val="0"/>
  <w:displayVerticalDrawingGridEvery w:val="0"/>
  <w:noPunctuationKerning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BDC"/>
    <w:rsid w:val="00000455"/>
    <w:rsid w:val="000073D7"/>
    <w:rsid w:val="000111A8"/>
    <w:rsid w:val="00015B09"/>
    <w:rsid w:val="00021379"/>
    <w:rsid w:val="00022729"/>
    <w:rsid w:val="00027EF0"/>
    <w:rsid w:val="00037A53"/>
    <w:rsid w:val="00052C2D"/>
    <w:rsid w:val="00062B0B"/>
    <w:rsid w:val="00064886"/>
    <w:rsid w:val="000657ED"/>
    <w:rsid w:val="000679B7"/>
    <w:rsid w:val="00071225"/>
    <w:rsid w:val="00074595"/>
    <w:rsid w:val="00075B03"/>
    <w:rsid w:val="0007633B"/>
    <w:rsid w:val="00076ED0"/>
    <w:rsid w:val="00081097"/>
    <w:rsid w:val="000825C2"/>
    <w:rsid w:val="00082E33"/>
    <w:rsid w:val="00084979"/>
    <w:rsid w:val="000864A7"/>
    <w:rsid w:val="00090550"/>
    <w:rsid w:val="00091ACC"/>
    <w:rsid w:val="00093706"/>
    <w:rsid w:val="00094488"/>
    <w:rsid w:val="000B04B6"/>
    <w:rsid w:val="000B0D0B"/>
    <w:rsid w:val="000B1807"/>
    <w:rsid w:val="000B28BD"/>
    <w:rsid w:val="000B45BE"/>
    <w:rsid w:val="000B4BA2"/>
    <w:rsid w:val="000C0A20"/>
    <w:rsid w:val="000C1E81"/>
    <w:rsid w:val="000C2059"/>
    <w:rsid w:val="000C6CCE"/>
    <w:rsid w:val="000D01EB"/>
    <w:rsid w:val="000D7D8E"/>
    <w:rsid w:val="000E36BE"/>
    <w:rsid w:val="000E4127"/>
    <w:rsid w:val="000E4B18"/>
    <w:rsid w:val="000E5C47"/>
    <w:rsid w:val="000E631A"/>
    <w:rsid w:val="000E75A8"/>
    <w:rsid w:val="000F48F9"/>
    <w:rsid w:val="000F512E"/>
    <w:rsid w:val="000F5E93"/>
    <w:rsid w:val="000F66FF"/>
    <w:rsid w:val="000F7651"/>
    <w:rsid w:val="00106379"/>
    <w:rsid w:val="00106864"/>
    <w:rsid w:val="0011035A"/>
    <w:rsid w:val="00116CFB"/>
    <w:rsid w:val="00117144"/>
    <w:rsid w:val="0012310B"/>
    <w:rsid w:val="00123CB4"/>
    <w:rsid w:val="001240DE"/>
    <w:rsid w:val="00130E08"/>
    <w:rsid w:val="0013193E"/>
    <w:rsid w:val="0013296D"/>
    <w:rsid w:val="00136AF8"/>
    <w:rsid w:val="00140514"/>
    <w:rsid w:val="00143401"/>
    <w:rsid w:val="001501A9"/>
    <w:rsid w:val="0015516D"/>
    <w:rsid w:val="00155DD2"/>
    <w:rsid w:val="00162BE3"/>
    <w:rsid w:val="00163C35"/>
    <w:rsid w:val="00165277"/>
    <w:rsid w:val="00165EF9"/>
    <w:rsid w:val="00167F35"/>
    <w:rsid w:val="00171A05"/>
    <w:rsid w:val="00173449"/>
    <w:rsid w:val="0017499D"/>
    <w:rsid w:val="00175B95"/>
    <w:rsid w:val="00177249"/>
    <w:rsid w:val="001773B6"/>
    <w:rsid w:val="00177ECD"/>
    <w:rsid w:val="001831FC"/>
    <w:rsid w:val="00184540"/>
    <w:rsid w:val="00185CF4"/>
    <w:rsid w:val="00186656"/>
    <w:rsid w:val="001872E8"/>
    <w:rsid w:val="001A4541"/>
    <w:rsid w:val="001A6ACA"/>
    <w:rsid w:val="001B3F31"/>
    <w:rsid w:val="001B5567"/>
    <w:rsid w:val="001C0F61"/>
    <w:rsid w:val="001C5A0E"/>
    <w:rsid w:val="001C7BCB"/>
    <w:rsid w:val="001D16AF"/>
    <w:rsid w:val="001D18A3"/>
    <w:rsid w:val="001D7862"/>
    <w:rsid w:val="001D7E36"/>
    <w:rsid w:val="001E085B"/>
    <w:rsid w:val="001E2800"/>
    <w:rsid w:val="001F0EEA"/>
    <w:rsid w:val="001F766A"/>
    <w:rsid w:val="00200400"/>
    <w:rsid w:val="0020179C"/>
    <w:rsid w:val="00203F8C"/>
    <w:rsid w:val="002104A0"/>
    <w:rsid w:val="002107E9"/>
    <w:rsid w:val="00212AAE"/>
    <w:rsid w:val="00213681"/>
    <w:rsid w:val="00213776"/>
    <w:rsid w:val="00220333"/>
    <w:rsid w:val="002212DF"/>
    <w:rsid w:val="002266DB"/>
    <w:rsid w:val="00230A00"/>
    <w:rsid w:val="0023310B"/>
    <w:rsid w:val="0023452B"/>
    <w:rsid w:val="00234592"/>
    <w:rsid w:val="00234669"/>
    <w:rsid w:val="00240677"/>
    <w:rsid w:val="00241F9E"/>
    <w:rsid w:val="00242639"/>
    <w:rsid w:val="00245245"/>
    <w:rsid w:val="00245332"/>
    <w:rsid w:val="00245A37"/>
    <w:rsid w:val="00245C4A"/>
    <w:rsid w:val="00245ECF"/>
    <w:rsid w:val="00256DF2"/>
    <w:rsid w:val="00260A19"/>
    <w:rsid w:val="00261AEA"/>
    <w:rsid w:val="00266E2C"/>
    <w:rsid w:val="00267D6B"/>
    <w:rsid w:val="002736AC"/>
    <w:rsid w:val="00273CB9"/>
    <w:rsid w:val="002868FC"/>
    <w:rsid w:val="00287740"/>
    <w:rsid w:val="00290AEB"/>
    <w:rsid w:val="00291654"/>
    <w:rsid w:val="002922F4"/>
    <w:rsid w:val="00295640"/>
    <w:rsid w:val="00296CDE"/>
    <w:rsid w:val="002A0CD4"/>
    <w:rsid w:val="002A1CDF"/>
    <w:rsid w:val="002A44C5"/>
    <w:rsid w:val="002A555C"/>
    <w:rsid w:val="002A65D3"/>
    <w:rsid w:val="002B0053"/>
    <w:rsid w:val="002B35E4"/>
    <w:rsid w:val="002B4077"/>
    <w:rsid w:val="002B513F"/>
    <w:rsid w:val="002B768C"/>
    <w:rsid w:val="002C1598"/>
    <w:rsid w:val="002C273A"/>
    <w:rsid w:val="002C3BF3"/>
    <w:rsid w:val="002D1D71"/>
    <w:rsid w:val="002D25DB"/>
    <w:rsid w:val="002D4E21"/>
    <w:rsid w:val="002D53D9"/>
    <w:rsid w:val="002D5493"/>
    <w:rsid w:val="002D559F"/>
    <w:rsid w:val="002E794E"/>
    <w:rsid w:val="002F53EE"/>
    <w:rsid w:val="002F6D1A"/>
    <w:rsid w:val="003030C5"/>
    <w:rsid w:val="00306B7A"/>
    <w:rsid w:val="00311255"/>
    <w:rsid w:val="00311476"/>
    <w:rsid w:val="00312450"/>
    <w:rsid w:val="00313A89"/>
    <w:rsid w:val="0031542B"/>
    <w:rsid w:val="003168EA"/>
    <w:rsid w:val="00316EAE"/>
    <w:rsid w:val="00317941"/>
    <w:rsid w:val="00320426"/>
    <w:rsid w:val="00321DB7"/>
    <w:rsid w:val="0032319E"/>
    <w:rsid w:val="00325B00"/>
    <w:rsid w:val="00326905"/>
    <w:rsid w:val="003275EE"/>
    <w:rsid w:val="0032769B"/>
    <w:rsid w:val="00334BD5"/>
    <w:rsid w:val="00335967"/>
    <w:rsid w:val="00340D30"/>
    <w:rsid w:val="00340F03"/>
    <w:rsid w:val="00343F35"/>
    <w:rsid w:val="0035136C"/>
    <w:rsid w:val="00354159"/>
    <w:rsid w:val="00354446"/>
    <w:rsid w:val="00356002"/>
    <w:rsid w:val="003567B4"/>
    <w:rsid w:val="003577BF"/>
    <w:rsid w:val="00361099"/>
    <w:rsid w:val="003637A8"/>
    <w:rsid w:val="00363F13"/>
    <w:rsid w:val="00366C1F"/>
    <w:rsid w:val="00374605"/>
    <w:rsid w:val="0037543F"/>
    <w:rsid w:val="0037728B"/>
    <w:rsid w:val="00382678"/>
    <w:rsid w:val="003A0A0F"/>
    <w:rsid w:val="003A136E"/>
    <w:rsid w:val="003B3475"/>
    <w:rsid w:val="003B7BF0"/>
    <w:rsid w:val="003C0A29"/>
    <w:rsid w:val="003C4F84"/>
    <w:rsid w:val="003C6A71"/>
    <w:rsid w:val="003C6E50"/>
    <w:rsid w:val="003D122B"/>
    <w:rsid w:val="003D222A"/>
    <w:rsid w:val="003D29C3"/>
    <w:rsid w:val="003D2A24"/>
    <w:rsid w:val="003D5673"/>
    <w:rsid w:val="003D5978"/>
    <w:rsid w:val="003D68B1"/>
    <w:rsid w:val="003D798D"/>
    <w:rsid w:val="003E2513"/>
    <w:rsid w:val="003E38A7"/>
    <w:rsid w:val="003E52B7"/>
    <w:rsid w:val="003E683D"/>
    <w:rsid w:val="003E7F15"/>
    <w:rsid w:val="003F0276"/>
    <w:rsid w:val="003F0FB5"/>
    <w:rsid w:val="003F104F"/>
    <w:rsid w:val="003F1E28"/>
    <w:rsid w:val="00400C11"/>
    <w:rsid w:val="00401597"/>
    <w:rsid w:val="0040575E"/>
    <w:rsid w:val="004060D7"/>
    <w:rsid w:val="00406C7F"/>
    <w:rsid w:val="004076E5"/>
    <w:rsid w:val="004078BE"/>
    <w:rsid w:val="004137EB"/>
    <w:rsid w:val="00414BC2"/>
    <w:rsid w:val="0041637F"/>
    <w:rsid w:val="004179D8"/>
    <w:rsid w:val="004249D6"/>
    <w:rsid w:val="00437D03"/>
    <w:rsid w:val="00440AFB"/>
    <w:rsid w:val="0044521D"/>
    <w:rsid w:val="004529E9"/>
    <w:rsid w:val="00454506"/>
    <w:rsid w:val="00455CD0"/>
    <w:rsid w:val="0045603B"/>
    <w:rsid w:val="00457A1F"/>
    <w:rsid w:val="00460668"/>
    <w:rsid w:val="00460D97"/>
    <w:rsid w:val="00461A97"/>
    <w:rsid w:val="0046441A"/>
    <w:rsid w:val="00465DD6"/>
    <w:rsid w:val="00466587"/>
    <w:rsid w:val="004803D5"/>
    <w:rsid w:val="00483E5E"/>
    <w:rsid w:val="0049447A"/>
    <w:rsid w:val="004960DE"/>
    <w:rsid w:val="00497FC7"/>
    <w:rsid w:val="004A37CE"/>
    <w:rsid w:val="004A3B8C"/>
    <w:rsid w:val="004A5880"/>
    <w:rsid w:val="004B1A48"/>
    <w:rsid w:val="004B2921"/>
    <w:rsid w:val="004B6DFB"/>
    <w:rsid w:val="004B75A3"/>
    <w:rsid w:val="004C13C8"/>
    <w:rsid w:val="004C1E43"/>
    <w:rsid w:val="004C38D8"/>
    <w:rsid w:val="004C7148"/>
    <w:rsid w:val="004C7633"/>
    <w:rsid w:val="004D073D"/>
    <w:rsid w:val="004D2D9B"/>
    <w:rsid w:val="004D2F22"/>
    <w:rsid w:val="004D4AD2"/>
    <w:rsid w:val="004D4AE6"/>
    <w:rsid w:val="004D7B11"/>
    <w:rsid w:val="004E3691"/>
    <w:rsid w:val="004E36A5"/>
    <w:rsid w:val="004E370B"/>
    <w:rsid w:val="004E3C8F"/>
    <w:rsid w:val="004E405B"/>
    <w:rsid w:val="004E51A5"/>
    <w:rsid w:val="004F3795"/>
    <w:rsid w:val="004F3DB9"/>
    <w:rsid w:val="004F6719"/>
    <w:rsid w:val="005019EF"/>
    <w:rsid w:val="00501F80"/>
    <w:rsid w:val="00503C39"/>
    <w:rsid w:val="00505930"/>
    <w:rsid w:val="005177A9"/>
    <w:rsid w:val="0052137B"/>
    <w:rsid w:val="00521D27"/>
    <w:rsid w:val="00524E97"/>
    <w:rsid w:val="005256AA"/>
    <w:rsid w:val="00527323"/>
    <w:rsid w:val="005322BC"/>
    <w:rsid w:val="00533995"/>
    <w:rsid w:val="00535FC7"/>
    <w:rsid w:val="005372E9"/>
    <w:rsid w:val="00537C98"/>
    <w:rsid w:val="00547D00"/>
    <w:rsid w:val="005501C2"/>
    <w:rsid w:val="0055044C"/>
    <w:rsid w:val="005506F6"/>
    <w:rsid w:val="0055090E"/>
    <w:rsid w:val="00551534"/>
    <w:rsid w:val="00551A31"/>
    <w:rsid w:val="00553EE6"/>
    <w:rsid w:val="00554FAF"/>
    <w:rsid w:val="00556439"/>
    <w:rsid w:val="005565F6"/>
    <w:rsid w:val="00561054"/>
    <w:rsid w:val="00561110"/>
    <w:rsid w:val="00563A11"/>
    <w:rsid w:val="00566046"/>
    <w:rsid w:val="00577E15"/>
    <w:rsid w:val="00577FF0"/>
    <w:rsid w:val="005820A5"/>
    <w:rsid w:val="0058384C"/>
    <w:rsid w:val="00583F8D"/>
    <w:rsid w:val="0058455D"/>
    <w:rsid w:val="00584ADA"/>
    <w:rsid w:val="00585472"/>
    <w:rsid w:val="0058668D"/>
    <w:rsid w:val="00586AFE"/>
    <w:rsid w:val="00591745"/>
    <w:rsid w:val="00592CC7"/>
    <w:rsid w:val="005949F0"/>
    <w:rsid w:val="00594F8C"/>
    <w:rsid w:val="00596B5C"/>
    <w:rsid w:val="005A78C6"/>
    <w:rsid w:val="005A7BE8"/>
    <w:rsid w:val="005B1BE8"/>
    <w:rsid w:val="005B3688"/>
    <w:rsid w:val="005B44D1"/>
    <w:rsid w:val="005B64BD"/>
    <w:rsid w:val="005C203D"/>
    <w:rsid w:val="005C2F6A"/>
    <w:rsid w:val="005D73BF"/>
    <w:rsid w:val="005E1DE7"/>
    <w:rsid w:val="005E327D"/>
    <w:rsid w:val="005F0CBF"/>
    <w:rsid w:val="005F21CB"/>
    <w:rsid w:val="005F5A29"/>
    <w:rsid w:val="005F7653"/>
    <w:rsid w:val="00600EBE"/>
    <w:rsid w:val="00603573"/>
    <w:rsid w:val="00604F17"/>
    <w:rsid w:val="00606D60"/>
    <w:rsid w:val="0060719B"/>
    <w:rsid w:val="00615F39"/>
    <w:rsid w:val="00616BAB"/>
    <w:rsid w:val="00616BE4"/>
    <w:rsid w:val="00620940"/>
    <w:rsid w:val="0062211A"/>
    <w:rsid w:val="00624A16"/>
    <w:rsid w:val="006277BD"/>
    <w:rsid w:val="006332B6"/>
    <w:rsid w:val="00635E40"/>
    <w:rsid w:val="00635F9F"/>
    <w:rsid w:val="006364F9"/>
    <w:rsid w:val="0063787A"/>
    <w:rsid w:val="006413D3"/>
    <w:rsid w:val="00653136"/>
    <w:rsid w:val="00656796"/>
    <w:rsid w:val="00657D12"/>
    <w:rsid w:val="00657F9B"/>
    <w:rsid w:val="006602D9"/>
    <w:rsid w:val="006617A7"/>
    <w:rsid w:val="00662F5C"/>
    <w:rsid w:val="00663D03"/>
    <w:rsid w:val="006673B6"/>
    <w:rsid w:val="006701E8"/>
    <w:rsid w:val="00670357"/>
    <w:rsid w:val="00672619"/>
    <w:rsid w:val="0067374A"/>
    <w:rsid w:val="006753B0"/>
    <w:rsid w:val="00680506"/>
    <w:rsid w:val="00682E78"/>
    <w:rsid w:val="006840DD"/>
    <w:rsid w:val="00684C75"/>
    <w:rsid w:val="00685DD7"/>
    <w:rsid w:val="00690668"/>
    <w:rsid w:val="006916AA"/>
    <w:rsid w:val="00696456"/>
    <w:rsid w:val="006A1357"/>
    <w:rsid w:val="006B1ACB"/>
    <w:rsid w:val="006B2178"/>
    <w:rsid w:val="006B2FB0"/>
    <w:rsid w:val="006C05B7"/>
    <w:rsid w:val="006C0D0F"/>
    <w:rsid w:val="006C56CD"/>
    <w:rsid w:val="006D0C66"/>
    <w:rsid w:val="006E0687"/>
    <w:rsid w:val="006E2EF5"/>
    <w:rsid w:val="006E5E26"/>
    <w:rsid w:val="006E5FE0"/>
    <w:rsid w:val="006E71A1"/>
    <w:rsid w:val="006E7BA5"/>
    <w:rsid w:val="006F47CA"/>
    <w:rsid w:val="006F76A5"/>
    <w:rsid w:val="00701B92"/>
    <w:rsid w:val="00701C8A"/>
    <w:rsid w:val="00702931"/>
    <w:rsid w:val="00710B29"/>
    <w:rsid w:val="007113AB"/>
    <w:rsid w:val="00714A8D"/>
    <w:rsid w:val="00716BC6"/>
    <w:rsid w:val="00717203"/>
    <w:rsid w:val="00720387"/>
    <w:rsid w:val="00721276"/>
    <w:rsid w:val="00730553"/>
    <w:rsid w:val="0073130D"/>
    <w:rsid w:val="0073176D"/>
    <w:rsid w:val="00732C6D"/>
    <w:rsid w:val="007408CE"/>
    <w:rsid w:val="00742402"/>
    <w:rsid w:val="00742CF0"/>
    <w:rsid w:val="00745B60"/>
    <w:rsid w:val="00747AC8"/>
    <w:rsid w:val="0075249C"/>
    <w:rsid w:val="00752FB7"/>
    <w:rsid w:val="007532A7"/>
    <w:rsid w:val="00753867"/>
    <w:rsid w:val="00757B0B"/>
    <w:rsid w:val="00757E85"/>
    <w:rsid w:val="007601E4"/>
    <w:rsid w:val="007666BF"/>
    <w:rsid w:val="00766AAC"/>
    <w:rsid w:val="007673F2"/>
    <w:rsid w:val="00771B8D"/>
    <w:rsid w:val="007724C3"/>
    <w:rsid w:val="007774D1"/>
    <w:rsid w:val="007809B2"/>
    <w:rsid w:val="00784185"/>
    <w:rsid w:val="007857AA"/>
    <w:rsid w:val="00790338"/>
    <w:rsid w:val="00792C6A"/>
    <w:rsid w:val="00793E15"/>
    <w:rsid w:val="007A01F3"/>
    <w:rsid w:val="007A2527"/>
    <w:rsid w:val="007A6A73"/>
    <w:rsid w:val="007A6D7C"/>
    <w:rsid w:val="007B0995"/>
    <w:rsid w:val="007B3002"/>
    <w:rsid w:val="007B3F68"/>
    <w:rsid w:val="007C1D64"/>
    <w:rsid w:val="007C60D8"/>
    <w:rsid w:val="007C67EB"/>
    <w:rsid w:val="007D50DC"/>
    <w:rsid w:val="007D5142"/>
    <w:rsid w:val="007D5A87"/>
    <w:rsid w:val="007D786F"/>
    <w:rsid w:val="007E4E7F"/>
    <w:rsid w:val="007E5EB8"/>
    <w:rsid w:val="007E676A"/>
    <w:rsid w:val="007F17C8"/>
    <w:rsid w:val="007F77DA"/>
    <w:rsid w:val="00801937"/>
    <w:rsid w:val="008043CE"/>
    <w:rsid w:val="00811930"/>
    <w:rsid w:val="00815480"/>
    <w:rsid w:val="00815641"/>
    <w:rsid w:val="00820FEF"/>
    <w:rsid w:val="00823A61"/>
    <w:rsid w:val="00824078"/>
    <w:rsid w:val="0082481B"/>
    <w:rsid w:val="00833B18"/>
    <w:rsid w:val="00834C5F"/>
    <w:rsid w:val="00835D89"/>
    <w:rsid w:val="0085019A"/>
    <w:rsid w:val="00852045"/>
    <w:rsid w:val="00852BDC"/>
    <w:rsid w:val="00854932"/>
    <w:rsid w:val="00854C9B"/>
    <w:rsid w:val="00855306"/>
    <w:rsid w:val="0085619F"/>
    <w:rsid w:val="0085771D"/>
    <w:rsid w:val="00862118"/>
    <w:rsid w:val="00865A78"/>
    <w:rsid w:val="00867EB1"/>
    <w:rsid w:val="008749CD"/>
    <w:rsid w:val="00874BAA"/>
    <w:rsid w:val="008757B3"/>
    <w:rsid w:val="00876B0D"/>
    <w:rsid w:val="008829AB"/>
    <w:rsid w:val="00884584"/>
    <w:rsid w:val="008872F5"/>
    <w:rsid w:val="008926B6"/>
    <w:rsid w:val="00896FA9"/>
    <w:rsid w:val="008A07F9"/>
    <w:rsid w:val="008A0EA2"/>
    <w:rsid w:val="008A3A8C"/>
    <w:rsid w:val="008A50E0"/>
    <w:rsid w:val="008B1051"/>
    <w:rsid w:val="008B2130"/>
    <w:rsid w:val="008B2652"/>
    <w:rsid w:val="008B2F0A"/>
    <w:rsid w:val="008B430F"/>
    <w:rsid w:val="008B4B11"/>
    <w:rsid w:val="008B5BAA"/>
    <w:rsid w:val="008B6093"/>
    <w:rsid w:val="008B66DD"/>
    <w:rsid w:val="008C240C"/>
    <w:rsid w:val="008C3334"/>
    <w:rsid w:val="008C3518"/>
    <w:rsid w:val="008E5DA8"/>
    <w:rsid w:val="008E5EB4"/>
    <w:rsid w:val="008E7414"/>
    <w:rsid w:val="008E76C8"/>
    <w:rsid w:val="008F18C0"/>
    <w:rsid w:val="008F20BF"/>
    <w:rsid w:val="008F328F"/>
    <w:rsid w:val="008F58A8"/>
    <w:rsid w:val="008F6236"/>
    <w:rsid w:val="00901035"/>
    <w:rsid w:val="0090310F"/>
    <w:rsid w:val="00903C5E"/>
    <w:rsid w:val="009051F1"/>
    <w:rsid w:val="00906025"/>
    <w:rsid w:val="00912059"/>
    <w:rsid w:val="009124D3"/>
    <w:rsid w:val="00917730"/>
    <w:rsid w:val="00920E0F"/>
    <w:rsid w:val="0092587D"/>
    <w:rsid w:val="00925CB5"/>
    <w:rsid w:val="00927938"/>
    <w:rsid w:val="00931208"/>
    <w:rsid w:val="00932772"/>
    <w:rsid w:val="00934903"/>
    <w:rsid w:val="00934AA5"/>
    <w:rsid w:val="00940197"/>
    <w:rsid w:val="00941B92"/>
    <w:rsid w:val="00942DD1"/>
    <w:rsid w:val="00945B14"/>
    <w:rsid w:val="0094603A"/>
    <w:rsid w:val="00947062"/>
    <w:rsid w:val="00952C8B"/>
    <w:rsid w:val="0095304A"/>
    <w:rsid w:val="0095643F"/>
    <w:rsid w:val="00960DD5"/>
    <w:rsid w:val="00961C74"/>
    <w:rsid w:val="0096220E"/>
    <w:rsid w:val="00964CE5"/>
    <w:rsid w:val="00971379"/>
    <w:rsid w:val="00971816"/>
    <w:rsid w:val="00972229"/>
    <w:rsid w:val="0097407E"/>
    <w:rsid w:val="00976733"/>
    <w:rsid w:val="009776DA"/>
    <w:rsid w:val="00980678"/>
    <w:rsid w:val="00981BE1"/>
    <w:rsid w:val="00981F35"/>
    <w:rsid w:val="00984184"/>
    <w:rsid w:val="0098583A"/>
    <w:rsid w:val="00986832"/>
    <w:rsid w:val="00991092"/>
    <w:rsid w:val="00991537"/>
    <w:rsid w:val="0099305C"/>
    <w:rsid w:val="00993859"/>
    <w:rsid w:val="009939E6"/>
    <w:rsid w:val="009949ED"/>
    <w:rsid w:val="00995348"/>
    <w:rsid w:val="009A110A"/>
    <w:rsid w:val="009A24F7"/>
    <w:rsid w:val="009B1DB2"/>
    <w:rsid w:val="009B30CD"/>
    <w:rsid w:val="009C46B9"/>
    <w:rsid w:val="009D1BC3"/>
    <w:rsid w:val="009D634F"/>
    <w:rsid w:val="009D6C38"/>
    <w:rsid w:val="009D6CF9"/>
    <w:rsid w:val="009D6F39"/>
    <w:rsid w:val="009E04BF"/>
    <w:rsid w:val="009E1E9B"/>
    <w:rsid w:val="009E4A3A"/>
    <w:rsid w:val="009E5F9C"/>
    <w:rsid w:val="009E614F"/>
    <w:rsid w:val="009F00AC"/>
    <w:rsid w:val="009F0C13"/>
    <w:rsid w:val="009F22DA"/>
    <w:rsid w:val="009F25BD"/>
    <w:rsid w:val="009F6BA2"/>
    <w:rsid w:val="00A00B71"/>
    <w:rsid w:val="00A00BC5"/>
    <w:rsid w:val="00A034B2"/>
    <w:rsid w:val="00A06C91"/>
    <w:rsid w:val="00A13C9A"/>
    <w:rsid w:val="00A14DE5"/>
    <w:rsid w:val="00A278E5"/>
    <w:rsid w:val="00A316FD"/>
    <w:rsid w:val="00A33CF9"/>
    <w:rsid w:val="00A36C6C"/>
    <w:rsid w:val="00A36D6B"/>
    <w:rsid w:val="00A373C2"/>
    <w:rsid w:val="00A400C0"/>
    <w:rsid w:val="00A41369"/>
    <w:rsid w:val="00A51015"/>
    <w:rsid w:val="00A51599"/>
    <w:rsid w:val="00A51876"/>
    <w:rsid w:val="00A5262E"/>
    <w:rsid w:val="00A53406"/>
    <w:rsid w:val="00A56128"/>
    <w:rsid w:val="00A60983"/>
    <w:rsid w:val="00A667E8"/>
    <w:rsid w:val="00A673AE"/>
    <w:rsid w:val="00A717A7"/>
    <w:rsid w:val="00A72302"/>
    <w:rsid w:val="00A74FA1"/>
    <w:rsid w:val="00A80265"/>
    <w:rsid w:val="00A80C6E"/>
    <w:rsid w:val="00A84DD8"/>
    <w:rsid w:val="00A906D2"/>
    <w:rsid w:val="00A92F2A"/>
    <w:rsid w:val="00A94075"/>
    <w:rsid w:val="00A96A5B"/>
    <w:rsid w:val="00A97943"/>
    <w:rsid w:val="00AA0002"/>
    <w:rsid w:val="00AA1E75"/>
    <w:rsid w:val="00AB0244"/>
    <w:rsid w:val="00AB2922"/>
    <w:rsid w:val="00AB29E0"/>
    <w:rsid w:val="00AB53FB"/>
    <w:rsid w:val="00AB7318"/>
    <w:rsid w:val="00AC6944"/>
    <w:rsid w:val="00AC6B66"/>
    <w:rsid w:val="00AC7405"/>
    <w:rsid w:val="00AD11B6"/>
    <w:rsid w:val="00AD46DD"/>
    <w:rsid w:val="00AD5449"/>
    <w:rsid w:val="00AD75A4"/>
    <w:rsid w:val="00AE41DA"/>
    <w:rsid w:val="00AF3568"/>
    <w:rsid w:val="00AF7FC9"/>
    <w:rsid w:val="00B05782"/>
    <w:rsid w:val="00B05A94"/>
    <w:rsid w:val="00B11C11"/>
    <w:rsid w:val="00B21C3F"/>
    <w:rsid w:val="00B220D9"/>
    <w:rsid w:val="00B23023"/>
    <w:rsid w:val="00B2594A"/>
    <w:rsid w:val="00B25AF6"/>
    <w:rsid w:val="00B25B2B"/>
    <w:rsid w:val="00B277F6"/>
    <w:rsid w:val="00B320A1"/>
    <w:rsid w:val="00B3215F"/>
    <w:rsid w:val="00B36059"/>
    <w:rsid w:val="00B4188A"/>
    <w:rsid w:val="00B423F4"/>
    <w:rsid w:val="00B4487F"/>
    <w:rsid w:val="00B456F1"/>
    <w:rsid w:val="00B47893"/>
    <w:rsid w:val="00B52001"/>
    <w:rsid w:val="00B5785F"/>
    <w:rsid w:val="00B72465"/>
    <w:rsid w:val="00B77DC4"/>
    <w:rsid w:val="00B80AF2"/>
    <w:rsid w:val="00B81AE2"/>
    <w:rsid w:val="00B81D61"/>
    <w:rsid w:val="00B81E1B"/>
    <w:rsid w:val="00B86305"/>
    <w:rsid w:val="00B8650C"/>
    <w:rsid w:val="00B91B5A"/>
    <w:rsid w:val="00BA03E4"/>
    <w:rsid w:val="00BA0DDD"/>
    <w:rsid w:val="00BA248C"/>
    <w:rsid w:val="00BA4080"/>
    <w:rsid w:val="00BA662A"/>
    <w:rsid w:val="00BA6A65"/>
    <w:rsid w:val="00BB200C"/>
    <w:rsid w:val="00BB23D3"/>
    <w:rsid w:val="00BB5020"/>
    <w:rsid w:val="00BB6587"/>
    <w:rsid w:val="00BC7609"/>
    <w:rsid w:val="00BD3AD7"/>
    <w:rsid w:val="00BD4506"/>
    <w:rsid w:val="00BD4765"/>
    <w:rsid w:val="00BD4B15"/>
    <w:rsid w:val="00BD5A61"/>
    <w:rsid w:val="00BD770C"/>
    <w:rsid w:val="00BD7BC0"/>
    <w:rsid w:val="00BE1042"/>
    <w:rsid w:val="00BE293E"/>
    <w:rsid w:val="00BE35F1"/>
    <w:rsid w:val="00BE7998"/>
    <w:rsid w:val="00BF2A44"/>
    <w:rsid w:val="00BF327E"/>
    <w:rsid w:val="00BF3AE6"/>
    <w:rsid w:val="00BF3E5C"/>
    <w:rsid w:val="00BF41A2"/>
    <w:rsid w:val="00BF73C0"/>
    <w:rsid w:val="00BF75A4"/>
    <w:rsid w:val="00C003FD"/>
    <w:rsid w:val="00C06310"/>
    <w:rsid w:val="00C142D9"/>
    <w:rsid w:val="00C15875"/>
    <w:rsid w:val="00C15C55"/>
    <w:rsid w:val="00C17880"/>
    <w:rsid w:val="00C22C41"/>
    <w:rsid w:val="00C22C52"/>
    <w:rsid w:val="00C25168"/>
    <w:rsid w:val="00C2718C"/>
    <w:rsid w:val="00C32877"/>
    <w:rsid w:val="00C40AD5"/>
    <w:rsid w:val="00C43087"/>
    <w:rsid w:val="00C44110"/>
    <w:rsid w:val="00C456FB"/>
    <w:rsid w:val="00C46382"/>
    <w:rsid w:val="00C5424D"/>
    <w:rsid w:val="00C5547F"/>
    <w:rsid w:val="00C576B4"/>
    <w:rsid w:val="00C63190"/>
    <w:rsid w:val="00C63FA5"/>
    <w:rsid w:val="00C64B66"/>
    <w:rsid w:val="00C7561E"/>
    <w:rsid w:val="00C760C6"/>
    <w:rsid w:val="00C77040"/>
    <w:rsid w:val="00C77307"/>
    <w:rsid w:val="00C77EA4"/>
    <w:rsid w:val="00C804E4"/>
    <w:rsid w:val="00C82720"/>
    <w:rsid w:val="00C8319D"/>
    <w:rsid w:val="00C83E74"/>
    <w:rsid w:val="00C865BF"/>
    <w:rsid w:val="00C87F36"/>
    <w:rsid w:val="00C938A5"/>
    <w:rsid w:val="00CA3798"/>
    <w:rsid w:val="00CA4278"/>
    <w:rsid w:val="00CB5F91"/>
    <w:rsid w:val="00CC00CE"/>
    <w:rsid w:val="00CC05EE"/>
    <w:rsid w:val="00CC0B90"/>
    <w:rsid w:val="00CC15C6"/>
    <w:rsid w:val="00CC16EA"/>
    <w:rsid w:val="00CC2194"/>
    <w:rsid w:val="00CD03C8"/>
    <w:rsid w:val="00CD17FE"/>
    <w:rsid w:val="00CD1D9D"/>
    <w:rsid w:val="00CD74F7"/>
    <w:rsid w:val="00CE2140"/>
    <w:rsid w:val="00CE3EA2"/>
    <w:rsid w:val="00CE6F8D"/>
    <w:rsid w:val="00CF0201"/>
    <w:rsid w:val="00CF0743"/>
    <w:rsid w:val="00CF5896"/>
    <w:rsid w:val="00D02B37"/>
    <w:rsid w:val="00D0563D"/>
    <w:rsid w:val="00D063ED"/>
    <w:rsid w:val="00D06C3C"/>
    <w:rsid w:val="00D0750C"/>
    <w:rsid w:val="00D07845"/>
    <w:rsid w:val="00D07B6F"/>
    <w:rsid w:val="00D141B6"/>
    <w:rsid w:val="00D1476F"/>
    <w:rsid w:val="00D2018A"/>
    <w:rsid w:val="00D25FBE"/>
    <w:rsid w:val="00D345A6"/>
    <w:rsid w:val="00D3628D"/>
    <w:rsid w:val="00D41765"/>
    <w:rsid w:val="00D4689A"/>
    <w:rsid w:val="00D469D8"/>
    <w:rsid w:val="00D471A5"/>
    <w:rsid w:val="00D47D02"/>
    <w:rsid w:val="00D506E8"/>
    <w:rsid w:val="00D519D5"/>
    <w:rsid w:val="00D52CC5"/>
    <w:rsid w:val="00D557BA"/>
    <w:rsid w:val="00D55DC4"/>
    <w:rsid w:val="00D56C82"/>
    <w:rsid w:val="00D61172"/>
    <w:rsid w:val="00D618EC"/>
    <w:rsid w:val="00D62062"/>
    <w:rsid w:val="00D6724D"/>
    <w:rsid w:val="00D67868"/>
    <w:rsid w:val="00D7103D"/>
    <w:rsid w:val="00D74127"/>
    <w:rsid w:val="00D75C27"/>
    <w:rsid w:val="00D822FF"/>
    <w:rsid w:val="00D8288A"/>
    <w:rsid w:val="00D83C81"/>
    <w:rsid w:val="00D91B48"/>
    <w:rsid w:val="00D94C23"/>
    <w:rsid w:val="00D9629B"/>
    <w:rsid w:val="00D97987"/>
    <w:rsid w:val="00D97A0E"/>
    <w:rsid w:val="00DA2541"/>
    <w:rsid w:val="00DA35EA"/>
    <w:rsid w:val="00DA45D2"/>
    <w:rsid w:val="00DA4A28"/>
    <w:rsid w:val="00DB4A7C"/>
    <w:rsid w:val="00DB659B"/>
    <w:rsid w:val="00DC0C51"/>
    <w:rsid w:val="00DC1D89"/>
    <w:rsid w:val="00DC389F"/>
    <w:rsid w:val="00DC4887"/>
    <w:rsid w:val="00DC5EFA"/>
    <w:rsid w:val="00DD122C"/>
    <w:rsid w:val="00DD40E0"/>
    <w:rsid w:val="00DD4F46"/>
    <w:rsid w:val="00DD6C85"/>
    <w:rsid w:val="00DE2BEA"/>
    <w:rsid w:val="00DE33E5"/>
    <w:rsid w:val="00DE5E11"/>
    <w:rsid w:val="00DF19B4"/>
    <w:rsid w:val="00DF2496"/>
    <w:rsid w:val="00DF2529"/>
    <w:rsid w:val="00DF366D"/>
    <w:rsid w:val="00DF5792"/>
    <w:rsid w:val="00DF59ED"/>
    <w:rsid w:val="00DF725E"/>
    <w:rsid w:val="00E01200"/>
    <w:rsid w:val="00E01E8C"/>
    <w:rsid w:val="00E025E8"/>
    <w:rsid w:val="00E0330C"/>
    <w:rsid w:val="00E04986"/>
    <w:rsid w:val="00E1285E"/>
    <w:rsid w:val="00E208E6"/>
    <w:rsid w:val="00E22D4C"/>
    <w:rsid w:val="00E22EA0"/>
    <w:rsid w:val="00E22FA5"/>
    <w:rsid w:val="00E23BBD"/>
    <w:rsid w:val="00E243B7"/>
    <w:rsid w:val="00E2515A"/>
    <w:rsid w:val="00E257DC"/>
    <w:rsid w:val="00E2680C"/>
    <w:rsid w:val="00E31D55"/>
    <w:rsid w:val="00E325E7"/>
    <w:rsid w:val="00E349B9"/>
    <w:rsid w:val="00E356F8"/>
    <w:rsid w:val="00E375B7"/>
    <w:rsid w:val="00E40880"/>
    <w:rsid w:val="00E46C4B"/>
    <w:rsid w:val="00E46EF0"/>
    <w:rsid w:val="00E47840"/>
    <w:rsid w:val="00E52FA3"/>
    <w:rsid w:val="00E54B56"/>
    <w:rsid w:val="00E556AE"/>
    <w:rsid w:val="00E623A7"/>
    <w:rsid w:val="00E64595"/>
    <w:rsid w:val="00E71EE7"/>
    <w:rsid w:val="00E73CCF"/>
    <w:rsid w:val="00E77BD4"/>
    <w:rsid w:val="00E80BEF"/>
    <w:rsid w:val="00E86E71"/>
    <w:rsid w:val="00E87CE5"/>
    <w:rsid w:val="00E91C59"/>
    <w:rsid w:val="00E92BDF"/>
    <w:rsid w:val="00E9409D"/>
    <w:rsid w:val="00E94CCC"/>
    <w:rsid w:val="00E97585"/>
    <w:rsid w:val="00EA1EB1"/>
    <w:rsid w:val="00EA3B48"/>
    <w:rsid w:val="00EA4EFB"/>
    <w:rsid w:val="00EA6EBA"/>
    <w:rsid w:val="00EB0DC5"/>
    <w:rsid w:val="00EB49A1"/>
    <w:rsid w:val="00EB6414"/>
    <w:rsid w:val="00EC5942"/>
    <w:rsid w:val="00ED0410"/>
    <w:rsid w:val="00ED1C27"/>
    <w:rsid w:val="00ED4D90"/>
    <w:rsid w:val="00ED561B"/>
    <w:rsid w:val="00ED6B7D"/>
    <w:rsid w:val="00EE0401"/>
    <w:rsid w:val="00EE0E7D"/>
    <w:rsid w:val="00EE3C2B"/>
    <w:rsid w:val="00EE64B6"/>
    <w:rsid w:val="00EE6FDD"/>
    <w:rsid w:val="00EF0F65"/>
    <w:rsid w:val="00EF343C"/>
    <w:rsid w:val="00EF35C7"/>
    <w:rsid w:val="00EF5AD0"/>
    <w:rsid w:val="00EF6B15"/>
    <w:rsid w:val="00EF7155"/>
    <w:rsid w:val="00EF7CB5"/>
    <w:rsid w:val="00F03BC7"/>
    <w:rsid w:val="00F03CD9"/>
    <w:rsid w:val="00F1006B"/>
    <w:rsid w:val="00F11A9B"/>
    <w:rsid w:val="00F12860"/>
    <w:rsid w:val="00F144C2"/>
    <w:rsid w:val="00F16226"/>
    <w:rsid w:val="00F17158"/>
    <w:rsid w:val="00F17927"/>
    <w:rsid w:val="00F22D20"/>
    <w:rsid w:val="00F247BC"/>
    <w:rsid w:val="00F26666"/>
    <w:rsid w:val="00F339E0"/>
    <w:rsid w:val="00F33E80"/>
    <w:rsid w:val="00F33EA9"/>
    <w:rsid w:val="00F34289"/>
    <w:rsid w:val="00F34D7B"/>
    <w:rsid w:val="00F35A49"/>
    <w:rsid w:val="00F368FA"/>
    <w:rsid w:val="00F4096A"/>
    <w:rsid w:val="00F43BD2"/>
    <w:rsid w:val="00F4471B"/>
    <w:rsid w:val="00F47061"/>
    <w:rsid w:val="00F507A0"/>
    <w:rsid w:val="00F53234"/>
    <w:rsid w:val="00F56124"/>
    <w:rsid w:val="00F563CD"/>
    <w:rsid w:val="00F65F74"/>
    <w:rsid w:val="00F664C2"/>
    <w:rsid w:val="00F6692A"/>
    <w:rsid w:val="00F70D85"/>
    <w:rsid w:val="00F73E95"/>
    <w:rsid w:val="00F76496"/>
    <w:rsid w:val="00F93426"/>
    <w:rsid w:val="00F955BA"/>
    <w:rsid w:val="00F96BE9"/>
    <w:rsid w:val="00F96C35"/>
    <w:rsid w:val="00F96DB3"/>
    <w:rsid w:val="00FA44A8"/>
    <w:rsid w:val="00FA6D56"/>
    <w:rsid w:val="00FB4C3E"/>
    <w:rsid w:val="00FB6452"/>
    <w:rsid w:val="00FC4D31"/>
    <w:rsid w:val="00FC5A3B"/>
    <w:rsid w:val="00FC6FE4"/>
    <w:rsid w:val="00FD1302"/>
    <w:rsid w:val="00FD16CC"/>
    <w:rsid w:val="00FD4BC8"/>
    <w:rsid w:val="00FD555E"/>
    <w:rsid w:val="00FD6025"/>
    <w:rsid w:val="00FE4456"/>
    <w:rsid w:val="00FE4694"/>
    <w:rsid w:val="00FF6B21"/>
  </w:rsids>
  <w:themeFontLang w:bidi="he-IL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Times New Roman" w:hAnsi="Times New Roman"/>
        <w:lang w:bidi="ar-SA" w:eastAsia="en-US" w:val="en-US"/>
      </w:rPr>
    </w:rPrDefault>
    <w:pPrDefault/>
  </w:docDefaults>
  <w:latentStyles w:count="376" w:defLockedState="1" w:defQFormat="0" w:defSemiHidden="0" w:defUIPriority="0" w:defUnhideWhenUsed="0">
    <w:lsdException w:locked="0" w:name="Normal" w:qFormat="1"/>
    <w:lsdException w:locked="0" w:name="heading 1" w:qFormat="1"/>
    <w:lsdException w:locked="0" w:name="heading 2" w:qFormat="1"/>
    <w:lsdException w:locked="0" w:name="heading 3" w:qFormat="1"/>
    <w:lsdException w:locked="0" w:name="heading 4" w:qFormat="1"/>
    <w:lsdException w:locked="0" w:name="heading 5" w:qFormat="1"/>
    <w:lsdException w:name="heading 6" w:qFormat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locked="0" w:name="toc 1" w:qFormat="1" w:semiHidden="1" w:uiPriority="39" w:unhideWhenUsed="1"/>
    <w:lsdException w:locked="0" w:name="toc 2" w:semiHidden="1" w:uiPriority="39" w:unhideWhenUsed="1"/>
    <w:lsdException w:locked="0" w:name="toc 3" w:semiHidden="1" w:uiPriority="39" w:unhideWhenUsed="1"/>
    <w:lsdException w:locked="0"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locked="0" w:name="footnote text" w:semiHidden="1" w:unhideWhenUsed="1"/>
    <w:lsdException w:name="annotation text" w:semiHidden="1" w:unhideWhenUsed="1"/>
    <w:lsdException w:locked="0" w:name="header" w:semiHidden="1" w:unhideWhenUsed="1"/>
    <w:lsdException w:locked="0" w:name="footer" w:semiHidden="1" w:unhideWhenUsed="1"/>
    <w:lsdException w:name="index heading" w:semiHidden="1" w:unhideWhenUsed="1"/>
    <w:lsdException w:locked="0" w:name="caption" w:qFormat="1" w:semiHidden="1" w:unhideWhenUsed="1"/>
    <w:lsdException w:locked="0" w:name="table of figures" w:semiHidden="1" w:uiPriority="99" w:unhideWhenUsed="1"/>
    <w:lsdException w:name="envelope address" w:semiHidden="1" w:unhideWhenUsed="1"/>
    <w:lsdException w:name="envelope return" w:semiHidden="1" w:unhideWhenUsed="1"/>
    <w:lsdException w:locked="0"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locked="0" w:name="List Number" w:qFormat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locked="0" w:name="Title"/>
    <w:lsdException w:name="Closing" w:semiHidden="1" w:unhideWhenUsed="1"/>
    <w:lsdException w:name="Signature" w:semiHidden="1" w:unhideWhenUsed="1"/>
    <w:lsdException w:locked="0"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/>
    <w:lsdException w:name="Salutation" w:semiHidden="1"/>
    <w:lsdException w:name="Body Text First Indent" w:semiHidden="1"/>
    <w:lsdException w:name="Body Text First Indent 2" w:semiHidden="1" w:unhideWhenUsed="1"/>
    <w:lsdException w:locked="0"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locked="0" w:name="Hyperlink" w:semiHidden="1" w:uiPriority="99" w:unhideWhenUsed="1"/>
    <w:lsdException w:locked="0" w:name="FollowedHyperlink" w:semiHidden="1" w:unhideWhenUsed="1"/>
    <w:lsdException w:locked="0" w:name="Strong"/>
    <w:lsdException w:locked="0" w:name="Emphasis"/>
    <w:lsdException w:name="Document Map" w:semiHidden="1" w:unhideWhenUsed="1"/>
    <w:lsdException w:name="Plain Text" w:semiHidden="1" w:unhideWhenUsed="1"/>
    <w:lsdException w:name="E-mail Signature" w:semiHidden="1" w:unhideWhenUsed="1"/>
    <w:lsdException w:locked="0" w:name="HTML Top of Form" w:semiHidden="1" w:unhideWhenUsed="1"/>
    <w:lsdException w:locked="0"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locked="0" w:name="Normal Table" w:semiHidden="1" w:unhideWhenUsed="1"/>
    <w:lsdException w:name="annotation subject" w:semiHidden="1" w:unhideWhenUsed="1"/>
    <w:lsdException w:locked="0" w:name="No List" w:semiHidden="1" w:uiPriority="99" w:unhideWhenUsed="1"/>
    <w:lsdException w:locked="0"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locked="0" w:name="Revision" w:semiHidden="1" w:uiPriority="99"/>
    <w:lsdException w:locked="0" w:name="List Paragraph" w:qFormat="1" w:semiHidden="1" w:uiPriority="34" w:unhideWhenUsed="1"/>
    <w:lsdException w:name="Quote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0E75A8"/>
    <w:pPr>
      <w:spacing w:before="200"/>
      <w:ind w:left="720"/>
    </w:pPr>
    <w:rPr>
      <w:rFonts w:ascii="Verdana" w:hAnsi="Verdana"/>
      <w:sz w:val="18"/>
    </w:rPr>
  </w:style>
  <w:style w:styleId="Heading1" w:type="paragraph">
    <w:name w:val="heading 1"/>
    <w:next w:val="Normal"/>
    <w:link w:val="Heading1Char"/>
    <w:qFormat/>
    <w:rsid w:val="000E75A8"/>
    <w:pPr>
      <w:keepNext/>
      <w:keepLines/>
      <w:pageBreakBefore/>
      <w:numPr>
        <w:numId w:val="1"/>
      </w:numPr>
      <w:tabs>
        <w:tab w:pos="0" w:val="clear"/>
        <w:tab w:pos="720" w:val="num"/>
      </w:tabs>
      <w:spacing w:after="60" w:before="480" w:line="580" w:lineRule="exact"/>
      <w:ind w:hanging="1080" w:left="720"/>
      <w:outlineLvl w:val="0"/>
    </w:pPr>
    <w:rPr>
      <w:rFonts w:ascii="Verdana" w:hAnsi="Verdana"/>
      <w:b/>
      <w:i/>
      <w:color w:val="303978"/>
      <w:sz w:val="44"/>
    </w:rPr>
  </w:style>
  <w:style w:styleId="Heading2" w:type="paragraph">
    <w:name w:val="heading 2"/>
    <w:basedOn w:val="Normal"/>
    <w:next w:val="Normal"/>
    <w:link w:val="Heading2Char"/>
    <w:qFormat/>
    <w:rsid w:val="000E75A8"/>
    <w:pPr>
      <w:keepNext/>
      <w:keepLines/>
      <w:numPr>
        <w:ilvl w:val="1"/>
        <w:numId w:val="1"/>
      </w:numPr>
      <w:tabs>
        <w:tab w:pos="0" w:val="clear"/>
        <w:tab w:pos="720" w:val="left"/>
      </w:tabs>
      <w:spacing w:after="60" w:before="400" w:line="340" w:lineRule="exact"/>
      <w:ind w:hanging="1080" w:left="720"/>
      <w:outlineLvl w:val="1"/>
    </w:pPr>
    <w:rPr>
      <w:b/>
      <w:color w:val="303978"/>
      <w:sz w:val="28"/>
    </w:rPr>
  </w:style>
  <w:style w:styleId="Heading3" w:type="paragraph">
    <w:name w:val="heading 3"/>
    <w:basedOn w:val="Heading2"/>
    <w:next w:val="Normal"/>
    <w:link w:val="Heading3Char"/>
    <w:qFormat/>
    <w:rsid w:val="000E75A8"/>
    <w:pPr>
      <w:numPr>
        <w:ilvl w:val="2"/>
      </w:numPr>
      <w:tabs>
        <w:tab w:pos="0" w:val="clear"/>
        <w:tab w:pos="900" w:val="num"/>
      </w:tabs>
      <w:spacing w:before="360" w:line="300" w:lineRule="exact"/>
      <w:ind w:hanging="1260" w:left="900"/>
      <w:outlineLvl w:val="2"/>
    </w:pPr>
    <w:rPr>
      <w:sz w:val="24"/>
    </w:rPr>
  </w:style>
  <w:style w:styleId="Heading4" w:type="paragraph">
    <w:name w:val="heading 4"/>
    <w:basedOn w:val="Normal"/>
    <w:next w:val="Normal"/>
    <w:link w:val="Heading4Char"/>
    <w:qFormat/>
    <w:rsid w:val="0062211A"/>
    <w:pPr>
      <w:keepNext/>
      <w:keepLines/>
      <w:numPr>
        <w:ilvl w:val="3"/>
        <w:numId w:val="1"/>
      </w:numPr>
      <w:tabs>
        <w:tab w:pos="500" w:val="clear"/>
        <w:tab w:pos="720" w:val="num"/>
      </w:tabs>
      <w:spacing w:before="300" w:line="260" w:lineRule="exact"/>
      <w:ind w:hanging="1080" w:left="720"/>
      <w:outlineLvl w:val="3"/>
    </w:pPr>
    <w:rPr>
      <w:b/>
      <w:color w:val="303978"/>
      <w:sz w:val="22"/>
    </w:rPr>
  </w:style>
  <w:style w:styleId="Heading5" w:type="paragraph">
    <w:name w:val="heading 5"/>
    <w:basedOn w:val="Normal"/>
    <w:next w:val="Normal"/>
    <w:link w:val="Heading5Char"/>
    <w:qFormat/>
    <w:rsid w:val="0062211A"/>
    <w:pPr>
      <w:keepNext/>
      <w:keepLines/>
      <w:numPr>
        <w:ilvl w:val="4"/>
        <w:numId w:val="1"/>
      </w:numPr>
      <w:tabs>
        <w:tab w:pos="860" w:val="clear"/>
        <w:tab w:pos="990" w:val="left"/>
      </w:tabs>
      <w:spacing w:after="100" w:before="300" w:line="240" w:lineRule="exact"/>
      <w:ind w:hanging="1350" w:left="990"/>
      <w:outlineLvl w:val="4"/>
    </w:pPr>
    <w:rPr>
      <w:b/>
      <w:color w:val="303978"/>
      <w:sz w:val="20"/>
    </w:rPr>
  </w:style>
  <w:style w:styleId="Heading6" w:type="paragraph">
    <w:name w:val="heading 6"/>
    <w:next w:val="Normal"/>
    <w:link w:val="Heading6Char"/>
    <w:qFormat/>
    <w:locked/>
    <w:rsid w:val="000E75A8"/>
    <w:pPr>
      <w:numPr>
        <w:numId w:val="28"/>
      </w:numPr>
      <w:ind w:hanging="3330" w:left="3330"/>
      <w:outlineLvl w:val="5"/>
    </w:pPr>
    <w:rPr>
      <w:rFonts w:ascii="Verdana" w:hAnsi="Verdana"/>
      <w:b/>
      <w:i/>
      <w:color w:val="303978"/>
      <w:sz w:val="44"/>
    </w:rPr>
  </w:style>
  <w:style w:styleId="Heading7" w:type="paragraph">
    <w:name w:val="heading 7"/>
    <w:aliases w:val="Appendix Level 2,(Do Not Use)"/>
    <w:basedOn w:val="Heading6"/>
    <w:next w:val="Normal"/>
    <w:link w:val="Heading7Char"/>
    <w:qFormat/>
    <w:locked/>
    <w:rsid w:val="000E75A8"/>
    <w:pPr>
      <w:keepNext/>
      <w:keepLines/>
      <w:numPr>
        <w:ilvl w:val="6"/>
        <w:numId w:val="19"/>
      </w:numPr>
      <w:tabs>
        <w:tab w:pos="1940" w:val="clear"/>
        <w:tab w:pos="0" w:val="left"/>
        <w:tab w:pos="1440" w:val="num"/>
      </w:tabs>
      <w:spacing w:after="60" w:before="300"/>
      <w:ind w:left="1080"/>
      <w:outlineLvl w:val="6"/>
    </w:pPr>
    <w:rPr>
      <w:i w:val="0"/>
      <w:sz w:val="36"/>
    </w:rPr>
  </w:style>
  <w:style w:styleId="Heading8" w:type="paragraph">
    <w:name w:val="heading 8"/>
    <w:aliases w:val="Appendix Level 3,(Do Not Use-)"/>
    <w:basedOn w:val="Heading7"/>
    <w:next w:val="Normal"/>
    <w:link w:val="Heading8Char"/>
    <w:qFormat/>
    <w:locked/>
    <w:rsid w:val="000E75A8"/>
    <w:pPr>
      <w:numPr>
        <w:ilvl w:val="7"/>
      </w:numPr>
      <w:tabs>
        <w:tab w:pos="0" w:val="clear"/>
        <w:tab w:pos="2444" w:val="clear"/>
        <w:tab w:pos="1440" w:val="left"/>
      </w:tabs>
      <w:ind w:hanging="1404" w:left="1440"/>
      <w:outlineLvl w:val="7"/>
    </w:pPr>
    <w:rPr>
      <w:sz w:val="32"/>
    </w:rPr>
  </w:style>
  <w:style w:styleId="Heading9" w:type="paragraph">
    <w:name w:val="heading 9"/>
    <w:aliases w:val="Appendix 4,(Do Not Use )"/>
    <w:basedOn w:val="Heading8"/>
    <w:next w:val="Normal"/>
    <w:link w:val="Heading9Char"/>
    <w:qFormat/>
    <w:locked/>
    <w:rsid w:val="000E75A8"/>
    <w:pPr>
      <w:numPr>
        <w:ilvl w:val="8"/>
      </w:numPr>
      <w:tabs>
        <w:tab w:pos="3020" w:val="clear"/>
      </w:tabs>
      <w:ind w:left="1440"/>
      <w:outlineLvl w:val="8"/>
    </w:pPr>
    <w:rPr>
      <w:sz w:val="28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Note" w:type="paragraph">
    <w:name w:val="Note"/>
    <w:basedOn w:val="Caution"/>
    <w:next w:val="Normal"/>
    <w:qFormat/>
    <w:rsid w:val="000E75A8"/>
    <w:pPr>
      <w:numPr>
        <w:numId w:val="27"/>
      </w:numPr>
      <w:tabs>
        <w:tab w:pos="1440" w:val="clear"/>
        <w:tab w:pos="720" w:val="left"/>
      </w:tabs>
      <w:ind w:hanging="720" w:left="720"/>
    </w:pPr>
    <w:rPr>
      <w:szCs w:val="24"/>
    </w:rPr>
  </w:style>
  <w:style w:styleId="Caption" w:type="paragraph">
    <w:name w:val="caption"/>
    <w:aliases w:val="fig and tbl"/>
    <w:basedOn w:val="Normal"/>
    <w:next w:val="Normal"/>
    <w:qFormat/>
    <w:rsid w:val="00F507A0"/>
    <w:pPr>
      <w:keepNext/>
      <w:tabs>
        <w:tab w:pos="1080" w:val="left"/>
      </w:tabs>
      <w:spacing w:after="120" w:before="240" w:line="220" w:lineRule="exact"/>
      <w:ind w:hanging="1260" w:left="1080"/>
    </w:pPr>
    <w:rPr>
      <w:b/>
      <w:bCs/>
      <w:color w:val="303978"/>
    </w:rPr>
  </w:style>
  <w:style w:styleId="TOC8" w:type="paragraph">
    <w:name w:val="toc 8"/>
    <w:basedOn w:val="Normal"/>
    <w:next w:val="Normal"/>
    <w:semiHidden/>
    <w:locked/>
    <w:rsid w:val="000E75A8"/>
    <w:pPr>
      <w:spacing w:before="0"/>
      <w:ind w:left="1200"/>
    </w:pPr>
    <w:rPr>
      <w:rFonts w:ascii="Arial" w:hAnsi="Arial"/>
      <w:color w:val="000000"/>
    </w:rPr>
  </w:style>
  <w:style w:styleId="TOC7" w:type="paragraph">
    <w:name w:val="toc 7"/>
    <w:basedOn w:val="Normal"/>
    <w:next w:val="Normal"/>
    <w:semiHidden/>
    <w:locked/>
    <w:rsid w:val="000E75A8"/>
    <w:pPr>
      <w:spacing w:before="0"/>
      <w:ind w:left="1000"/>
    </w:pPr>
    <w:rPr>
      <w:rFonts w:ascii="Arial" w:hAnsi="Arial"/>
      <w:color w:val="000000"/>
    </w:rPr>
  </w:style>
  <w:style w:styleId="TOC6" w:type="paragraph">
    <w:name w:val="toc 6"/>
    <w:basedOn w:val="Normal"/>
    <w:next w:val="Normal"/>
    <w:semiHidden/>
    <w:locked/>
    <w:rsid w:val="000E75A8"/>
    <w:pPr>
      <w:spacing w:before="0"/>
      <w:ind w:left="-500"/>
    </w:pPr>
    <w:rPr>
      <w:rFonts w:ascii="Arial" w:hAnsi="Arial"/>
      <w:color w:val="000000"/>
    </w:rPr>
  </w:style>
  <w:style w:styleId="TOC5" w:type="paragraph">
    <w:name w:val="toc 5"/>
    <w:basedOn w:val="Normal"/>
    <w:next w:val="Normal"/>
    <w:semiHidden/>
    <w:locked/>
    <w:rsid w:val="000E75A8"/>
    <w:pPr>
      <w:tabs>
        <w:tab w:pos="3400" w:val="left"/>
        <w:tab w:leader="dot" w:pos="7920" w:val="right"/>
      </w:tabs>
      <w:spacing w:before="0"/>
      <w:ind w:hanging="1200" w:left="3400"/>
    </w:pPr>
    <w:rPr>
      <w:rFonts w:ascii="Arial" w:hAnsi="Arial"/>
      <w:noProof/>
      <w:color w:val="000000"/>
    </w:rPr>
  </w:style>
  <w:style w:styleId="TOC4" w:type="paragraph">
    <w:name w:val="toc 4"/>
    <w:basedOn w:val="Normal"/>
    <w:next w:val="Normal"/>
    <w:uiPriority w:val="39"/>
    <w:rsid w:val="000E75A8"/>
    <w:pPr>
      <w:tabs>
        <w:tab w:pos="2880" w:val="left"/>
        <w:tab w:leader="dot" w:pos="10800" w:val="right"/>
      </w:tabs>
      <w:spacing w:before="0"/>
      <w:ind w:hanging="960" w:left="2790"/>
    </w:pPr>
    <w:rPr>
      <w:rFonts w:cstheme="minorBidi" w:eastAsiaTheme="minorEastAsia"/>
      <w:noProof/>
      <w:kern w:val="2"/>
      <w:szCs w:val="22"/>
      <w14:ligatures w14:val="standardContextual"/>
    </w:rPr>
  </w:style>
  <w:style w:styleId="TOC3" w:type="paragraph">
    <w:name w:val="toc 3"/>
    <w:basedOn w:val="Normal"/>
    <w:next w:val="Normal"/>
    <w:uiPriority w:val="39"/>
    <w:rsid w:val="000E75A8"/>
    <w:pPr>
      <w:tabs>
        <w:tab w:pos="1800" w:val="left"/>
        <w:tab w:leader="dot" w:pos="10800" w:val="right"/>
      </w:tabs>
      <w:spacing w:before="0"/>
      <w:ind w:hanging="706" w:left="1800"/>
    </w:pPr>
    <w:rPr>
      <w:rFonts w:cstheme="minorBidi" w:eastAsiaTheme="minorEastAsia"/>
      <w:noProof/>
      <w:kern w:val="2"/>
      <w:szCs w:val="22"/>
      <w14:ligatures w14:val="standardContextual"/>
    </w:rPr>
  </w:style>
  <w:style w:styleId="TOC2" w:type="paragraph">
    <w:name w:val="toc 2"/>
    <w:basedOn w:val="Normal"/>
    <w:next w:val="Normal"/>
    <w:uiPriority w:val="39"/>
    <w:rsid w:val="000E75A8"/>
    <w:pPr>
      <w:tabs>
        <w:tab w:pos="1080" w:val="left"/>
        <w:tab w:leader="dot" w:pos="10800" w:val="right"/>
      </w:tabs>
      <w:spacing w:after="20" w:before="20"/>
      <w:ind w:hanging="700" w:left="1080"/>
    </w:pPr>
    <w:rPr>
      <w:rFonts w:cstheme="minorBidi" w:eastAsiaTheme="minorEastAsia"/>
      <w:noProof/>
      <w:kern w:val="2"/>
      <w:szCs w:val="22"/>
      <w14:ligatures w14:val="standardContextual"/>
    </w:rPr>
  </w:style>
  <w:style w:styleId="TOC1" w:type="paragraph">
    <w:name w:val="toc 1"/>
    <w:basedOn w:val="Normal"/>
    <w:next w:val="Normal"/>
    <w:uiPriority w:val="39"/>
    <w:qFormat/>
    <w:rsid w:val="000E75A8"/>
    <w:pPr>
      <w:tabs>
        <w:tab w:pos="1350" w:val="left"/>
        <w:tab w:leader="dot" w:pos="10800" w:val="right"/>
      </w:tabs>
      <w:spacing w:after="60" w:before="140"/>
      <w:ind w:hanging="378" w:left="360"/>
    </w:pPr>
    <w:rPr>
      <w:rFonts w:cstheme="minorBidi" w:eastAsiaTheme="minorEastAsia"/>
      <w:b/>
      <w:noProof/>
      <w:kern w:val="2"/>
      <w:szCs w:val="22"/>
      <w14:ligatures w14:val="standardContextual"/>
    </w:rPr>
  </w:style>
  <w:style w:styleId="LineNumber" w:type="character">
    <w:name w:val="line number"/>
    <w:aliases w:val="(Do Not Use&gt;)"/>
    <w:basedOn w:val="DefaultParagraphFont"/>
    <w:semiHidden/>
    <w:locked/>
    <w:rsid w:val="000E75A8"/>
  </w:style>
  <w:style w:styleId="Footer" w:type="paragraph">
    <w:name w:val="footer"/>
    <w:basedOn w:val="Normal"/>
    <w:link w:val="FooterChar"/>
    <w:rsid w:val="000E75A8"/>
    <w:pPr>
      <w:widowControl w:val="0"/>
      <w:tabs>
        <w:tab w:pos="5400" w:val="center"/>
        <w:tab w:pos="10800" w:val="right"/>
      </w:tabs>
      <w:spacing w:before="240"/>
      <w:ind w:left="0"/>
      <w:contextualSpacing/>
    </w:pPr>
    <w:rPr>
      <w:color w:val="000000"/>
      <w:sz w:val="16"/>
      <w:szCs w:val="16"/>
    </w:rPr>
  </w:style>
  <w:style w:customStyle="1" w:styleId="CellHeadingLeft" w:type="paragraph">
    <w:name w:val="CellHeadingLeft"/>
    <w:basedOn w:val="CellHeadingCenter"/>
    <w:next w:val="CellHeadingCenter"/>
    <w:qFormat/>
    <w:rsid w:val="000E75A8"/>
    <w:pPr>
      <w:jc w:val="left"/>
    </w:pPr>
    <w:rPr>
      <w:bCs/>
    </w:rPr>
  </w:style>
  <w:style w:customStyle="1" w:styleId="CellHeadingCenter" w:type="paragraph">
    <w:name w:val="CellHeadingCenter"/>
    <w:basedOn w:val="Normal"/>
    <w:qFormat/>
    <w:rsid w:val="000E75A8"/>
    <w:pPr>
      <w:keepNext/>
      <w:keepLines/>
      <w:spacing w:after="120" w:before="120" w:line="160" w:lineRule="exact"/>
      <w:ind w:left="40" w:right="40"/>
      <w:jc w:val="center"/>
    </w:pPr>
    <w:rPr>
      <w:b/>
      <w:color w:val="303978"/>
      <w:sz w:val="16"/>
    </w:rPr>
  </w:style>
  <w:style w:styleId="TOC9" w:type="paragraph">
    <w:name w:val="toc 9"/>
    <w:basedOn w:val="Normal"/>
    <w:next w:val="Normal"/>
    <w:semiHidden/>
    <w:locked/>
    <w:rsid w:val="000E75A8"/>
    <w:pPr>
      <w:spacing w:before="0"/>
      <w:ind w:left="1400"/>
    </w:pPr>
    <w:rPr>
      <w:rFonts w:ascii="Arial" w:hAnsi="Arial"/>
      <w:color w:val="000000"/>
    </w:rPr>
  </w:style>
  <w:style w:customStyle="1" w:styleId="DocTitle" w:type="paragraph">
    <w:name w:val="DocTitle"/>
    <w:basedOn w:val="Normal"/>
    <w:rsid w:val="000E75A8"/>
    <w:pPr>
      <w:keepNext/>
      <w:pBdr>
        <w:bottom w:color="303978" w:space="1" w:sz="6" w:val="single"/>
      </w:pBdr>
      <w:spacing w:before="500"/>
      <w:ind w:left="0"/>
    </w:pPr>
    <w:rPr>
      <w:b/>
      <w:color w:val="303978"/>
      <w:sz w:val="52"/>
    </w:rPr>
  </w:style>
  <w:style w:customStyle="1" w:styleId="CellBodyBullet" w:type="paragraph">
    <w:name w:val="CellBodyBullet"/>
    <w:basedOn w:val="Bullet"/>
    <w:qFormat/>
    <w:rsid w:val="000E75A8"/>
    <w:pPr>
      <w:numPr>
        <w:numId w:val="11"/>
      </w:numPr>
      <w:tabs>
        <w:tab w:pos="360" w:val="clear"/>
        <w:tab w:pos="226" w:val="left"/>
      </w:tabs>
      <w:spacing w:after="60" w:before="60"/>
      <w:ind w:hanging="164" w:left="226" w:right="20"/>
    </w:pPr>
    <w:rPr>
      <w:color w:val="auto"/>
      <w:sz w:val="16"/>
    </w:rPr>
  </w:style>
  <w:style w:customStyle="1" w:styleId="Bullet" w:type="paragraph">
    <w:name w:val="Bullet"/>
    <w:basedOn w:val="Normal"/>
    <w:link w:val="BulletChar"/>
    <w:qFormat/>
    <w:rsid w:val="000E75A8"/>
    <w:pPr>
      <w:numPr>
        <w:numId w:val="23"/>
      </w:numPr>
      <w:spacing w:before="120"/>
      <w:ind w:left="1080"/>
    </w:pPr>
    <w:rPr>
      <w:rFonts w:eastAsia="Arial"/>
      <w:color w:val="000000"/>
    </w:rPr>
  </w:style>
  <w:style w:customStyle="1" w:styleId="CellBodyBulletSub" w:type="paragraph">
    <w:name w:val="CellBodyBulletSub"/>
    <w:basedOn w:val="CellBodyBullet"/>
    <w:qFormat/>
    <w:rsid w:val="000E75A8"/>
    <w:pPr>
      <w:numPr>
        <w:numId w:val="12"/>
      </w:numPr>
      <w:tabs>
        <w:tab w:pos="226" w:val="clear"/>
        <w:tab w:pos="936" w:val="clear"/>
        <w:tab w:pos="496" w:val="left"/>
      </w:tabs>
      <w:spacing w:before="0"/>
      <w:ind w:hanging="280" w:left="496"/>
    </w:pPr>
  </w:style>
  <w:style w:customStyle="1" w:styleId="Classification" w:type="paragraph">
    <w:name w:val="Classification"/>
    <w:rsid w:val="000E75A8"/>
    <w:rPr>
      <w:rFonts w:ascii="Verdana" w:cs="Arial" w:hAnsi="Verdana"/>
      <w:b/>
      <w:bCs/>
      <w:color w:val="FF0000"/>
      <w:sz w:val="24"/>
      <w:szCs w:val="24"/>
    </w:rPr>
  </w:style>
  <w:style w:styleId="Emphasis" w:type="character">
    <w:name w:val="Emphasis"/>
    <w:aliases w:val="Italics"/>
    <w:basedOn w:val="DefaultParagraphFont"/>
    <w:rsid w:val="000E75A8"/>
    <w:rPr>
      <w:i/>
      <w:iCs/>
    </w:rPr>
  </w:style>
  <w:style w:customStyle="1" w:styleId="CellBodyLeft" w:type="paragraph">
    <w:name w:val="CellBodyLeft"/>
    <w:basedOn w:val="Normal"/>
    <w:qFormat/>
    <w:rsid w:val="000E75A8"/>
    <w:pPr>
      <w:keepLines/>
      <w:spacing w:after="60" w:before="60" w:line="200" w:lineRule="exact"/>
      <w:ind w:left="20" w:right="20"/>
    </w:pPr>
    <w:rPr>
      <w:color w:val="000000"/>
      <w:sz w:val="16"/>
    </w:rPr>
  </w:style>
  <w:style w:styleId="TOAHeading" w:type="paragraph">
    <w:name w:val="toa heading"/>
    <w:basedOn w:val="Normal"/>
    <w:next w:val="Normal"/>
    <w:semiHidden/>
    <w:locked/>
    <w:rsid w:val="000E75A8"/>
    <w:pPr>
      <w:spacing w:after="120" w:before="240"/>
    </w:pPr>
    <w:rPr>
      <w:b/>
      <w:caps/>
    </w:rPr>
  </w:style>
  <w:style w:customStyle="1" w:styleId="BulletSub" w:type="paragraph">
    <w:name w:val="Bullet Sub"/>
    <w:basedOn w:val="Bullet"/>
    <w:link w:val="BulletSubChar"/>
    <w:qFormat/>
    <w:rsid w:val="000E75A8"/>
    <w:pPr>
      <w:numPr>
        <w:numId w:val="33"/>
      </w:numPr>
      <w:tabs>
        <w:tab w:pos="1440" w:val="num"/>
      </w:tabs>
      <w:spacing w:before="60"/>
      <w:ind w:left="1440"/>
    </w:pPr>
    <w:rPr>
      <w:lang w:val="en"/>
    </w:rPr>
  </w:style>
  <w:style w:styleId="DocumentMap" w:type="paragraph">
    <w:name w:val="Document Map"/>
    <w:basedOn w:val="Normal"/>
    <w:link w:val="DocumentMapChar"/>
    <w:semiHidden/>
    <w:locked/>
    <w:rsid w:val="000E75A8"/>
    <w:pPr>
      <w:shd w:color="auto" w:fill="000080" w:val="clear"/>
    </w:pPr>
    <w:rPr>
      <w:rFonts w:ascii="Tahoma" w:hAnsi="Tahoma"/>
      <w:color w:val="000000"/>
    </w:rPr>
  </w:style>
  <w:style w:customStyle="1" w:styleId="Code" w:type="paragraph">
    <w:name w:val="Code"/>
    <w:basedOn w:val="Normal"/>
    <w:rsid w:val="000E75A8"/>
    <w:pPr>
      <w:shd w:color="auto" w:fill="EAEAEA" w:val="clear"/>
      <w:tabs>
        <w:tab w:pos="1440" w:val="left"/>
        <w:tab w:pos="2160" w:val="left"/>
        <w:tab w:pos="2880" w:val="left"/>
        <w:tab w:pos="3600" w:val="left"/>
        <w:tab w:pos="5760" w:val="left"/>
      </w:tabs>
      <w:spacing w:before="0"/>
    </w:pPr>
    <w:rPr>
      <w:rFonts w:ascii="Courier New" w:cs="Courier New" w:eastAsia="Arial" w:hAnsi="Courier New"/>
      <w:color w:val="000000"/>
      <w:lang w:val="en"/>
    </w:rPr>
  </w:style>
  <w:style w:styleId="Header" w:type="paragraph">
    <w:name w:val="header"/>
    <w:basedOn w:val="Normal"/>
    <w:link w:val="HeaderChar"/>
    <w:rsid w:val="000E75A8"/>
    <w:pPr>
      <w:tabs>
        <w:tab w:pos="5400" w:val="center"/>
        <w:tab w:pos="10800" w:val="right"/>
      </w:tabs>
      <w:spacing w:before="0"/>
      <w:ind w:left="0"/>
    </w:pPr>
    <w:rPr>
      <w:b/>
      <w:i/>
      <w:noProof/>
      <w:color w:val="000000"/>
      <w:sz w:val="16"/>
    </w:rPr>
  </w:style>
  <w:style w:customStyle="1" w:styleId="Caution" w:type="paragraph">
    <w:name w:val="Caution"/>
    <w:basedOn w:val="Normal"/>
    <w:next w:val="Normal"/>
    <w:rsid w:val="000E75A8"/>
    <w:pPr>
      <w:numPr>
        <w:numId w:val="14"/>
      </w:numPr>
      <w:tabs>
        <w:tab w:pos="240" w:val="clear"/>
        <w:tab w:pos="1440" w:val="left"/>
      </w:tabs>
      <w:spacing w:before="260" w:line="240" w:lineRule="exact"/>
      <w:ind w:hanging="1080" w:left="1440"/>
    </w:pPr>
    <w:rPr>
      <w:color w:val="000000"/>
    </w:rPr>
  </w:style>
  <w:style w:styleId="Hyperlink" w:type="character">
    <w:name w:val="Hyperlink"/>
    <w:basedOn w:val="DefaultParagraphFont"/>
    <w:uiPriority w:val="99"/>
    <w:rsid w:val="000E75A8"/>
    <w:rPr>
      <w:rFonts w:ascii="Verdana" w:hAnsi="Verdana"/>
      <w:color w:val="0071C5"/>
      <w:sz w:val="16"/>
      <w:szCs w:val="18"/>
      <w:u w:val="single"/>
    </w:rPr>
  </w:style>
  <w:style w:customStyle="1" w:styleId="Legal" w:type="paragraph">
    <w:name w:val="Legal"/>
    <w:basedOn w:val="Normal"/>
    <w:rsid w:val="000E75A8"/>
    <w:pPr>
      <w:spacing w:after="80" w:before="0"/>
    </w:pPr>
    <w:rPr>
      <w:snapToGrid w:val="0"/>
      <w:color w:val="000000"/>
      <w:sz w:val="14"/>
    </w:rPr>
  </w:style>
  <w:style w:customStyle="1" w:styleId="DocType" w:type="paragraph">
    <w:name w:val="DocType"/>
    <w:basedOn w:val="Normal"/>
    <w:rsid w:val="000E75A8"/>
    <w:pPr>
      <w:spacing w:before="120"/>
      <w:ind w:left="0" w:right="-14"/>
    </w:pPr>
    <w:rPr>
      <w:b/>
      <w:i/>
      <w:color w:val="575757"/>
      <w:sz w:val="40"/>
    </w:rPr>
  </w:style>
  <w:style w:customStyle="1" w:styleId="DateTitlePage" w:type="paragraph">
    <w:name w:val="DateTitlePage"/>
    <w:basedOn w:val="Normal"/>
    <w:rsid w:val="000E75A8"/>
    <w:pPr>
      <w:spacing w:before="0"/>
      <w:ind w:left="0" w:right="580"/>
    </w:pPr>
    <w:rPr>
      <w:b/>
      <w:i/>
      <w:color w:val="303978"/>
      <w:sz w:val="24"/>
    </w:rPr>
  </w:style>
  <w:style w:customStyle="1" w:styleId="HeadingTOC" w:type="paragraph">
    <w:name w:val="Heading (TOC"/>
    <w:aliases w:val="RevHistory)"/>
    <w:basedOn w:val="Normal"/>
    <w:next w:val="Normal"/>
    <w:rsid w:val="000E75A8"/>
    <w:pPr>
      <w:pageBreakBefore/>
      <w:spacing w:after="60" w:before="480" w:line="580" w:lineRule="exact"/>
      <w:ind w:left="0"/>
    </w:pPr>
    <w:rPr>
      <w:b/>
      <w:i/>
      <w:color w:val="303978"/>
      <w:sz w:val="44"/>
    </w:rPr>
  </w:style>
  <w:style w:customStyle="1" w:styleId="FigureSpace" w:type="paragraph">
    <w:name w:val="FigureSpace"/>
    <w:basedOn w:val="Normal"/>
    <w:qFormat/>
    <w:rsid w:val="000E75A8"/>
    <w:pPr>
      <w:spacing w:before="0"/>
      <w:ind w:right="43"/>
      <w:jc w:val="center"/>
    </w:pPr>
    <w:rPr>
      <w:color w:val="000000"/>
    </w:rPr>
  </w:style>
  <w:style w:customStyle="1" w:styleId="Warning" w:type="paragraph">
    <w:name w:val="Warning"/>
    <w:basedOn w:val="Normal"/>
    <w:next w:val="Normal"/>
    <w:rsid w:val="000E75A8"/>
    <w:pPr>
      <w:numPr>
        <w:numId w:val="16"/>
      </w:numPr>
      <w:tabs>
        <w:tab w:pos="120" w:val="clear"/>
        <w:tab w:pos="1440" w:val="left"/>
      </w:tabs>
      <w:spacing w:before="260" w:line="220" w:lineRule="exact"/>
      <w:ind w:hanging="1080" w:left="1440"/>
    </w:pPr>
    <w:rPr>
      <w:b/>
      <w:bCs/>
      <w:color w:val="000000"/>
    </w:rPr>
  </w:style>
  <w:style w:styleId="TableofFigures" w:type="paragraph">
    <w:name w:val="table of figures"/>
    <w:basedOn w:val="Normal"/>
    <w:next w:val="Normal"/>
    <w:uiPriority w:val="99"/>
    <w:rsid w:val="000E75A8"/>
    <w:pPr>
      <w:tabs>
        <w:tab w:leader="dot" w:pos="10800" w:val="right"/>
      </w:tabs>
      <w:spacing w:before="0"/>
      <w:ind w:hanging="1260" w:left="1260"/>
    </w:pPr>
    <w:rPr>
      <w:rFonts w:eastAsiaTheme="minorEastAsia"/>
      <w:noProof/>
      <w:color w:val="000000"/>
    </w:rPr>
  </w:style>
  <w:style w:customStyle="1" w:styleId="CellBitClear" w:type="paragraph">
    <w:name w:val="CellBitClear"/>
    <w:basedOn w:val="CellBodyLeft"/>
    <w:locked/>
    <w:rsid w:val="000E75A8"/>
    <w:pPr>
      <w:numPr>
        <w:numId w:val="17"/>
      </w:numPr>
      <w:tabs>
        <w:tab w:pos="340" w:val="left"/>
      </w:tabs>
      <w:spacing w:after="0" w:before="0" w:line="180" w:lineRule="exact"/>
    </w:pPr>
  </w:style>
  <w:style w:customStyle="1" w:styleId="CellBitSet" w:type="paragraph">
    <w:name w:val="CellBitSet"/>
    <w:basedOn w:val="CellBitClear"/>
    <w:locked/>
    <w:rsid w:val="000E75A8"/>
    <w:pPr>
      <w:numPr>
        <w:numId w:val="18"/>
      </w:numPr>
    </w:pPr>
  </w:style>
  <w:style w:customStyle="1" w:styleId="Spacer" w:type="paragraph">
    <w:name w:val="Spacer"/>
    <w:basedOn w:val="Normal"/>
    <w:qFormat/>
    <w:rsid w:val="000E75A8"/>
    <w:pPr>
      <w:numPr>
        <w:numId w:val="26"/>
      </w:numPr>
      <w:spacing w:before="0"/>
      <w:ind w:firstLine="0" w:left="720"/>
      <w:outlineLvl w:val="0"/>
    </w:pPr>
    <w:rPr>
      <w:color w:val="000000"/>
      <w:sz w:val="12"/>
    </w:rPr>
  </w:style>
  <w:style w:customStyle="1" w:styleId="NoteTable" w:type="paragraph">
    <w:name w:val="NoteTable"/>
    <w:basedOn w:val="CellBodyLeft"/>
    <w:next w:val="Body"/>
    <w:rsid w:val="000E75A8"/>
    <w:pPr>
      <w:numPr>
        <w:numId w:val="20"/>
      </w:numPr>
      <w:ind w:hanging="702" w:left="702"/>
      <w:outlineLvl w:val="0"/>
    </w:pPr>
  </w:style>
  <w:style w:customStyle="1" w:styleId="CellBodyCenter" w:type="paragraph">
    <w:name w:val="CellBodyCenter"/>
    <w:basedOn w:val="CellBodyLeft"/>
    <w:qFormat/>
    <w:rsid w:val="000E75A8"/>
    <w:pPr>
      <w:ind w:left="29" w:right="29"/>
      <w:jc w:val="center"/>
    </w:pPr>
    <w:rPr>
      <w:rFonts w:cs="Arial"/>
      <w:snapToGrid w:val="0"/>
      <w:lang w:val="en-GB"/>
    </w:rPr>
  </w:style>
  <w:style w:customStyle="1" w:styleId="HeadingLOT" w:type="paragraph">
    <w:name w:val="Heading (LOT"/>
    <w:aliases w:val="LOF)"/>
    <w:basedOn w:val="Normal"/>
    <w:rsid w:val="005256AA"/>
    <w:pPr>
      <w:keepNext/>
      <w:spacing w:after="240" w:before="240" w:line="340" w:lineRule="exact"/>
      <w:ind w:left="0"/>
    </w:pPr>
    <w:rPr>
      <w:b/>
      <w:noProof/>
      <w:color w:val="303978"/>
      <w:sz w:val="28"/>
    </w:rPr>
  </w:style>
  <w:style w:styleId="PageNumber" w:type="character">
    <w:name w:val="page number"/>
    <w:basedOn w:val="DefaultParagraphFont"/>
    <w:semiHidden/>
    <w:locked/>
    <w:rsid w:val="000E75A8"/>
  </w:style>
  <w:style w:customStyle="1" w:styleId="Cross-Reference" w:type="character">
    <w:name w:val="Cross-Reference"/>
    <w:basedOn w:val="DefaultParagraphFont"/>
    <w:rsid w:val="000E75A8"/>
    <w:rPr>
      <w:color w:val="2C67AE"/>
      <w:u w:val="single"/>
    </w:rPr>
  </w:style>
  <w:style w:styleId="FollowedHyperlink" w:type="character">
    <w:name w:val="FollowedHyperlink"/>
    <w:basedOn w:val="DefaultParagraphFont"/>
    <w:rsid w:val="000E75A8"/>
    <w:rPr>
      <w:color w:val="800080"/>
      <w:u w:val="single"/>
    </w:rPr>
  </w:style>
  <w:style w:customStyle="1" w:styleId="Bulletpara" w:type="paragraph">
    <w:name w:val="Bullet para"/>
    <w:basedOn w:val="Bullet"/>
    <w:link w:val="BulletparaChar"/>
    <w:qFormat/>
    <w:rsid w:val="000E75A8"/>
    <w:pPr>
      <w:numPr>
        <w:numId w:val="0"/>
      </w:numPr>
      <w:ind w:left="1080"/>
    </w:pPr>
  </w:style>
  <w:style w:customStyle="1" w:styleId="Heading8Char" w:type="character">
    <w:name w:val="Heading 8 Char"/>
    <w:aliases w:val="Appendix Level 3 Char,(Do Not Use-) Char"/>
    <w:link w:val="Heading8"/>
    <w:rsid w:val="000E75A8"/>
    <w:rPr>
      <w:rFonts w:ascii="Verdana" w:hAnsi="Verdana"/>
      <w:b/>
      <w:color w:val="303978"/>
      <w:sz w:val="32"/>
    </w:rPr>
  </w:style>
  <w:style w:customStyle="1" w:styleId="TableorFigureNote" w:type="paragraph">
    <w:name w:val="Table or Figure Note"/>
    <w:basedOn w:val="Normal"/>
    <w:rsid w:val="000E75A8"/>
    <w:pPr>
      <w:spacing w:after="240" w:before="60"/>
      <w:ind w:hanging="144" w:left="1530"/>
    </w:pPr>
    <w:rPr>
      <w:rFonts w:cs="Arial" w:eastAsia="Arial Unicode MS"/>
      <w:sz w:val="16"/>
      <w:szCs w:val="18"/>
    </w:rPr>
  </w:style>
  <w:style w:customStyle="1" w:styleId="Disclaimer" w:type="paragraph">
    <w:name w:val="Disclaimer"/>
    <w:basedOn w:val="Normal"/>
    <w:unhideWhenUsed/>
    <w:rsid w:val="000E75A8"/>
    <w:pPr>
      <w:autoSpaceDE w:val="0"/>
      <w:autoSpaceDN w:val="0"/>
      <w:adjustRightInd w:val="0"/>
      <w:spacing w:after="120" w:before="0" w:line="240" w:lineRule="exact"/>
      <w:ind w:right="-360"/>
    </w:pPr>
    <w:rPr>
      <w:rFonts w:cs="Arial"/>
      <w:sz w:val="16"/>
      <w:szCs w:val="14"/>
    </w:rPr>
  </w:style>
  <w:style w:styleId="TableGrid" w:type="table">
    <w:name w:val="Table Grid"/>
    <w:basedOn w:val="TableNormal"/>
    <w:locked/>
    <w:rsid w:val="000E75A8"/>
    <w:tblPr>
      <w:tblInd w:type="dxa" w:w="72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cantSplit/>
    </w:trPr>
  </w:style>
  <w:style w:customStyle="1" w:styleId="CodeText" w:type="character">
    <w:name w:val="CodeText"/>
    <w:basedOn w:val="DefaultParagraphFont"/>
    <w:uiPriority w:val="1"/>
    <w:rsid w:val="000E75A8"/>
    <w:rPr>
      <w:rFonts w:ascii="Courier New" w:hAnsi="Courier New"/>
      <w:sz w:val="18"/>
    </w:rPr>
  </w:style>
  <w:style w:customStyle="1" w:styleId="ListAlpha" w:type="paragraph">
    <w:name w:val="List Alpha"/>
    <w:basedOn w:val="ListNumber"/>
    <w:link w:val="ListAlphaChar"/>
    <w:qFormat/>
    <w:rsid w:val="000E75A8"/>
    <w:pPr>
      <w:numPr>
        <w:numId w:val="29"/>
      </w:numPr>
      <w:tabs>
        <w:tab w:pos="1530" w:val="clear"/>
        <w:tab w:pos="1440" w:val="left"/>
      </w:tabs>
    </w:pPr>
  </w:style>
  <w:style w:customStyle="1" w:styleId="ListAlphaChar" w:type="character">
    <w:name w:val="List Alpha Char"/>
    <w:basedOn w:val="DefaultParagraphFont"/>
    <w:link w:val="ListAlpha"/>
    <w:rsid w:val="000E75A8"/>
    <w:rPr>
      <w:rFonts w:ascii="Verdana" w:eastAsia="Arial" w:hAnsi="Verdana"/>
      <w:sz w:val="18"/>
      <w:lang w:val="en"/>
    </w:rPr>
  </w:style>
  <w:style w:styleId="ListNumber" w:type="paragraph">
    <w:name w:val="List Number"/>
    <w:basedOn w:val="Normal"/>
    <w:qFormat/>
    <w:rsid w:val="000E75A8"/>
    <w:pPr>
      <w:numPr>
        <w:numId w:val="24"/>
      </w:numPr>
      <w:tabs>
        <w:tab w:pos="1530" w:val="left"/>
      </w:tabs>
    </w:pPr>
    <w:rPr>
      <w:rFonts w:eastAsia="Arial"/>
      <w:lang w:val="en"/>
    </w:rPr>
  </w:style>
  <w:style w:customStyle="1" w:styleId="NotesTableNumberedList" w:type="paragraph">
    <w:name w:val="NotesTable (Numbered List)"/>
    <w:basedOn w:val="NoteTable"/>
    <w:qFormat/>
    <w:rsid w:val="009124D3"/>
    <w:pPr>
      <w:keepLines w:val="0"/>
      <w:numPr>
        <w:numId w:val="25"/>
      </w:numPr>
      <w:spacing w:before="0" w:line="240" w:lineRule="auto"/>
      <w:ind w:right="0"/>
      <w:contextualSpacing/>
    </w:pPr>
    <w:rPr>
      <w:color w:val="auto"/>
    </w:rPr>
  </w:style>
  <w:style w:customStyle="1" w:styleId="BulletChar" w:type="character">
    <w:name w:val="Bullet Char"/>
    <w:basedOn w:val="DefaultParagraphFont"/>
    <w:link w:val="Bullet"/>
    <w:rsid w:val="000E75A8"/>
    <w:rPr>
      <w:rFonts w:ascii="Verdana" w:eastAsia="Arial" w:hAnsi="Verdana"/>
      <w:color w:val="000000"/>
      <w:sz w:val="18"/>
    </w:rPr>
  </w:style>
  <w:style w:customStyle="1" w:styleId="BulletSubSub" w:type="paragraph">
    <w:name w:val="Bullet Sub Sub"/>
    <w:basedOn w:val="BulletSub"/>
    <w:link w:val="BulletSubSubChar"/>
    <w:qFormat/>
    <w:rsid w:val="000E75A8"/>
    <w:pPr>
      <w:numPr>
        <w:numId w:val="21"/>
      </w:numPr>
      <w:ind w:left="1800"/>
    </w:pPr>
  </w:style>
  <w:style w:customStyle="1" w:styleId="BulletPara3" w:type="paragraph">
    <w:name w:val="Bullet Para 3"/>
    <w:basedOn w:val="Bulletpara"/>
    <w:link w:val="BulletPara3Char"/>
    <w:qFormat/>
    <w:rsid w:val="000E75A8"/>
    <w:pPr>
      <w:ind w:left="1800"/>
    </w:pPr>
  </w:style>
  <w:style w:customStyle="1" w:styleId="BulletSubChar" w:type="character">
    <w:name w:val="Bullet Sub Char"/>
    <w:basedOn w:val="BulletChar"/>
    <w:link w:val="BulletSub"/>
    <w:rsid w:val="000E75A8"/>
    <w:rPr>
      <w:rFonts w:ascii="Verdana" w:eastAsia="Arial" w:hAnsi="Verdana"/>
      <w:color w:val="000000"/>
      <w:sz w:val="18"/>
      <w:lang w:val="en"/>
    </w:rPr>
  </w:style>
  <w:style w:customStyle="1" w:styleId="BulletSubSubChar" w:type="character">
    <w:name w:val="Bullet Sub Sub Char"/>
    <w:basedOn w:val="BulletSubChar"/>
    <w:link w:val="BulletSubSub"/>
    <w:rsid w:val="000E75A8"/>
    <w:rPr>
      <w:rFonts w:ascii="Verdana" w:eastAsia="Arial" w:hAnsi="Verdana"/>
      <w:color w:val="000000"/>
      <w:sz w:val="18"/>
      <w:lang w:val="en"/>
    </w:rPr>
  </w:style>
  <w:style w:customStyle="1" w:styleId="BulletPara2" w:type="paragraph">
    <w:name w:val="Bullet Para 2"/>
    <w:basedOn w:val="Bulletpara"/>
    <w:link w:val="BulletPara2Char"/>
    <w:qFormat/>
    <w:rsid w:val="000E75A8"/>
    <w:pPr>
      <w:ind w:left="1440"/>
    </w:pPr>
  </w:style>
  <w:style w:customStyle="1" w:styleId="BulletparaChar" w:type="character">
    <w:name w:val="Bullet para Char"/>
    <w:basedOn w:val="BulletChar"/>
    <w:link w:val="Bulletpara"/>
    <w:rsid w:val="000E75A8"/>
    <w:rPr>
      <w:rFonts w:ascii="Verdana" w:eastAsia="Arial" w:hAnsi="Verdana"/>
      <w:color w:val="000000"/>
      <w:sz w:val="18"/>
    </w:rPr>
  </w:style>
  <w:style w:customStyle="1" w:styleId="BulletPara3Char" w:type="character">
    <w:name w:val="Bullet Para 3 Char"/>
    <w:basedOn w:val="BulletparaChar"/>
    <w:link w:val="BulletPara3"/>
    <w:rsid w:val="000E75A8"/>
    <w:rPr>
      <w:rFonts w:ascii="Verdana" w:eastAsia="Arial" w:hAnsi="Verdana"/>
      <w:color w:val="000000"/>
      <w:sz w:val="18"/>
    </w:rPr>
  </w:style>
  <w:style w:styleId="UnresolvedMention" w:type="character">
    <w:name w:val="Unresolved Mention"/>
    <w:basedOn w:val="DefaultParagraphFont"/>
    <w:uiPriority w:val="99"/>
    <w:semiHidden/>
    <w:unhideWhenUsed/>
    <w:locked/>
    <w:rsid w:val="000E75A8"/>
    <w:rPr>
      <w:color w:val="605E5C"/>
      <w:shd w:color="auto" w:fill="E1DFDD" w:val="clear"/>
    </w:rPr>
  </w:style>
  <w:style w:customStyle="1" w:styleId="BulletPara2Char" w:type="character">
    <w:name w:val="Bullet Para 2 Char"/>
    <w:basedOn w:val="BulletparaChar"/>
    <w:link w:val="BulletPara2"/>
    <w:rsid w:val="000E75A8"/>
    <w:rPr>
      <w:rFonts w:ascii="Verdana" w:eastAsia="Arial" w:hAnsi="Verdana"/>
      <w:color w:val="000000"/>
      <w:sz w:val="18"/>
    </w:rPr>
  </w:style>
  <w:style w:styleId="CommentReference" w:type="character">
    <w:name w:val="annotation reference"/>
    <w:basedOn w:val="DefaultParagraphFont"/>
    <w:unhideWhenUsed/>
    <w:locked/>
    <w:rsid w:val="000E75A8"/>
    <w:rPr>
      <w:sz w:val="16"/>
      <w:szCs w:val="16"/>
    </w:rPr>
  </w:style>
  <w:style w:styleId="CommentText" w:type="paragraph">
    <w:name w:val="annotation text"/>
    <w:basedOn w:val="Normal"/>
    <w:link w:val="CommentTextChar"/>
    <w:unhideWhenUsed/>
    <w:locked/>
    <w:rsid w:val="000E75A8"/>
    <w:rPr>
      <w:sz w:val="20"/>
    </w:rPr>
  </w:style>
  <w:style w:customStyle="1" w:styleId="CommentTextChar" w:type="character">
    <w:name w:val="Comment Text Char"/>
    <w:basedOn w:val="DefaultParagraphFont"/>
    <w:link w:val="CommentText"/>
    <w:rsid w:val="000E75A8"/>
    <w:rPr>
      <w:rFonts w:ascii="Verdana" w:hAnsi="Verdana"/>
    </w:rPr>
  </w:style>
  <w:style w:styleId="CommentSubject" w:type="paragraph">
    <w:name w:val="annotation subject"/>
    <w:basedOn w:val="CommentText"/>
    <w:next w:val="CommentText"/>
    <w:link w:val="CommentSubjectChar"/>
    <w:unhideWhenUsed/>
    <w:locked/>
    <w:rsid w:val="000E75A8"/>
    <w:rPr>
      <w:b/>
      <w:bCs/>
    </w:rPr>
  </w:style>
  <w:style w:customStyle="1" w:styleId="CommentSubjectChar" w:type="character">
    <w:name w:val="Comment Subject Char"/>
    <w:basedOn w:val="CommentTextChar"/>
    <w:link w:val="CommentSubject"/>
    <w:rsid w:val="000E75A8"/>
    <w:rPr>
      <w:rFonts w:ascii="Verdana" w:hAnsi="Verdana"/>
      <w:b/>
      <w:bCs/>
    </w:rPr>
  </w:style>
  <w:style w:customStyle="1" w:styleId="Heading1Char" w:type="character">
    <w:name w:val="Heading 1 Char"/>
    <w:basedOn w:val="DefaultParagraphFont"/>
    <w:link w:val="Heading1"/>
    <w:rsid w:val="000E75A8"/>
    <w:rPr>
      <w:rFonts w:ascii="Verdana" w:hAnsi="Verdana"/>
      <w:b/>
      <w:i/>
      <w:color w:val="303978"/>
      <w:sz w:val="44"/>
    </w:rPr>
  </w:style>
  <w:style w:styleId="Bibliography" w:type="paragraph">
    <w:name w:val="Bibliography"/>
    <w:basedOn w:val="Normal"/>
    <w:next w:val="Normal"/>
    <w:uiPriority w:val="37"/>
    <w:semiHidden/>
    <w:unhideWhenUsed/>
    <w:locked/>
    <w:rsid w:val="000E75A8"/>
  </w:style>
  <w:style w:styleId="BlockText" w:type="paragraph">
    <w:name w:val="Block Text"/>
    <w:basedOn w:val="Normal"/>
    <w:semiHidden/>
    <w:unhideWhenUsed/>
    <w:locked/>
    <w:rsid w:val="000E75A8"/>
    <w:pPr>
      <w:pBdr>
        <w:top w:color="303978" w:space="10" w:sz="2" w:themeColor="accent1" w:val="single"/>
        <w:left w:color="303978" w:space="10" w:sz="2" w:themeColor="accent1" w:val="single"/>
        <w:bottom w:color="303978" w:space="10" w:sz="2" w:themeColor="accent1" w:val="single"/>
        <w:right w:color="303978" w:space="10" w:sz="2" w:themeColor="accent1" w:val="single"/>
      </w:pBdr>
      <w:ind w:left="1152" w:right="1152"/>
    </w:pPr>
    <w:rPr>
      <w:rFonts w:asciiTheme="minorHAnsi" w:cstheme="minorBidi" w:eastAsiaTheme="minorEastAsia" w:hAnsiTheme="minorHAnsi"/>
      <w:i/>
      <w:iCs/>
      <w:color w:themeColor="accent1" w:val="303978"/>
    </w:rPr>
  </w:style>
  <w:style w:styleId="BodyTextIndent" w:type="paragraph">
    <w:name w:val="Body Text Indent"/>
    <w:basedOn w:val="Normal"/>
    <w:link w:val="BodyTextIndentChar"/>
    <w:semiHidden/>
    <w:unhideWhenUsed/>
    <w:locked/>
    <w:rsid w:val="000E75A8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semiHidden/>
    <w:rsid w:val="000E75A8"/>
    <w:rPr>
      <w:rFonts w:ascii="Verdana" w:hAnsi="Verdana"/>
      <w:sz w:val="18"/>
    </w:rPr>
  </w:style>
  <w:style w:styleId="BodyTextFirstIndent2" w:type="paragraph">
    <w:name w:val="Body Text First Indent 2"/>
    <w:basedOn w:val="BodyTextIndent"/>
    <w:link w:val="BodyTextFirstIndent2Char"/>
    <w:semiHidden/>
    <w:unhideWhenUsed/>
    <w:locked/>
    <w:rsid w:val="000E75A8"/>
    <w:pPr>
      <w:spacing w:after="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semiHidden/>
    <w:rsid w:val="000E75A8"/>
    <w:rPr>
      <w:rFonts w:ascii="Verdana" w:hAnsi="Verdana"/>
      <w:sz w:val="18"/>
    </w:rPr>
  </w:style>
  <w:style w:styleId="BodyTextIndent2" w:type="paragraph">
    <w:name w:val="Body Text Indent 2"/>
    <w:basedOn w:val="Normal"/>
    <w:link w:val="BodyTextIndent2Char"/>
    <w:semiHidden/>
    <w:unhideWhenUsed/>
    <w:locked/>
    <w:rsid w:val="000E75A8"/>
    <w:pPr>
      <w:spacing w:after="120" w:line="480" w:lineRule="auto"/>
      <w:ind w:left="360"/>
    </w:pPr>
  </w:style>
  <w:style w:customStyle="1" w:styleId="BodyTextIndent2Char" w:type="character">
    <w:name w:val="Body Text Indent 2 Char"/>
    <w:basedOn w:val="DefaultParagraphFont"/>
    <w:link w:val="BodyTextIndent2"/>
    <w:semiHidden/>
    <w:rsid w:val="000E75A8"/>
    <w:rPr>
      <w:rFonts w:ascii="Verdana" w:hAnsi="Verdana"/>
      <w:sz w:val="18"/>
    </w:rPr>
  </w:style>
  <w:style w:styleId="BodyTextIndent3" w:type="paragraph">
    <w:name w:val="Body Text Indent 3"/>
    <w:basedOn w:val="Normal"/>
    <w:link w:val="BodyTextIndent3Char"/>
    <w:semiHidden/>
    <w:unhideWhenUsed/>
    <w:locked/>
    <w:rsid w:val="000E75A8"/>
    <w:pPr>
      <w:spacing w:after="120"/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semiHidden/>
    <w:rsid w:val="000E75A8"/>
    <w:rPr>
      <w:rFonts w:ascii="Verdana" w:hAnsi="Verdana"/>
      <w:sz w:val="16"/>
      <w:szCs w:val="16"/>
    </w:rPr>
  </w:style>
  <w:style w:styleId="Closing" w:type="paragraph">
    <w:name w:val="Closing"/>
    <w:basedOn w:val="Normal"/>
    <w:link w:val="ClosingChar"/>
    <w:semiHidden/>
    <w:unhideWhenUsed/>
    <w:locked/>
    <w:rsid w:val="000E75A8"/>
    <w:pPr>
      <w:spacing w:before="0"/>
      <w:ind w:left="4320"/>
    </w:pPr>
  </w:style>
  <w:style w:customStyle="1" w:styleId="ClosingChar" w:type="character">
    <w:name w:val="Closing Char"/>
    <w:basedOn w:val="DefaultParagraphFont"/>
    <w:link w:val="Closing"/>
    <w:semiHidden/>
    <w:rsid w:val="000E75A8"/>
    <w:rPr>
      <w:rFonts w:ascii="Verdana" w:hAnsi="Verdana"/>
      <w:sz w:val="18"/>
    </w:rPr>
  </w:style>
  <w:style w:styleId="Date" w:type="paragraph">
    <w:name w:val="Date"/>
    <w:basedOn w:val="Normal"/>
    <w:next w:val="Normal"/>
    <w:link w:val="DateChar"/>
    <w:semiHidden/>
    <w:locked/>
    <w:rsid w:val="000E75A8"/>
  </w:style>
  <w:style w:customStyle="1" w:styleId="DateChar" w:type="character">
    <w:name w:val="Date Char"/>
    <w:basedOn w:val="DefaultParagraphFont"/>
    <w:link w:val="Date"/>
    <w:semiHidden/>
    <w:rsid w:val="000E75A8"/>
    <w:rPr>
      <w:rFonts w:ascii="Verdana" w:hAnsi="Verdana"/>
      <w:sz w:val="18"/>
    </w:rPr>
  </w:style>
  <w:style w:styleId="E-mailSignature" w:type="paragraph">
    <w:name w:val="E-mail Signature"/>
    <w:basedOn w:val="Normal"/>
    <w:link w:val="E-mailSignatureChar"/>
    <w:semiHidden/>
    <w:unhideWhenUsed/>
    <w:locked/>
    <w:rsid w:val="000E75A8"/>
    <w:pPr>
      <w:spacing w:before="0"/>
    </w:pPr>
  </w:style>
  <w:style w:customStyle="1" w:styleId="E-mailSignatureChar" w:type="character">
    <w:name w:val="E-mail Signature Char"/>
    <w:basedOn w:val="DefaultParagraphFont"/>
    <w:link w:val="E-mailSignature"/>
    <w:semiHidden/>
    <w:rsid w:val="000E75A8"/>
    <w:rPr>
      <w:rFonts w:ascii="Verdana" w:hAnsi="Verdana"/>
      <w:sz w:val="18"/>
    </w:rPr>
  </w:style>
  <w:style w:styleId="EndnoteText" w:type="paragraph">
    <w:name w:val="endnote text"/>
    <w:basedOn w:val="Normal"/>
    <w:link w:val="EndnoteTextChar"/>
    <w:semiHidden/>
    <w:unhideWhenUsed/>
    <w:locked/>
    <w:rsid w:val="000E75A8"/>
    <w:pPr>
      <w:spacing w:before="0"/>
    </w:pPr>
    <w:rPr>
      <w:sz w:val="20"/>
    </w:rPr>
  </w:style>
  <w:style w:customStyle="1" w:styleId="EndnoteTextChar" w:type="character">
    <w:name w:val="Endnote Text Char"/>
    <w:basedOn w:val="DefaultParagraphFont"/>
    <w:link w:val="EndnoteText"/>
    <w:semiHidden/>
    <w:rsid w:val="000E75A8"/>
    <w:rPr>
      <w:rFonts w:ascii="Verdana" w:hAnsi="Verdana"/>
    </w:rPr>
  </w:style>
  <w:style w:styleId="EnvelopeAddress" w:type="paragraph">
    <w:name w:val="envelope address"/>
    <w:basedOn w:val="Normal"/>
    <w:semiHidden/>
    <w:unhideWhenUsed/>
    <w:locked/>
    <w:rsid w:val="000E75A8"/>
    <w:pPr>
      <w:framePr w:h="1980" w:hAnchor="page" w:hRule="exact" w:hSpace="180" w:w="7920" w:wrap="auto" w:xAlign="center" w:yAlign="bottom"/>
      <w:spacing w:before="0"/>
      <w:ind w:left="2880"/>
    </w:pPr>
    <w:rPr>
      <w:rFonts w:asciiTheme="majorHAnsi" w:cstheme="majorBidi" w:eastAsiaTheme="majorEastAsia" w:hAnsiTheme="majorHAnsi"/>
      <w:sz w:val="24"/>
      <w:szCs w:val="24"/>
    </w:rPr>
  </w:style>
  <w:style w:styleId="EnvelopeReturn" w:type="paragraph">
    <w:name w:val="envelope return"/>
    <w:basedOn w:val="Normal"/>
    <w:semiHidden/>
    <w:unhideWhenUsed/>
    <w:locked/>
    <w:rsid w:val="000E75A8"/>
    <w:pPr>
      <w:spacing w:before="0"/>
    </w:pPr>
    <w:rPr>
      <w:rFonts w:asciiTheme="majorHAnsi" w:cstheme="majorBidi" w:eastAsiaTheme="majorEastAsia" w:hAnsiTheme="majorHAnsi"/>
      <w:sz w:val="20"/>
    </w:rPr>
  </w:style>
  <w:style w:styleId="FootnoteText" w:type="paragraph">
    <w:name w:val="footnote text"/>
    <w:basedOn w:val="Normal"/>
    <w:link w:val="FootnoteTextChar"/>
    <w:unhideWhenUsed/>
    <w:rsid w:val="000E75A8"/>
    <w:pPr>
      <w:numPr>
        <w:numId w:val="32"/>
      </w:numPr>
      <w:spacing w:after="120" w:before="0"/>
      <w:contextualSpacing/>
    </w:pPr>
    <w:rPr>
      <w:sz w:val="16"/>
      <w:szCs w:val="16"/>
    </w:rPr>
  </w:style>
  <w:style w:customStyle="1" w:styleId="FootnoteTextChar" w:type="character">
    <w:name w:val="Footnote Text Char"/>
    <w:basedOn w:val="DefaultParagraphFont"/>
    <w:link w:val="FootnoteText"/>
    <w:rsid w:val="000E75A8"/>
    <w:rPr>
      <w:rFonts w:ascii="Verdana" w:hAnsi="Verdana"/>
      <w:sz w:val="16"/>
      <w:szCs w:val="16"/>
    </w:rPr>
  </w:style>
  <w:style w:styleId="HTMLAddress" w:type="paragraph">
    <w:name w:val="HTML Address"/>
    <w:basedOn w:val="Normal"/>
    <w:link w:val="HTMLAddressChar"/>
    <w:semiHidden/>
    <w:unhideWhenUsed/>
    <w:locked/>
    <w:rsid w:val="000E75A8"/>
    <w:pPr>
      <w:spacing w:before="0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semiHidden/>
    <w:rsid w:val="000E75A8"/>
    <w:rPr>
      <w:rFonts w:ascii="Verdana" w:hAnsi="Verdana"/>
      <w:i/>
      <w:iCs/>
      <w:sz w:val="18"/>
    </w:rPr>
  </w:style>
  <w:style w:styleId="HTMLPreformatted" w:type="paragraph">
    <w:name w:val="HTML Preformatted"/>
    <w:basedOn w:val="Normal"/>
    <w:link w:val="HTMLPreformattedChar"/>
    <w:semiHidden/>
    <w:unhideWhenUsed/>
    <w:locked/>
    <w:rsid w:val="000E75A8"/>
    <w:pPr>
      <w:spacing w:before="0"/>
    </w:pPr>
    <w:rPr>
      <w:rFonts w:ascii="Consolas" w:hAnsi="Consolas"/>
      <w:sz w:val="20"/>
    </w:rPr>
  </w:style>
  <w:style w:customStyle="1" w:styleId="HTMLPreformattedChar" w:type="character">
    <w:name w:val="HTML Preformatted Char"/>
    <w:basedOn w:val="DefaultParagraphFont"/>
    <w:link w:val="HTMLPreformatted"/>
    <w:semiHidden/>
    <w:rsid w:val="000E75A8"/>
    <w:rPr>
      <w:rFonts w:ascii="Consolas" w:hAnsi="Consolas"/>
    </w:rPr>
  </w:style>
  <w:style w:styleId="Index1" w:type="paragraph">
    <w:name w:val="index 1"/>
    <w:basedOn w:val="Normal"/>
    <w:next w:val="Normal"/>
    <w:autoRedefine/>
    <w:semiHidden/>
    <w:unhideWhenUsed/>
    <w:locked/>
    <w:rsid w:val="000E75A8"/>
    <w:pPr>
      <w:spacing w:before="0"/>
      <w:ind w:hanging="180" w:left="180"/>
    </w:pPr>
  </w:style>
  <w:style w:styleId="Index2" w:type="paragraph">
    <w:name w:val="index 2"/>
    <w:basedOn w:val="Normal"/>
    <w:next w:val="Normal"/>
    <w:autoRedefine/>
    <w:semiHidden/>
    <w:unhideWhenUsed/>
    <w:locked/>
    <w:rsid w:val="000E75A8"/>
    <w:pPr>
      <w:spacing w:before="0"/>
      <w:ind w:hanging="180" w:left="360"/>
    </w:pPr>
  </w:style>
  <w:style w:styleId="Index3" w:type="paragraph">
    <w:name w:val="index 3"/>
    <w:basedOn w:val="Normal"/>
    <w:next w:val="Normal"/>
    <w:autoRedefine/>
    <w:semiHidden/>
    <w:unhideWhenUsed/>
    <w:locked/>
    <w:rsid w:val="000E75A8"/>
    <w:pPr>
      <w:spacing w:before="0"/>
      <w:ind w:hanging="180" w:left="540"/>
    </w:pPr>
  </w:style>
  <w:style w:styleId="Index4" w:type="paragraph">
    <w:name w:val="index 4"/>
    <w:basedOn w:val="Normal"/>
    <w:next w:val="Normal"/>
    <w:autoRedefine/>
    <w:semiHidden/>
    <w:unhideWhenUsed/>
    <w:locked/>
    <w:rsid w:val="000E75A8"/>
    <w:pPr>
      <w:spacing w:before="0"/>
      <w:ind w:hanging="180"/>
    </w:pPr>
  </w:style>
  <w:style w:styleId="Index5" w:type="paragraph">
    <w:name w:val="index 5"/>
    <w:basedOn w:val="Normal"/>
    <w:next w:val="Normal"/>
    <w:autoRedefine/>
    <w:semiHidden/>
    <w:unhideWhenUsed/>
    <w:locked/>
    <w:rsid w:val="000E75A8"/>
    <w:pPr>
      <w:spacing w:before="0"/>
      <w:ind w:hanging="180" w:left="900"/>
    </w:pPr>
  </w:style>
  <w:style w:styleId="Index6" w:type="paragraph">
    <w:name w:val="index 6"/>
    <w:basedOn w:val="Normal"/>
    <w:next w:val="Normal"/>
    <w:autoRedefine/>
    <w:semiHidden/>
    <w:unhideWhenUsed/>
    <w:locked/>
    <w:rsid w:val="000E75A8"/>
    <w:pPr>
      <w:spacing w:before="0"/>
      <w:ind w:hanging="180" w:left="1080"/>
    </w:pPr>
  </w:style>
  <w:style w:styleId="Index7" w:type="paragraph">
    <w:name w:val="index 7"/>
    <w:basedOn w:val="Normal"/>
    <w:next w:val="Normal"/>
    <w:autoRedefine/>
    <w:semiHidden/>
    <w:unhideWhenUsed/>
    <w:locked/>
    <w:rsid w:val="000E75A8"/>
    <w:pPr>
      <w:spacing w:before="0"/>
      <w:ind w:hanging="180" w:left="1260"/>
    </w:pPr>
  </w:style>
  <w:style w:styleId="Index8" w:type="paragraph">
    <w:name w:val="index 8"/>
    <w:basedOn w:val="Normal"/>
    <w:next w:val="Normal"/>
    <w:autoRedefine/>
    <w:semiHidden/>
    <w:unhideWhenUsed/>
    <w:locked/>
    <w:rsid w:val="000E75A8"/>
    <w:pPr>
      <w:spacing w:before="0"/>
      <w:ind w:hanging="180" w:left="1440"/>
    </w:pPr>
  </w:style>
  <w:style w:styleId="Index9" w:type="paragraph">
    <w:name w:val="index 9"/>
    <w:basedOn w:val="Normal"/>
    <w:next w:val="Normal"/>
    <w:autoRedefine/>
    <w:semiHidden/>
    <w:unhideWhenUsed/>
    <w:locked/>
    <w:rsid w:val="000E75A8"/>
    <w:pPr>
      <w:spacing w:before="0"/>
      <w:ind w:hanging="180" w:left="1620"/>
    </w:pPr>
  </w:style>
  <w:style w:styleId="IndexHeading" w:type="paragraph">
    <w:name w:val="index heading"/>
    <w:basedOn w:val="Normal"/>
    <w:next w:val="Index1"/>
    <w:semiHidden/>
    <w:unhideWhenUsed/>
    <w:locked/>
    <w:rsid w:val="000E75A8"/>
    <w:rPr>
      <w:rFonts w:asciiTheme="majorHAnsi" w:cstheme="majorBidi" w:eastAsiaTheme="majorEastAsia" w:hAnsiTheme="majorHAnsi"/>
      <w:b/>
      <w:bCs/>
    </w:rPr>
  </w:style>
  <w:style w:styleId="List" w:type="paragraph">
    <w:name w:val="List"/>
    <w:basedOn w:val="Normal"/>
    <w:semiHidden/>
    <w:unhideWhenUsed/>
    <w:locked/>
    <w:rsid w:val="000E75A8"/>
    <w:pPr>
      <w:ind w:hanging="360" w:left="360"/>
      <w:contextualSpacing/>
    </w:pPr>
  </w:style>
  <w:style w:styleId="List2" w:type="paragraph">
    <w:name w:val="List 2"/>
    <w:basedOn w:val="Normal"/>
    <w:semiHidden/>
    <w:unhideWhenUsed/>
    <w:locked/>
    <w:rsid w:val="000E75A8"/>
    <w:pPr>
      <w:ind w:hanging="360"/>
      <w:contextualSpacing/>
    </w:pPr>
  </w:style>
  <w:style w:styleId="List3" w:type="paragraph">
    <w:name w:val="List 3"/>
    <w:basedOn w:val="Normal"/>
    <w:semiHidden/>
    <w:unhideWhenUsed/>
    <w:locked/>
    <w:rsid w:val="000E75A8"/>
    <w:pPr>
      <w:ind w:hanging="360" w:left="1080"/>
      <w:contextualSpacing/>
    </w:pPr>
  </w:style>
  <w:style w:styleId="ListBullet" w:type="paragraph">
    <w:name w:val="List Bullet"/>
    <w:basedOn w:val="Normal"/>
    <w:semiHidden/>
    <w:unhideWhenUsed/>
    <w:locked/>
    <w:rsid w:val="000E75A8"/>
    <w:pPr>
      <w:numPr>
        <w:numId w:val="2"/>
      </w:numPr>
      <w:contextualSpacing/>
    </w:pPr>
  </w:style>
  <w:style w:styleId="ListBullet2" w:type="paragraph">
    <w:name w:val="List Bullet 2"/>
    <w:basedOn w:val="Normal"/>
    <w:semiHidden/>
    <w:unhideWhenUsed/>
    <w:locked/>
    <w:rsid w:val="000E75A8"/>
    <w:pPr>
      <w:numPr>
        <w:numId w:val="3"/>
      </w:numPr>
      <w:contextualSpacing/>
    </w:pPr>
  </w:style>
  <w:style w:styleId="ListBullet3" w:type="paragraph">
    <w:name w:val="List Bullet 3"/>
    <w:basedOn w:val="Normal"/>
    <w:semiHidden/>
    <w:unhideWhenUsed/>
    <w:locked/>
    <w:rsid w:val="000E75A8"/>
    <w:pPr>
      <w:numPr>
        <w:numId w:val="4"/>
      </w:numPr>
      <w:contextualSpacing/>
    </w:pPr>
  </w:style>
  <w:style w:styleId="ListBullet4" w:type="paragraph">
    <w:name w:val="List Bullet 4"/>
    <w:basedOn w:val="Normal"/>
    <w:semiHidden/>
    <w:unhideWhenUsed/>
    <w:locked/>
    <w:rsid w:val="000E75A8"/>
    <w:pPr>
      <w:numPr>
        <w:numId w:val="5"/>
      </w:numPr>
      <w:contextualSpacing/>
    </w:pPr>
  </w:style>
  <w:style w:styleId="ListBullet5" w:type="paragraph">
    <w:name w:val="List Bullet 5"/>
    <w:basedOn w:val="Normal"/>
    <w:semiHidden/>
    <w:unhideWhenUsed/>
    <w:locked/>
    <w:rsid w:val="000E75A8"/>
    <w:pPr>
      <w:numPr>
        <w:numId w:val="6"/>
      </w:numPr>
      <w:contextualSpacing/>
    </w:pPr>
  </w:style>
  <w:style w:styleId="ListContinue" w:type="paragraph">
    <w:name w:val="List Continue"/>
    <w:basedOn w:val="Normal"/>
    <w:semiHidden/>
    <w:unhideWhenUsed/>
    <w:locked/>
    <w:rsid w:val="000E75A8"/>
    <w:pPr>
      <w:spacing w:after="120"/>
      <w:ind w:left="360"/>
      <w:contextualSpacing/>
    </w:pPr>
  </w:style>
  <w:style w:styleId="ListContinue2" w:type="paragraph">
    <w:name w:val="List Continue 2"/>
    <w:basedOn w:val="Normal"/>
    <w:semiHidden/>
    <w:unhideWhenUsed/>
    <w:locked/>
    <w:rsid w:val="000E75A8"/>
    <w:pPr>
      <w:spacing w:after="120"/>
      <w:contextualSpacing/>
    </w:pPr>
  </w:style>
  <w:style w:styleId="ListContinue3" w:type="paragraph">
    <w:name w:val="List Continue 3"/>
    <w:basedOn w:val="Normal"/>
    <w:semiHidden/>
    <w:unhideWhenUsed/>
    <w:locked/>
    <w:rsid w:val="000E75A8"/>
    <w:pPr>
      <w:spacing w:after="120"/>
      <w:ind w:left="1080"/>
      <w:contextualSpacing/>
    </w:pPr>
  </w:style>
  <w:style w:styleId="ListContinue4" w:type="paragraph">
    <w:name w:val="List Continue 4"/>
    <w:basedOn w:val="Normal"/>
    <w:semiHidden/>
    <w:unhideWhenUsed/>
    <w:locked/>
    <w:rsid w:val="000E75A8"/>
    <w:pPr>
      <w:spacing w:after="120"/>
      <w:ind w:left="1440"/>
      <w:contextualSpacing/>
    </w:pPr>
  </w:style>
  <w:style w:styleId="ListContinue5" w:type="paragraph">
    <w:name w:val="List Continue 5"/>
    <w:basedOn w:val="Normal"/>
    <w:semiHidden/>
    <w:unhideWhenUsed/>
    <w:locked/>
    <w:rsid w:val="000E75A8"/>
    <w:pPr>
      <w:spacing w:after="120"/>
      <w:ind w:left="1800"/>
      <w:contextualSpacing/>
    </w:pPr>
  </w:style>
  <w:style w:styleId="ListNumber2" w:type="paragraph">
    <w:name w:val="List Number 2"/>
    <w:basedOn w:val="Normal"/>
    <w:unhideWhenUsed/>
    <w:locked/>
    <w:rsid w:val="000E75A8"/>
    <w:pPr>
      <w:numPr>
        <w:numId w:val="7"/>
      </w:numPr>
      <w:contextualSpacing/>
    </w:pPr>
  </w:style>
  <w:style w:styleId="ListNumber3" w:type="paragraph">
    <w:name w:val="List Number 3"/>
    <w:basedOn w:val="Normal"/>
    <w:semiHidden/>
    <w:unhideWhenUsed/>
    <w:locked/>
    <w:rsid w:val="000E75A8"/>
    <w:pPr>
      <w:numPr>
        <w:numId w:val="8"/>
      </w:numPr>
      <w:contextualSpacing/>
    </w:pPr>
  </w:style>
  <w:style w:styleId="ListNumber4" w:type="paragraph">
    <w:name w:val="List Number 4"/>
    <w:basedOn w:val="Normal"/>
    <w:semiHidden/>
    <w:unhideWhenUsed/>
    <w:locked/>
    <w:rsid w:val="000E75A8"/>
    <w:pPr>
      <w:numPr>
        <w:numId w:val="9"/>
      </w:numPr>
      <w:contextualSpacing/>
    </w:pPr>
  </w:style>
  <w:style w:styleId="ListNumber5" w:type="paragraph">
    <w:name w:val="List Number 5"/>
    <w:basedOn w:val="Normal"/>
    <w:semiHidden/>
    <w:unhideWhenUsed/>
    <w:locked/>
    <w:rsid w:val="000E75A8"/>
    <w:pPr>
      <w:numPr>
        <w:numId w:val="10"/>
      </w:numPr>
      <w:contextualSpacing/>
    </w:pPr>
  </w:style>
  <w:style w:styleId="MacroText" w:type="paragraph">
    <w:name w:val="macro"/>
    <w:link w:val="MacroTextChar"/>
    <w:semiHidden/>
    <w:unhideWhenUsed/>
    <w:locked/>
    <w:rsid w:val="000E75A8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before="200"/>
    </w:pPr>
    <w:rPr>
      <w:rFonts w:ascii="Consolas" w:hAnsi="Consolas"/>
    </w:rPr>
  </w:style>
  <w:style w:customStyle="1" w:styleId="MacroTextChar" w:type="character">
    <w:name w:val="Macro Text Char"/>
    <w:basedOn w:val="DefaultParagraphFont"/>
    <w:link w:val="MacroText"/>
    <w:semiHidden/>
    <w:rsid w:val="000E75A8"/>
    <w:rPr>
      <w:rFonts w:ascii="Consolas" w:hAnsi="Consolas"/>
    </w:rPr>
  </w:style>
  <w:style w:styleId="MessageHeader" w:type="paragraph">
    <w:name w:val="Message Header"/>
    <w:basedOn w:val="Normal"/>
    <w:link w:val="MessageHeaderChar"/>
    <w:semiHidden/>
    <w:unhideWhenUsed/>
    <w:locked/>
    <w:rsid w:val="000E75A8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before="0"/>
      <w:ind w:hanging="1080" w:left="1080"/>
    </w:pPr>
    <w:rPr>
      <w:rFonts w:asciiTheme="majorHAnsi" w:cstheme="majorBidi" w:eastAsiaTheme="majorEastAsia" w:hAnsiTheme="majorHAnsi"/>
      <w:sz w:val="24"/>
      <w:szCs w:val="24"/>
    </w:rPr>
  </w:style>
  <w:style w:customStyle="1" w:styleId="MessageHeaderChar" w:type="character">
    <w:name w:val="Message Header Char"/>
    <w:basedOn w:val="DefaultParagraphFont"/>
    <w:link w:val="MessageHeader"/>
    <w:semiHidden/>
    <w:rsid w:val="000E75A8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styleId="NormalWeb" w:type="paragraph">
    <w:name w:val="Normal (Web)"/>
    <w:basedOn w:val="Normal"/>
    <w:semiHidden/>
    <w:unhideWhenUsed/>
    <w:locked/>
    <w:rsid w:val="000E75A8"/>
    <w:rPr>
      <w:rFonts w:ascii="Times New Roman" w:hAnsi="Times New Roman"/>
      <w:sz w:val="24"/>
      <w:szCs w:val="24"/>
    </w:rPr>
  </w:style>
  <w:style w:styleId="NormalIndent" w:type="paragraph">
    <w:name w:val="Normal Indent"/>
    <w:basedOn w:val="Normal"/>
    <w:semiHidden/>
    <w:unhideWhenUsed/>
    <w:locked/>
    <w:rsid w:val="000E75A8"/>
  </w:style>
  <w:style w:styleId="PlainText" w:type="paragraph">
    <w:name w:val="Plain Text"/>
    <w:basedOn w:val="Normal"/>
    <w:link w:val="PlainTextChar"/>
    <w:semiHidden/>
    <w:unhideWhenUsed/>
    <w:locked/>
    <w:rsid w:val="000E75A8"/>
    <w:pPr>
      <w:spacing w:before="0"/>
    </w:pPr>
    <w:rPr>
      <w:rFonts w:ascii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semiHidden/>
    <w:rsid w:val="000E75A8"/>
    <w:rPr>
      <w:rFonts w:ascii="Consolas" w:hAnsi="Consolas"/>
      <w:sz w:val="21"/>
      <w:szCs w:val="21"/>
    </w:rPr>
  </w:style>
  <w:style w:styleId="Quote" w:type="paragraph">
    <w:name w:val="Quote"/>
    <w:basedOn w:val="Normal"/>
    <w:next w:val="Normal"/>
    <w:link w:val="QuoteChar"/>
    <w:uiPriority w:val="29"/>
    <w:semiHidden/>
    <w:locked/>
    <w:rsid w:val="000E75A8"/>
    <w:pPr>
      <w:spacing w:after="16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0E75A8"/>
    <w:rPr>
      <w:rFonts w:ascii="Verdana" w:hAnsi="Verdana"/>
      <w:i/>
      <w:iCs/>
      <w:color w:themeColor="text1" w:themeTint="BF" w:val="404040"/>
      <w:sz w:val="18"/>
    </w:rPr>
  </w:style>
  <w:style w:styleId="Signature" w:type="paragraph">
    <w:name w:val="Signature"/>
    <w:basedOn w:val="Normal"/>
    <w:link w:val="SignatureChar"/>
    <w:semiHidden/>
    <w:unhideWhenUsed/>
    <w:locked/>
    <w:rsid w:val="000E75A8"/>
    <w:pPr>
      <w:spacing w:before="0"/>
      <w:ind w:left="4320"/>
    </w:pPr>
  </w:style>
  <w:style w:customStyle="1" w:styleId="SignatureChar" w:type="character">
    <w:name w:val="Signature Char"/>
    <w:basedOn w:val="DefaultParagraphFont"/>
    <w:link w:val="Signature"/>
    <w:semiHidden/>
    <w:rsid w:val="000E75A8"/>
    <w:rPr>
      <w:rFonts w:ascii="Verdana" w:hAnsi="Verdana"/>
      <w:sz w:val="18"/>
    </w:rPr>
  </w:style>
  <w:style w:styleId="TableofAuthorities" w:type="paragraph">
    <w:name w:val="table of authorities"/>
    <w:basedOn w:val="Normal"/>
    <w:next w:val="Normal"/>
    <w:semiHidden/>
    <w:unhideWhenUsed/>
    <w:locked/>
    <w:rsid w:val="000E75A8"/>
    <w:pPr>
      <w:ind w:hanging="180" w:left="180"/>
    </w:pPr>
  </w:style>
  <w:style w:styleId="Title" w:type="paragraph">
    <w:name w:val="Title"/>
    <w:basedOn w:val="TOC1"/>
    <w:next w:val="Normal"/>
    <w:link w:val="TitleChar"/>
    <w:rsid w:val="000E75A8"/>
    <w:pPr>
      <w:ind w:left="270"/>
    </w:pPr>
  </w:style>
  <w:style w:customStyle="1" w:styleId="TitleChar" w:type="character">
    <w:name w:val="Title Char"/>
    <w:basedOn w:val="DefaultParagraphFont"/>
    <w:link w:val="Title"/>
    <w:rsid w:val="000E75A8"/>
    <w:rPr>
      <w:rFonts w:ascii="Verdana" w:cstheme="minorBidi" w:eastAsiaTheme="minorEastAsia" w:hAnsi="Verdana"/>
      <w:b/>
      <w:noProof/>
      <w:kern w:val="2"/>
      <w:sz w:val="18"/>
      <w:szCs w:val="22"/>
      <w14:ligatures w14:val="standardContextual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locked/>
    <w:rsid w:val="000E75A8"/>
    <w:pPr>
      <w:pageBreakBefore w:val="0"/>
      <w:numPr>
        <w:numId w:val="0"/>
      </w:numPr>
      <w:spacing w:after="0" w:before="240" w:line="240" w:lineRule="auto"/>
      <w:outlineLvl w:val="9"/>
    </w:pPr>
    <w:rPr>
      <w:rFonts w:asciiTheme="majorHAnsi" w:cstheme="majorBidi" w:eastAsiaTheme="majorEastAsia" w:hAnsiTheme="majorHAnsi"/>
      <w:b w:val="0"/>
      <w:i w:val="0"/>
      <w:color w:themeColor="accent1" w:themeShade="BF" w:val="242A59"/>
      <w:sz w:val="32"/>
      <w:szCs w:val="32"/>
    </w:rPr>
  </w:style>
  <w:style w:styleId="PlaceholderText" w:type="character">
    <w:name w:val="Placeholder Text"/>
    <w:basedOn w:val="DefaultParagraphFont"/>
    <w:uiPriority w:val="99"/>
    <w:semiHidden/>
    <w:locked/>
    <w:rsid w:val="000E75A8"/>
    <w:rPr>
      <w:color w:val="808080"/>
    </w:rPr>
  </w:style>
  <w:style w:customStyle="1" w:styleId="LegalParatagbeforeinfo" w:type="paragraph">
    <w:name w:val="Legal Para tag  before info"/>
    <w:basedOn w:val="Legal"/>
    <w:rsid w:val="000E75A8"/>
    <w:pPr>
      <w:spacing w:before="4200"/>
      <w:ind w:left="-1296"/>
    </w:pPr>
  </w:style>
  <w:style w:customStyle="1" w:styleId="TOCAppendix" w:type="paragraph">
    <w:name w:val="TOC Appendix"/>
    <w:basedOn w:val="TOC1"/>
    <w:qFormat/>
    <w:rsid w:val="000E75A8"/>
    <w:pPr>
      <w:tabs>
        <w:tab w:pos="288" w:val="left"/>
        <w:tab w:leader="dot" w:pos="7740" w:val="left"/>
      </w:tabs>
      <w:ind w:firstLine="0" w:left="-1008"/>
    </w:pPr>
  </w:style>
  <w:style w:customStyle="1" w:styleId="AuthorsInstructions" w:type="character">
    <w:name w:val="Author's Instructions"/>
    <w:basedOn w:val="DefaultParagraphFont"/>
    <w:rsid w:val="000E75A8"/>
    <w:rPr>
      <w:rFonts w:ascii="Verdana" w:hAnsi="Verdana"/>
      <w:b/>
      <w:bCs/>
      <w:iCs/>
      <w:color w:val="00964B"/>
      <w:sz w:val="18"/>
      <w:szCs w:val="18"/>
    </w:rPr>
  </w:style>
  <w:style w:customStyle="1" w:styleId="AuthorsList" w:type="paragraph">
    <w:name w:val="Author's List"/>
    <w:basedOn w:val="Normal"/>
    <w:rsid w:val="000E75A8"/>
    <w:pPr>
      <w:numPr>
        <w:numId w:val="22"/>
      </w:numPr>
      <w:tabs>
        <w:tab w:pos="360" w:val="left"/>
      </w:tabs>
      <w:spacing w:before="60"/>
      <w:ind w:firstLine="0"/>
    </w:pPr>
    <w:rPr>
      <w:color w:val="00964B"/>
    </w:rPr>
  </w:style>
  <w:style w:customStyle="1" w:styleId="AuthorsBullets" w:type="paragraph">
    <w:name w:val="Author's Bullets"/>
    <w:basedOn w:val="Bullet"/>
    <w:rsid w:val="000E75A8"/>
    <w:pPr>
      <w:ind w:left="648"/>
    </w:pPr>
    <w:rPr>
      <w:color w:val="00964B"/>
    </w:rPr>
  </w:style>
  <w:style w:customStyle="1" w:styleId="Example" w:type="paragraph">
    <w:name w:val="Example"/>
    <w:basedOn w:val="Normal"/>
    <w:next w:val="Normal"/>
    <w:rsid w:val="000E75A8"/>
    <w:pPr>
      <w:ind w:hanging="1080" w:left="1440"/>
    </w:pPr>
    <w:rPr>
      <w:b/>
      <w:color w:themeColor="accent1" w:val="303978"/>
      <w:szCs w:val="18"/>
    </w:rPr>
  </w:style>
  <w:style w:styleId="NoSpacing" w:type="paragraph">
    <w:name w:val="No Spacing"/>
    <w:uiPriority w:val="1"/>
    <w:qFormat/>
    <w:locked/>
    <w:rsid w:val="000E75A8"/>
    <w:pPr>
      <w:ind w:left="720"/>
    </w:pPr>
    <w:rPr>
      <w:rFonts w:ascii="Verdana" w:hAnsi="Verdana"/>
      <w:sz w:val="18"/>
    </w:rPr>
  </w:style>
  <w:style w:customStyle="1" w:styleId="Heading2Char" w:type="character">
    <w:name w:val="Heading 2 Char"/>
    <w:basedOn w:val="DefaultParagraphFont"/>
    <w:link w:val="Heading2"/>
    <w:rsid w:val="000E75A8"/>
    <w:rPr>
      <w:rFonts w:ascii="Verdana" w:hAnsi="Verdana"/>
      <w:b/>
      <w:color w:val="303978"/>
      <w:sz w:val="28"/>
    </w:rPr>
  </w:style>
  <w:style w:customStyle="1" w:styleId="Heading3Char" w:type="character">
    <w:name w:val="Heading 3 Char"/>
    <w:basedOn w:val="DefaultParagraphFont"/>
    <w:link w:val="Heading3"/>
    <w:rsid w:val="000E75A8"/>
    <w:rPr>
      <w:rFonts w:ascii="Verdana" w:hAnsi="Verdana"/>
      <w:b/>
      <w:color w:val="303978"/>
      <w:sz w:val="24"/>
    </w:rPr>
  </w:style>
  <w:style w:customStyle="1" w:styleId="Heading4Char" w:type="character">
    <w:name w:val="Heading 4 Char"/>
    <w:basedOn w:val="DefaultParagraphFont"/>
    <w:link w:val="Heading4"/>
    <w:rsid w:val="0062211A"/>
    <w:rPr>
      <w:rFonts w:ascii="Verdana" w:hAnsi="Verdana"/>
      <w:b/>
      <w:color w:val="303978"/>
      <w:sz w:val="22"/>
    </w:rPr>
  </w:style>
  <w:style w:customStyle="1" w:styleId="Heading5Char" w:type="character">
    <w:name w:val="Heading 5 Char"/>
    <w:basedOn w:val="DefaultParagraphFont"/>
    <w:link w:val="Heading5"/>
    <w:rsid w:val="0062211A"/>
    <w:rPr>
      <w:rFonts w:ascii="Verdana" w:hAnsi="Verdana"/>
      <w:b/>
      <w:color w:val="303978"/>
    </w:rPr>
  </w:style>
  <w:style w:customStyle="1" w:styleId="Heading6Char" w:type="character">
    <w:name w:val="Heading 6 Char"/>
    <w:basedOn w:val="DefaultParagraphFont"/>
    <w:link w:val="Heading6"/>
    <w:rsid w:val="000E75A8"/>
    <w:rPr>
      <w:rFonts w:ascii="Verdana" w:hAnsi="Verdana"/>
      <w:b/>
      <w:i/>
      <w:color w:val="303978"/>
      <w:sz w:val="44"/>
    </w:rPr>
  </w:style>
  <w:style w:customStyle="1" w:styleId="Heading7Char" w:type="character">
    <w:name w:val="Heading 7 Char"/>
    <w:aliases w:val="Appendix Level 2 Char,(Do Not Use) Char"/>
    <w:basedOn w:val="DefaultParagraphFont"/>
    <w:link w:val="Heading7"/>
    <w:rsid w:val="000E75A8"/>
    <w:rPr>
      <w:rFonts w:ascii="Verdana" w:hAnsi="Verdana"/>
      <w:b/>
      <w:color w:val="303978"/>
      <w:sz w:val="36"/>
    </w:rPr>
  </w:style>
  <w:style w:customStyle="1" w:styleId="Heading9Char" w:type="character">
    <w:name w:val="Heading 9 Char"/>
    <w:aliases w:val="Appendix 4 Char,(Do Not Use ) Char"/>
    <w:basedOn w:val="DefaultParagraphFont"/>
    <w:link w:val="Heading9"/>
    <w:rsid w:val="000E75A8"/>
    <w:rPr>
      <w:rFonts w:ascii="Verdana" w:hAnsi="Verdana"/>
      <w:b/>
      <w:color w:val="303978"/>
      <w:sz w:val="28"/>
    </w:rPr>
  </w:style>
  <w:style w:customStyle="1" w:styleId="Body" w:type="paragraph">
    <w:name w:val="Body"/>
    <w:basedOn w:val="Normal"/>
    <w:next w:val="Normal"/>
    <w:qFormat/>
    <w:rsid w:val="000E75A8"/>
  </w:style>
  <w:style w:customStyle="1" w:styleId="FooterChar" w:type="character">
    <w:name w:val="Footer Char"/>
    <w:basedOn w:val="DefaultParagraphFont"/>
    <w:link w:val="Footer"/>
    <w:rsid w:val="000E75A8"/>
    <w:rPr>
      <w:rFonts w:ascii="Verdana" w:hAnsi="Verdana"/>
      <w:color w:val="000000"/>
      <w:sz w:val="16"/>
      <w:szCs w:val="16"/>
    </w:rPr>
  </w:style>
  <w:style w:customStyle="1" w:styleId="RegisterSummary" w:type="paragraph">
    <w:name w:val="Register Summary"/>
    <w:basedOn w:val="Normal"/>
    <w:rsid w:val="000E75A8"/>
    <w:pPr>
      <w:tabs>
        <w:tab w:pos="3260" w:val="left"/>
      </w:tabs>
      <w:spacing w:before="0"/>
      <w:ind w:left="1296"/>
    </w:pPr>
  </w:style>
  <w:style w:customStyle="1" w:styleId="DocumentMapChar" w:type="character">
    <w:name w:val="Document Map Char"/>
    <w:basedOn w:val="DefaultParagraphFont"/>
    <w:link w:val="DocumentMap"/>
    <w:semiHidden/>
    <w:rsid w:val="000E75A8"/>
    <w:rPr>
      <w:rFonts w:ascii="Tahoma" w:hAnsi="Tahoma"/>
      <w:color w:val="000000"/>
      <w:sz w:val="18"/>
      <w:shd w:color="auto" w:fill="000080" w:val="clear"/>
    </w:rPr>
  </w:style>
  <w:style w:customStyle="1" w:styleId="HeaderChar" w:type="character">
    <w:name w:val="Header Char"/>
    <w:basedOn w:val="DefaultParagraphFont"/>
    <w:link w:val="Header"/>
    <w:rsid w:val="000E75A8"/>
    <w:rPr>
      <w:rFonts w:ascii="Verdana" w:hAnsi="Verdana"/>
      <w:b/>
      <w:i/>
      <w:noProof/>
      <w:color w:val="000000"/>
      <w:sz w:val="16"/>
    </w:rPr>
  </w:style>
  <w:style w:customStyle="1" w:styleId="RegFigbit" w:type="paragraph">
    <w:name w:val="Reg_Fig (bit#)"/>
    <w:basedOn w:val="Body"/>
    <w:rsid w:val="000E75A8"/>
    <w:pPr>
      <w:spacing w:before="20"/>
    </w:pPr>
    <w:rPr>
      <w:sz w:val="16"/>
    </w:rPr>
  </w:style>
  <w:style w:customStyle="1" w:styleId="RegFigfield" w:type="paragraph">
    <w:name w:val="Reg_Fig (field)"/>
    <w:basedOn w:val="RegFigbit"/>
    <w:rsid w:val="000E75A8"/>
    <w:pPr>
      <w:spacing w:after="100" w:before="100"/>
      <w:jc w:val="center"/>
    </w:pPr>
  </w:style>
  <w:style w:customStyle="1" w:styleId="zHeading1Appendix" w:type="paragraph">
    <w:name w:val="zHeading_1_Appendix"/>
    <w:basedOn w:val="Heading1"/>
    <w:next w:val="Normal"/>
    <w:rsid w:val="000E75A8"/>
    <w:pPr>
      <w:numPr>
        <w:numId w:val="0"/>
      </w:numPr>
      <w:pBdr>
        <w:bottom w:color="auto" w:space="6" w:sz="8" w:val="single"/>
      </w:pBdr>
      <w:tabs>
        <w:tab w:pos="0" w:val="left"/>
        <w:tab w:pos="1296" w:val="left"/>
        <w:tab w:pos="1580" w:val="num"/>
      </w:tabs>
      <w:ind w:hanging="360" w:left="360"/>
    </w:pPr>
    <w:rPr>
      <w:color w:val="0071C5"/>
    </w:rPr>
  </w:style>
  <w:style w:customStyle="1" w:styleId="zHeading2Appendix" w:type="paragraph">
    <w:name w:val="zHeading_2_Appendix"/>
    <w:basedOn w:val="zHeading1Appendix"/>
    <w:next w:val="Normal"/>
    <w:rsid w:val="000E75A8"/>
    <w:pPr>
      <w:pageBreakBefore w:val="0"/>
      <w:pBdr>
        <w:bottom w:color="auto" w:space="0" w:sz="0" w:val="none"/>
      </w:pBdr>
      <w:tabs>
        <w:tab w:pos="0" w:val="clear"/>
        <w:tab w:pos="1580" w:val="clear"/>
        <w:tab w:pos="1800" w:val="left"/>
      </w:tabs>
      <w:spacing w:before="400" w:line="340" w:lineRule="exact"/>
      <w:ind w:hanging="1296" w:left="1296"/>
    </w:pPr>
    <w:rPr>
      <w:i w:val="0"/>
      <w:iCs/>
      <w:sz w:val="32"/>
    </w:rPr>
  </w:style>
  <w:style w:customStyle="1" w:styleId="zHeading3Appendix" w:type="paragraph">
    <w:name w:val="zHeading_3_Appendix"/>
    <w:basedOn w:val="zHeading1Appendix"/>
    <w:next w:val="Normal"/>
    <w:rsid w:val="000E75A8"/>
    <w:pPr>
      <w:pageBreakBefore w:val="0"/>
      <w:pBdr>
        <w:bottom w:color="auto" w:space="0" w:sz="0" w:val="none"/>
      </w:pBdr>
      <w:tabs>
        <w:tab w:pos="0" w:val="clear"/>
        <w:tab w:pos="1580" w:val="clear"/>
        <w:tab w:pos="1800" w:val="left"/>
      </w:tabs>
      <w:spacing w:before="360" w:line="300" w:lineRule="exact"/>
      <w:ind w:hanging="1296" w:left="1296"/>
    </w:pPr>
    <w:rPr>
      <w:i w:val="0"/>
      <w:iCs/>
      <w:sz w:val="28"/>
    </w:rPr>
  </w:style>
  <w:style w:customStyle="1" w:styleId="ListNumberedList" w:type="paragraph">
    <w:name w:val="List (Numbered_List)"/>
    <w:basedOn w:val="Normal"/>
    <w:rsid w:val="000E75A8"/>
    <w:pPr>
      <w:tabs>
        <w:tab w:pos="1656" w:val="left"/>
        <w:tab w:pos="1872" w:val="left"/>
      </w:tabs>
      <w:spacing w:before="60"/>
      <w:ind w:hanging="360" w:left="1656"/>
    </w:pPr>
  </w:style>
  <w:style w:customStyle="1" w:styleId="zHeading4Appendix" w:type="paragraph">
    <w:name w:val="zHeading_4_Appendix"/>
    <w:basedOn w:val="zHeading1Appendix"/>
    <w:next w:val="Normal"/>
    <w:rsid w:val="000E75A8"/>
    <w:pPr>
      <w:pageBreakBefore w:val="0"/>
      <w:pBdr>
        <w:bottom w:color="auto" w:space="0" w:sz="0" w:val="none"/>
      </w:pBdr>
      <w:tabs>
        <w:tab w:pos="0" w:val="clear"/>
        <w:tab w:pos="1580" w:val="clear"/>
        <w:tab w:pos="1800" w:val="left"/>
      </w:tabs>
      <w:spacing w:after="0" w:before="300" w:line="260" w:lineRule="exact"/>
      <w:ind w:hanging="1296" w:left="1296"/>
    </w:pPr>
    <w:rPr>
      <w:i w:val="0"/>
      <w:iCs/>
      <w:sz w:val="24"/>
    </w:rPr>
  </w:style>
  <w:style w:customStyle="1" w:styleId="zHeading5Appendix" w:type="paragraph">
    <w:name w:val="zHeading_5_Appendix"/>
    <w:basedOn w:val="zHeading1Appendix"/>
    <w:next w:val="Normal"/>
    <w:rsid w:val="000E75A8"/>
    <w:pPr>
      <w:pageBreakBefore w:val="0"/>
      <w:pBdr>
        <w:bottom w:color="auto" w:space="0" w:sz="0" w:val="none"/>
      </w:pBdr>
      <w:tabs>
        <w:tab w:pos="0" w:val="clear"/>
        <w:tab w:pos="1580" w:val="clear"/>
        <w:tab w:pos="1800" w:val="left"/>
      </w:tabs>
      <w:spacing w:after="100" w:before="300" w:line="240" w:lineRule="exact"/>
      <w:ind w:hanging="1296" w:left="1296"/>
    </w:pPr>
    <w:rPr>
      <w:i w:val="0"/>
      <w:iCs/>
      <w:sz w:val="22"/>
    </w:rPr>
  </w:style>
  <w:style w:customStyle="1" w:styleId="NotesTable" w:type="paragraph">
    <w:name w:val="NotesTable"/>
    <w:basedOn w:val="NoteTable"/>
    <w:next w:val="CellBodyLeft"/>
    <w:rsid w:val="000E75A8"/>
    <w:pPr>
      <w:keepLines w:val="0"/>
      <w:numPr>
        <w:numId w:val="0"/>
      </w:numPr>
      <w:tabs>
        <w:tab w:pos="2016" w:val="left"/>
      </w:tabs>
      <w:spacing w:line="240" w:lineRule="auto"/>
      <w:ind w:hanging="360" w:left="360" w:right="0"/>
    </w:pPr>
    <w:rPr>
      <w:color w:val="auto"/>
    </w:rPr>
  </w:style>
  <w:style w:styleId="BalloonText" w:type="paragraph">
    <w:name w:val="Balloon Text"/>
    <w:basedOn w:val="Normal"/>
    <w:link w:val="BalloonTextChar"/>
    <w:locked/>
    <w:rsid w:val="000E75A8"/>
    <w:pPr>
      <w:spacing w:before="0"/>
      <w:ind w:left="1296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rsid w:val="000E75A8"/>
    <w:rPr>
      <w:rFonts w:ascii="Tahoma" w:cs="Tahoma" w:hAnsi="Tahoma"/>
      <w:sz w:val="16"/>
      <w:szCs w:val="16"/>
    </w:rPr>
  </w:style>
  <w:style w:customStyle="1" w:styleId="StyleCentered" w:type="paragraph">
    <w:name w:val="Style Centered"/>
    <w:basedOn w:val="Normal"/>
    <w:rsid w:val="000E75A8"/>
    <w:pPr>
      <w:ind w:left="0"/>
      <w:jc w:val="center"/>
    </w:pPr>
  </w:style>
  <w:style w:customStyle="1" w:styleId="StyleNotesTableNumberedListLeft025" w:type="paragraph">
    <w:name w:val="Style NotesTable (Numbered List) + Left:  0.25&quot;"/>
    <w:basedOn w:val="NotesTableNumberedList"/>
    <w:rsid w:val="000E75A8"/>
    <w:pPr>
      <w:numPr>
        <w:numId w:val="13"/>
      </w:numPr>
      <w:tabs>
        <w:tab w:pos="3384" w:val="left"/>
      </w:tabs>
      <w:snapToGrid w:val="0"/>
      <w:outlineLvl w:val="1"/>
    </w:pPr>
  </w:style>
  <w:style w:customStyle="1" w:styleId="StyleListNumberedListFirstline0" w:type="paragraph">
    <w:name w:val="Style List (Numbered_List) + First line:  0&quot;"/>
    <w:basedOn w:val="ListNumberedList"/>
    <w:rsid w:val="000E75A8"/>
    <w:pPr>
      <w:ind w:firstLine="0"/>
    </w:pPr>
  </w:style>
  <w:style w:customStyle="1" w:styleId="FooterWide" w:type="paragraph">
    <w:name w:val="FooterWide"/>
    <w:basedOn w:val="Footer"/>
    <w:qFormat/>
    <w:rsid w:val="000E75A8"/>
    <w:pPr>
      <w:tabs>
        <w:tab w:pos="5400" w:val="clear"/>
        <w:tab w:pos="10800" w:val="clear"/>
        <w:tab w:pos="4500" w:val="center"/>
        <w:tab w:pos="5940" w:val="center"/>
        <w:tab w:pos="9180" w:val="right"/>
        <w:tab w:pos="12060" w:val="right"/>
      </w:tabs>
    </w:pPr>
  </w:style>
  <w:style w:customStyle="1" w:styleId="HeaderWide" w:type="paragraph">
    <w:name w:val="HeaderWide"/>
    <w:basedOn w:val="Header"/>
    <w:qFormat/>
    <w:rsid w:val="000E75A8"/>
    <w:pPr>
      <w:tabs>
        <w:tab w:pos="5400" w:val="clear"/>
        <w:tab w:pos="10800" w:val="clear"/>
        <w:tab w:pos="5940" w:val="center"/>
        <w:tab w:pos="12060" w:val="right"/>
      </w:tabs>
    </w:pPr>
    <w:rPr>
      <w:noProof w:val="0"/>
    </w:rPr>
  </w:style>
  <w:style w:customStyle="1" w:styleId="HeaderWideRight" w:type="paragraph">
    <w:name w:val="HeaderWideRight"/>
    <w:basedOn w:val="Header"/>
    <w:qFormat/>
    <w:rsid w:val="000E75A8"/>
    <w:pPr>
      <w:tabs>
        <w:tab w:pos="5400" w:val="clear"/>
        <w:tab w:pos="10800" w:val="clear"/>
        <w:tab w:pos="3290" w:val="center"/>
        <w:tab w:pos="4500" w:val="center"/>
        <w:tab w:pos="7900" w:val="right"/>
        <w:tab w:pos="9180" w:val="right"/>
      </w:tabs>
      <w:spacing w:before="40" w:line="160" w:lineRule="atLeast"/>
      <w:ind w:hanging="1325" w:left="29" w:right="58"/>
      <w:jc w:val="right"/>
    </w:pPr>
  </w:style>
  <w:style w:customStyle="1" w:styleId="HeaderRight" w:type="paragraph">
    <w:name w:val="HeaderRight"/>
    <w:basedOn w:val="Header"/>
    <w:qFormat/>
    <w:rsid w:val="000E75A8"/>
    <w:pPr>
      <w:tabs>
        <w:tab w:pos="5400" w:val="clear"/>
        <w:tab w:pos="10800" w:val="clear"/>
        <w:tab w:pos="4500" w:val="center"/>
        <w:tab w:pos="9180" w:val="right"/>
      </w:tabs>
      <w:spacing w:before="40" w:line="160" w:lineRule="atLeast"/>
      <w:ind w:hanging="1325" w:left="29" w:right="58"/>
      <w:jc w:val="right"/>
    </w:pPr>
  </w:style>
  <w:style w:styleId="FootnoteReference" w:type="character">
    <w:name w:val="footnote reference"/>
    <w:basedOn w:val="DefaultParagraphFont"/>
    <w:rsid w:val="000E75A8"/>
    <w:rPr>
      <w:vertAlign w:val="superscript"/>
    </w:rPr>
  </w:style>
  <w:style w:styleId="ListParagraph" w:type="paragraph">
    <w:name w:val="List Paragraph"/>
    <w:basedOn w:val="Normal"/>
    <w:uiPriority w:val="34"/>
    <w:qFormat/>
    <w:rsid w:val="000E75A8"/>
    <w:pPr>
      <w:contextualSpacing/>
    </w:pPr>
  </w:style>
  <w:style w:styleId="Revision" w:type="paragraph">
    <w:name w:val="Revision"/>
    <w:hidden/>
    <w:uiPriority w:val="99"/>
    <w:semiHidden/>
    <w:rsid w:val="000E75A8"/>
    <w:rPr>
      <w:rFonts w:ascii="Verdana" w:hAnsi="Verdana"/>
      <w:sz w:val="18"/>
    </w:rPr>
  </w:style>
  <w:style w:styleId="NoteHeading" w:type="paragraph">
    <w:name w:val="Note Heading"/>
    <w:basedOn w:val="Normal"/>
    <w:next w:val="Normal"/>
    <w:link w:val="NoteHeadingChar"/>
    <w:unhideWhenUsed/>
    <w:rsid w:val="000E75A8"/>
    <w:pPr>
      <w:spacing w:before="0"/>
      <w:ind w:left="1296"/>
    </w:pPr>
  </w:style>
  <w:style w:customStyle="1" w:styleId="NoteHeadingChar" w:type="character">
    <w:name w:val="Note Heading Char"/>
    <w:basedOn w:val="DefaultParagraphFont"/>
    <w:link w:val="NoteHeading"/>
    <w:rsid w:val="000E75A8"/>
    <w:rPr>
      <w:rFonts w:ascii="Verdana" w:hAnsi="Verdana"/>
      <w:sz w:val="18"/>
    </w:rPr>
  </w:style>
  <w:style w:styleId="EndnoteReference" w:type="character">
    <w:name w:val="endnote reference"/>
    <w:basedOn w:val="DefaultParagraphFont"/>
    <w:semiHidden/>
    <w:unhideWhenUsed/>
    <w:locked/>
    <w:rsid w:val="000E75A8"/>
    <w:rPr>
      <w:vertAlign w:val="superscript"/>
    </w:rPr>
  </w:style>
  <w:style w:customStyle="1" w:styleId="CellBodyRight" w:type="paragraph">
    <w:name w:val="CellBodyRight"/>
    <w:basedOn w:val="CellBodyLeft"/>
    <w:qFormat/>
    <w:rsid w:val="000E75A8"/>
    <w:pPr>
      <w:jc w:val="right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6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5" Target="numbering.xml" /><Relationship Type="http://schemas.openxmlformats.org/officeDocument/2006/relationships/styles" Id="rId34" Target="styles.xml" /><Relationship Type="http://schemas.openxmlformats.org/officeDocument/2006/relationships/settings" Id="rId33" Target="settings.xml" /><Relationship Type="http://schemas.openxmlformats.org/officeDocument/2006/relationships/webSettings" Id="rId32" Target="webSettings.xml" /><Relationship Type="http://schemas.openxmlformats.org/officeDocument/2006/relationships/fontTable" Id="rId31" Target="fontTable.xml" /><Relationship Type="http://schemas.openxmlformats.org/officeDocument/2006/relationships/theme" Id="rId30" Target="theme/theme1.xml" /><Relationship Type="http://schemas.openxmlformats.org/officeDocument/2006/relationships/footnotes" Id="rId29" Target="footnotes.xml" /><Relationship Type="http://schemas.openxmlformats.org/officeDocument/2006/relationships/comments" Id="rId28" Target="comments.xml" /><Relationship Id="rId13" Target="header1.xml" Type="http://schemas.openxmlformats.org/officeDocument/2006/relationships/header" /><Relationship Id="rId18" Target="footer3.xml" Type="http://schemas.openxmlformats.org/officeDocument/2006/relationships/footer" /><Relationship Id="rId26" Target="header7.xml" Type="http://schemas.openxmlformats.org/officeDocument/2006/relationships/header" /><Relationship Id="rId21" Target="header5.xml" Type="http://schemas.openxmlformats.org/officeDocument/2006/relationships/header" /><Relationship Id="rId17" Target="header3.xml" Type="http://schemas.openxmlformats.org/officeDocument/2006/relationships/header" /><Relationship Id="rId16" Target="footer2.xml" Type="http://schemas.openxmlformats.org/officeDocument/2006/relationships/footer" /><Relationship Id="rId20" Target="header4.xml" Type="http://schemas.openxmlformats.org/officeDocument/2006/relationships/header" /><Relationship Id="rId24" Target="media/image5.wmf" Type="http://schemas.openxmlformats.org/officeDocument/2006/relationships/image" /><Relationship Id="rId15" Target="footer1.xml" Type="http://schemas.openxmlformats.org/officeDocument/2006/relationships/footer" /><Relationship Id="rId23" Target="media/image4.png" Type="http://schemas.openxmlformats.org/officeDocument/2006/relationships/image" /><Relationship Id="rId14" Target="header2.xml" Type="http://schemas.openxmlformats.org/officeDocument/2006/relationships/header" /><Relationship Id="rId22" Target="header6.xml" Type="http://schemas.openxmlformats.org/officeDocument/2006/relationships/header" /><Relationship Id="rId27" Target="header8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ornelis">
      <a:dk1>
        <a:sysClr val="windowText" lastClr="000000"/>
      </a:dk1>
      <a:lt1>
        <a:sysClr val="window" lastClr="FFFFFF"/>
      </a:lt1>
      <a:dk2>
        <a:srgbClr val="303978"/>
      </a:dk2>
      <a:lt2>
        <a:srgbClr val="EEECE1"/>
      </a:lt2>
      <a:accent1>
        <a:srgbClr val="303978"/>
      </a:accent1>
      <a:accent2>
        <a:srgbClr val="BE201B"/>
      </a:accent2>
      <a:accent3>
        <a:srgbClr val="D9C39B"/>
      </a:accent3>
      <a:accent4>
        <a:srgbClr val="BEBEBE"/>
      </a:accent4>
      <a:accent5>
        <a:srgbClr val="575757"/>
      </a:accent5>
      <a:accent6>
        <a:srgbClr val="F79646"/>
      </a:accent6>
      <a:hlink>
        <a:srgbClr val="2C67AE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Standard_Tech Doc Word Template.dotx</Template>
  <TotalTime>45</TotalTime>
  <Pages>13</Pages>
  <Words>2207</Words>
  <Characters>11292</Characters>
  <Application>Microsoft Office Word</Application>
  <DocSecurity>0</DocSecurity>
  <Lines>411</Lines>
  <Paragraphs>317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13218</CharactersWithSpaces>
  <SharedDoc>false</SharedDoc>
  <HLinks>
    <vt:vector size="48" baseType="variant">
      <vt:variant>
        <vt:i4>1048634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_Toc129750722</vt:lpwstr>
      </vt:variant>
      <vt:variant>
        <vt:i4>1048634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_Toc129750721</vt:lpwstr>
      </vt:variant>
      <vt:variant>
        <vt:i4>1048634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_Toc129750720</vt:lpwstr>
      </vt:variant>
      <vt:variant>
        <vt:i4>1245242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_Toc129750719</vt:lpwstr>
      </vt:variant>
      <vt:variant>
        <vt:i4>1245242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_Toc129750718</vt:lpwstr>
      </vt:variant>
      <vt:variant>
        <vt:i4>1245242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_Toc129750717</vt:lpwstr>
      </vt:variant>
      <vt:variant>
        <vt:i4>1245242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_Toc129750716</vt:lpwstr>
      </vt:variant>
      <vt:variant>
        <vt:i4>1245242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_Toc129750715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2026-02-04T01:16:18Z</dcterms:created>
  <dcterms:modified xsi:type="dcterms:W3CDTF">2026-02-04T01:16:18Z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