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review</w:t>
      </w:r>
    </w:p>
    <w:p>
      <w:r>
        <w:t xml:space="preserve">We agreed the sampling design. The decision is </w:t>
      </w:r>
      <w:r>
        <w:rPr>
          <w:b/>
        </w:rPr>
        <w:t>final</w:t>
      </w:r>
    </w:p>
    <w:p>
      <w:pPr>
        <w:pStyle w:val="Heading2"/>
      </w:pPr>
      <w:r>
        <w:t>Actions</w:t>
      </w:r>
    </w:p>
    <w:p>
      <w:pPr>
        <w:pStyle w:val="ListBullet"/>
      </w:pPr>
      <w:r>
        <w:t>Confirm the sampling interval</w:t>
      </w:r>
    </w:p>
    <w:p>
      <w:pPr>
        <w:pStyle w:val="ListBullet"/>
      </w:pPr>
      <w:r>
        <w:t>Write the test plan</w:t>
      </w:r>
    </w:p>
    <w:p>
      <w:pPr>
        <w:pStyle w:val="ListNumber"/>
      </w:pPr>
      <w:r>
        <w:t>Ask the sensor vendor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Sampling interval</w:t>
            </w:r>
          </w:p>
        </w:tc>
        <w:tc>
          <w:tcPr>
            <w:tcW w:type="dxa" w:w="4320"/>
          </w:tcPr>
          <w:p>
            <w:r>
              <w:t>Firmware</w:t>
            </w:r>
          </w:p>
        </w:tc>
      </w:tr>
      <w:tr>
        <w:tc>
          <w:tcPr>
            <w:tcW w:type="dxa" w:w="4320"/>
          </w:tcPr>
          <w:p>
            <w:r>
              <w:t>Test plan</w:t>
            </w:r>
          </w:p>
        </w:tc>
        <w:tc>
          <w:tcPr>
            <w:tcW w:type="dxa" w:w="4320"/>
          </w:tcPr>
          <w:p>
            <w:r>
              <w:t>Test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524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The agreed layout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review</dc:title>
  <dc:subject/>
  <dc:creator>A. Writer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