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3A2C5F"/>
          <w:sz w:val="40"/>
          <w:szCs w:val="40"/>
        </w:rPr>
        <w:t xml:space="preserve">Important Because It Isn't</w:t>
      </w:r>
    </w:p>
    <w:p>
      <w:pPr>
        <w:spacing w:after="40"/>
      </w:pPr>
      <w:r>
        <w:rPr>
          <w:color w:val="6A4FB0"/>
          <w:sz w:val="24"/>
          <w:szCs w:val="24"/>
        </w:rPr>
        <w:t xml:space="preserve">The freedom of the meaningless form, and what the analyser is really for</w:t>
      </w:r>
    </w:p>
    <w:p>
      <w:pPr>
        <w:spacing w:after="200"/>
      </w:pPr>
      <w:r>
        <w:rPr>
          <w:i/>
          <w:iCs/>
          <w:color w:val="555555"/>
        </w:rPr>
        <w:t xml:space="preserve">Design discussion, part three (conceptual spine) — AI Sports Journalism Writing Tutor</w:t>
      </w:r>
    </w:p>
    <w:p>
      <w:pPr>
        <w:pBdr>
          <w:bottom w:val="single" w:color="6A4FB0" w:sz="6" w:space="1"/>
        </w:pBdr>
        <w:spacing w:after="160" w:before="60"/>
      </w:pPr>
      <w:r>
        <w:t xml:space="preserve"/>
      </w:r>
    </w:p>
    <w:p>
      <w:pPr>
        <w:spacing w:after="140" w:line="276"/>
      </w:pPr>
      <w:r>
        <w:t xml:space="preserve">This note sits above the two practical design notes. They describe how the analyser works — the factual, attachment and economy tracks, the calibration to form, the live-versus-important angle test, the descriptive treatment of bias. This note records why the project is shaped that way at all. It is the conceptual spine, and it is the part the existing literature cannot quite say, because the literature is busy measuring things.</w:t>
      </w:r>
    </w:p>
    <w:p>
      <w:pPr>
        <w:pStyle w:val="Heading1"/>
      </w:pPr>
      <w:r>
        <w:t xml:space="preserve">1. Clearing away a weak frame: uses and gratifications</w:t>
      </w:r>
    </w:p>
    <w:p>
      <w:pPr>
        <w:spacing w:after="140" w:line="276"/>
      </w:pPr>
      <w:r>
        <w:t xml:space="preserve">Some of the empirical work in this area leans on uses and gratifications theory (UGT): the idea that audiences consume media to satisfy a set of needs — diversion, identity, relationships, surveillance, affective needs. It is worth being clear that this is a weak basis for analysis, for a specific reason rather than out of dislike. UGT's list of needs is post-hoc and effectively unfalsifiable: whatever a reader does, one can name a need it satisfied, so the theory explains everything and therefore predicts nothing. “Man cannot live by bread alone” is the right objection — UGT models the reader as a rational need-satisfier shopping for gratifications, which flattens precisely the thing that matters here.</w:t>
      </w:r>
    </w:p>
    <w:p>
      <w:pPr>
        <w:spacing w:after="140" w:line="276"/>
      </w:pPr>
      <w:r>
        <w:t xml:space="preserve">It can say a fan reads match reports for “affective gratification.” It cannot say why football specifically delivers that, nor why the delivery depends on the sport being, in any worldly sense, pointless. Where UGT appears in the empirical papers it tends to do no actual work — the findings stand on their own and UGT is wallpaper. Keep it, if at all, as background furniture. The load-bearing ideas are mechanism (disposition theory, schema-triggered affect) and, above them, the ontology of the form set out below.</w:t>
      </w:r>
    </w:p>
    <w:p>
      <w:pPr>
        <w:pStyle w:val="Heading1"/>
      </w:pPr>
      <w:r>
        <w:t xml:space="preserve">2. The thesis: football is important because it is not important</w:t>
      </w:r>
    </w:p>
    <w:p>
      <w:pPr>
        <w:spacing w:after="140" w:line="276"/>
      </w:pPr>
      <w:r>
        <w:t xml:space="preserve">Ordinary journalism's value is instrumental and consequential. It gives people information to act on: what to study, what job to take, who to vote for, how life should be governed or lived. Its emotional engagement is tethered to real stakes, and that tethering is what makes bias in it dangerous — a distorted input produces a distorted real-world choice.</w:t>
      </w:r>
    </w:p>
    <w:p>
      <w:pPr>
        <w:spacing w:after="140" w:line="276"/>
      </w:pPr>
      <w:r>
        <w:t xml:space="preserve">Sport is the opposite kind of object. Its emotional engagement is unmoored from consequence, and that unmooring is not a deficiency. It is the entire source of its freedom. Because nothing hangs on it, the passions can be engaged fully and safely. A reader can feel the despair of a late equaliser at full intensity precisely because they will not lose their job, their liberty or their moral standing over it. The feeling is real; the consequences are not. That is the freedom — and it is why a grown adult can weep at a goal and laugh about it the same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4FB0" w:sz="2"/>
              <w:left w:val="single" w:color="6A4FB0" w:sz="12"/>
              <w:bottom w:val="single" w:color="6A4FB0" w:sz="2"/>
              <w:right w:val="single" w:color="6A4FB0" w:sz="2"/>
            </w:tcBorders>
            <w:shd w:fill="EFEAF7" w:val="clear"/>
            <w:tcMar>
              <w:top w:type="dxa" w:w="120"/>
              <w:left w:type="dxa" w:w="180"/>
              <w:bottom w:type="dxa" w:w="120"/>
              <w:right w:type="dxa" w:w="180"/>
            </w:tcMar>
          </w:tcPr>
          <w:p>
            <w:pPr>
              <w:spacing w:after="60"/>
            </w:pPr>
            <w:r>
              <w:rPr>
                <w:b/>
                <w:bCs/>
                <w:color w:val="6A4FB0"/>
              </w:rPr>
              <w:t xml:space="preserve">The core claim</w:t>
            </w:r>
          </w:p>
          <w:p>
            <w:pPr>
              <w:spacing w:after="0" w:line="276"/>
            </w:pPr>
            <w:r>
              <w:t xml:space="preserve">Football matters because it doesn't. Its meaninglessness in the worldly sense is exactly what licenses passion to run free. Sport is a protected space where the big feelings — devotion, betrayal, hope, grief, belonging — can be felt fully without being binding. The meaninglessness is not emptiness; it is a quarantine around consequence that lets meaning be felt without cost.</w:t>
            </w:r>
          </w:p>
        </w:tc>
      </w:tr>
    </w:tbl>
    <w:p>
      <w:pPr>
        <w:pStyle w:val="Heading1"/>
      </w:pPr>
      <w:r>
        <w:t xml:space="preserve">3. Why this resolves the bias question</w:t>
      </w:r>
    </w:p>
    <w:p>
      <w:pPr>
        <w:spacing w:after="140" w:line="276"/>
      </w:pPr>
      <w:r>
        <w:t xml:space="preserve">Earlier in the project we concluded that bias is the lifeblood of the sports reader's journey but a killer in the rest of journalism, and that the analyser should treat partisanship descriptively rather than police it. This thesis supplies the reason the two halves are the same fact.</w:t>
      </w:r>
    </w:p>
    <w:p>
      <w:pPr>
        <w:spacing w:after="140" w:line="276"/>
      </w:pPr>
      <w:r>
        <w:t xml:space="preserve">In consequential journalism, bias corrupts the instrumental function: it skews the information people use to make real choices, so it is a genuine harm. In sport there is no instrumental function to corrupt. The bias — my team, my rose and not your carnation — is not distorting a judgement that feeds a real decision, because there is no real decision downstream. So partisanship cannot do the damage there that it does in political reporting. Bias is lethal exactly where engagement is tethered to consequence, and free exactly where it is not. Football's meaninglessness is what licenses the bias that would be poison elsewhere.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4FB0" w:sz="2"/>
              <w:left w:val="single" w:color="6A4FB0" w:sz="12"/>
              <w:bottom w:val="single" w:color="6A4FB0" w:sz="2"/>
              <w:right w:val="single" w:color="6A4FB0" w:sz="2"/>
            </w:tcBorders>
            <w:shd w:fill="EFEAF7" w:val="clear"/>
            <w:tcMar>
              <w:top w:type="dxa" w:w="120"/>
              <w:left w:type="dxa" w:w="180"/>
              <w:bottom w:type="dxa" w:w="120"/>
              <w:right w:type="dxa" w:w="180"/>
            </w:tcMar>
          </w:tcPr>
          <w:p>
            <w:pPr>
              <w:spacing w:after="60"/>
            </w:pPr>
            <w:r>
              <w:rPr>
                <w:b/>
                <w:bCs/>
                <w:color w:val="6A4FB0"/>
              </w:rPr>
              <w:t xml:space="preserve">The line, stated precisely</w:t>
            </w:r>
          </w:p>
          <w:p>
            <w:pPr>
              <w:spacing w:after="0" w:line="276"/>
            </w:pPr>
            <w:r>
              <w:t xml:space="preserve">The analyser stays descriptive about partisanship because partisanship is the form exercising its freedom. A lever should be flagged only when it breaches the quarantine — when it stops being safe, meaningless passion and reaches back into the consequential world (race, real hatred, real harm) where the tethering returns and the bias becomes lethal again. The quarantine breaking is the line. This is a cleaner formulation of the earlier “roses versus carnations until it isn't”: the line is exactly where the magic circle leaks back into real consequence. The tool names the lever and hands judgement on; it does not rule biases legitimate or illegitimate, because adjudicating bias would itself make the tool partisan.</w:t>
            </w:r>
          </w:p>
        </w:tc>
      </w:tr>
    </w:tbl>
    <w:p>
      <w:pPr>
        <w:pStyle w:val="Heading1"/>
      </w:pPr>
      <w:r>
        <w:t xml:space="preserve">4. The big questions, and the safe arena</w:t>
      </w:r>
    </w:p>
    <w:p>
      <w:pPr>
        <w:spacing w:after="140" w:line="276"/>
      </w:pPr>
      <w:r>
        <w:t xml:space="preserve">Sport does carry real moral, philosophical and belonging questions — loyalty, justice, identity, collective belonging all genuinely play out in it. But they are load-bearing differently than in life: they are rehearsed in a safe arena. Sport is where humans practise the big feelings — devotion, betrayal, hope, grief, tribal belonging — in a space where being wrong costs nothing. One tests what loyalty feels like, what injustice feels like, what belonging feels like, without the cost of testing them for real. This is the deep version of “important because not important”: not an absence of meaning, but a protected place for meaning to be felt without being binding.</w:t>
      </w:r>
    </w:p>
    <w:p>
      <w:pPr>
        <w:pStyle w:val="Heading2"/>
      </w:pPr>
      <w:r>
        <w:t xml:space="preserve">Violence as the sharpest case</w:t>
      </w:r>
    </w:p>
    <w:p>
      <w:pPr>
        <w:spacing w:after="140" w:line="276"/>
      </w:pPr>
      <w:r>
        <w:t xml:space="preserve">This is why the disposition tradition keeps turning to violence in sport — the boxing match, the crunching tackle, the hostility of a derby crowd. Sporting violence is enjoyed, which looks scandalous until the frame is seen: it is enjoyed because it has been un-tethered from real harm. The reader wants the clash, the aggression, the someone-must-lose, and can want it cleanly, because within the magic circle the identical act is not the moral atrocity it would be outside. The boxer's punch is not assault; the derby's loathing is not real hatred — heated, but friendship-proof. It is violence and enmity quarantined from consequence, which is exactly what lets the passion run free. The same move that makes football's meaninglessness freeing makes sport's aggression enjoyable: real feeling with the real cost surgically removed. UGT's “the reader had an aggression need” is plainly inadequate here compared with “the form quarantines consequence so the feeling can be had safely.”</w:t>
      </w:r>
    </w:p>
    <w:p>
      <w:pPr>
        <w:pStyle w:val="Heading1"/>
      </w:pPr>
      <w:r>
        <w:t xml:space="preserve">5. What the analyser is ultimately assessing</w:t>
      </w:r>
    </w:p>
    <w:p>
      <w:pPr>
        <w:spacing w:after="140" w:line="276"/>
      </w:pPr>
      <w:r>
        <w:t xml:space="preserve">This tells the tool what it is finally for. Not “did the writing convey information well” — that is the quality axis, where automated copy can tie. Not even “did it build attachment” as a bare mechanism. It is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4FB0" w:sz="2"/>
              <w:left w:val="single" w:color="6A4FB0" w:sz="12"/>
              <w:bottom w:val="single" w:color="6A4FB0" w:sz="2"/>
              <w:right w:val="single" w:color="6A4FB0" w:sz="2"/>
            </w:tcBorders>
            <w:shd w:fill="EFEAF7" w:val="clear"/>
            <w:tcMar>
              <w:top w:type="dxa" w:w="120"/>
              <w:left w:type="dxa" w:w="180"/>
              <w:bottom w:type="dxa" w:w="120"/>
              <w:right w:type="dxa" w:w="180"/>
            </w:tcMar>
          </w:tcPr>
          <w:p>
            <w:pPr>
              <w:spacing w:after="60"/>
            </w:pPr>
            <w:r>
              <w:rPr>
                <w:b/>
                <w:bCs/>
                <w:color w:val="6A4FB0"/>
              </w:rPr>
              <w:t xml:space="preserve">The real question</w:t>
            </w:r>
          </w:p>
          <w:p>
            <w:pPr>
              <w:spacing w:after="0" w:line="276"/>
            </w:pPr>
            <w:r>
              <w:t xml:space="preserve">Did the writing honour the freedom of the form — did it let the reader feel the drama fully, in the safe space where feeling it fully is the whole point? A great match report does not inform you and it does not manipulate you. It gives you permission to feel hard about something that does not matter, which is a real gift and a specific craft.</w:t>
            </w:r>
          </w:p>
        </w:tc>
      </w:tr>
    </w:tbl>
    <w:p>
      <w:pPr>
        <w:spacing w:after="140" w:line="276"/>
      </w:pPr>
      <w:r>
        <w:t xml:space="preserve">An automated report fails not because it is inaccurate but because it cannot extend that permission — it hands the reader a database, which is the one thing that cannot unlock safe passion. This reframes the economy idea a final time: the lever-pull is not only triggering a schema, it is opening the gate to the safe arena. “Once unthinkable fate”, “1935” — these let the reader step into feeling-without-cost. That is what the words are for.</w:t>
      </w:r>
    </w:p>
    <w:p>
      <w:pPr>
        <w:pStyle w:val="Heading2"/>
      </w:pPr>
      <w:r>
        <w:t xml:space="preserve">Where this leaves the theory</w:t>
      </w:r>
    </w:p>
    <w:p>
      <w:pPr>
        <w:spacing w:after="140" w:line="276"/>
      </w:pPr>
      <w:r>
        <w:t xml:space="preserve">Disposition theory and schema-triggered affect are the gears inside the machine — they explain how prose evokes feeling. UGT is the bumf that can be left behind. The ontology of the safe arena — important because unimportant; passion freed by the removal of stakes; bias lethal only where consequence returns — is the spine that explains why the whole project is shaped the way it is. It is the part none of the measuring papers can say while they are busy counting gratifications, and it is worth protecting as the project's own contribution.</w:t>
      </w:r>
    </w:p>
    <w:p>
      <w:pPr>
        <w:pBdr>
          <w:bottom w:val="single" w:color="6A4FB0" w:sz="6" w:space="1"/>
        </w:pBdr>
        <w:spacing w:after="160" w:before="60"/>
      </w:pPr>
      <w:r>
        <w:t xml:space="preserve"/>
      </w:r>
    </w:p>
    <w:p>
      <w:pPr>
        <w:spacing w:before="80"/>
      </w:pPr>
      <w:r>
        <w:rPr>
          <w:i/>
          <w:iCs/>
          <w:color w:val="777777"/>
          <w:sz w:val="18"/>
          <w:szCs w:val="18"/>
        </w:rPr>
        <w:t xml:space="preserve">Working note, part three — conceptual spine. Read above parts one and two. AI Personal Tutor Toolkit / sports-journalism variant.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3A2C5F"/>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6A4FB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Important Because It Isn't — conceptual spine (part three)</dc:title>
  <dc:creator>AI Personal Tutor Toolkit</dc:creator>
  <cp:lastModifiedBy>Un-named</cp:lastModifiedBy>
  <cp:revision>1</cp:revision>
  <dcterms:created xsi:type="dcterms:W3CDTF">2026-06-25T07:54:28.986Z</dcterms:created>
  <dcterms:modified xsi:type="dcterms:W3CDTF">2026-06-25T07:54:29.007Z</dcterms:modified>
</cp:coreProperties>
</file>

<file path=docProps/custom.xml><?xml version="1.0" encoding="utf-8"?>
<Properties xmlns="http://schemas.openxmlformats.org/officeDocument/2006/custom-properties" xmlns:vt="http://schemas.openxmlformats.org/officeDocument/2006/docPropsVTypes"/>
</file>