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Hypothesis Testing</w:t>
      </w:r>
    </w:p>
    <w:p>
      <w:pPr>
        <w:pStyle w:val="ListBullet"/>
      </w:pPr>
      <w:r>
        <w:t>Null hypothesis H0 and alternative hypothesis H1 must be defined before the test.</w:t>
      </w:r>
    </w:p>
    <w:p>
      <w:pPr>
        <w:pStyle w:val="ListBullet"/>
      </w:pPr>
      <w:r>
        <w:t>A p-value is compared with the significance level alpha.</w:t>
      </w:r>
    </w:p>
    <w:p>
      <w:pPr>
        <w:pStyle w:val="ListBullet"/>
      </w:pPr>
      <w:r>
        <w:t>Do not interpret statistical significance as practical importance.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