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  <w:jc w:val="center"/>
      </w:pPr>
      <w:r>
        <w:rPr>
          <w:rFonts w:ascii="Times New Roman" w:hAnsi="Times New Roman"/>
          <w:sz w:val="28"/>
          <w:b/>
        </w:rPr>
        <w:t xml:space="preserve">План работ по контракту</w:t>
      </w:r>
    </w:p>
    <w:p>
      <w:pPr>
        <w:spacing w:after="60"/>
        <w:jc w:val="center"/>
      </w:pPr>
      <w:r>
        <w:rPr>
          <w:rFonts w:ascii="Times New Roman" w:hAnsi="Times New Roman"/>
          <w:sz w:val="24"/>
        </w:rPr>
        <w:t xml:space="preserve">Контракт № 0120200003326000021 от __________</w:t>
      </w:r>
    </w:p>
    <w:p>
      <w:pPr>
        <w:spacing w:after="60"/>
        <w:jc w:val="left"/>
      </w:pPr>
      <w:r>
        <w:rPr>
          <w:rFonts w:ascii="Times New Roman" w:hAnsi="Times New Roman"/>
          <w:sz w:val="20"/>
        </w:rPr>
        <w:t xml:space="preserve">Предмет: Развитие подсистемы «Централизованная медицинская информационная система» ГИС в сфере здравоохранения Приморского края для расширения информационного взаимодействия с подсистемой «Федеральный реестр электронных медицинских документов» ЕГИСЗ посредством РИИСЗ ПК (очередь 1)</w:t>
      </w:r>
    </w:p>
    <w:p>
      <w:pPr>
        <w:spacing w:after="60"/>
        <w:jc w:val="left"/>
      </w:pPr>
      <w:r>
        <w:rPr>
          <w:rFonts w:ascii="Times New Roman" w:hAnsi="Times New Roman"/>
          <w:sz w:val="20"/>
        </w:rPr>
        <w:t xml:space="preserve">Составлен на 2026-09-05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rPr>
          <w:tblHeader/>
        </w:trPr>
        <w:tc>
          <w:tcPr>
            <w:tcW w:w="1300" w:type="dxa"/>
            <w:shd w:val="clear" w:fill="E8E8E8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  <w:b/>
              </w:rPr>
              <w:t xml:space="preserve">Срок</w:t>
            </w:r>
          </w:p>
        </w:tc>
        <w:tc>
          <w:tcPr>
            <w:tcW w:w="2000" w:type="dxa"/>
            <w:shd w:val="clear" w:fill="E8E8E8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  <w:b/>
              </w:rPr>
              <w:t xml:space="preserve">Статус</w:t>
            </w:r>
          </w:p>
        </w:tc>
        <w:tc>
          <w:tcPr>
            <w:tcW w:w="6800" w:type="dxa"/>
            <w:shd w:val="clear" w:fill="E8E8E8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  <w:b/>
              </w:rPr>
              <w:t xml:space="preserve">Что сделать</w:t>
            </w:r>
          </w:p>
        </w:tc>
        <w:tc>
          <w:tcPr>
            <w:tcW w:w="1900" w:type="dxa"/>
            <w:shd w:val="clear" w:fill="E8E8E8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  <w:b/>
              </w:rPr>
              <w:t xml:space="preserve">Основание</w:t>
            </w:r>
          </w:p>
        </w:tc>
        <w:tc>
          <w:tcPr>
            <w:tcW w:w="2000" w:type="dxa"/>
            <w:shd w:val="clear" w:fill="E8E8E8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  <w:b/>
              </w:rPr>
              <w:t xml:space="preserve">Канал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2026-11-06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запланировано (44 р.д.)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Уведомить Заказчика о готовности к приемочным испытаниям, приложить Программу и методику приемочных испытаний (Заказчик согласует ПМИ и дату за 5 рабочих дней) (Этап 1)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4.2.4.1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 + email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2026-11-13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запланировано (49 р.д.)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Направить на ib@pkmiac.ru Заявку на подключение к ГИС СЗ ПК, Акт классификации ИС, Технический паспорт на ИС, Заключение по результатам соответствия требованиям по защите информации (или Акт оценки эффективности мер защиты)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4.2.1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электронная почта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2026-11-23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запланировано (55 р.д.)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Уведомить Заказчика о готовности к приемочным испытаниям, приложить Программу и методику приемочных испытаний (Заказчик согласует ПМИ и дату за 5 рабочих дней) (Этап 2)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4.2.4.1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 + email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Передать Заказчику контактные данные ответственных представителей Исполнителя и адреса электронной почты для обмена документами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4.2.1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Заключить Договор поручения на обработку персональных данных по форме Приложения №3 к ТЗ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4.2.1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Уведомить Заказчика о выбранном способе оказания услуг (разработка ПО либо адаптация ПО)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4.2.3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 необходимости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Запросить у Заказчика исходные данные и документы, необходимые для оказания услуг (ответ Заказчика — 5 рабочих дней)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1.9, 4.2.4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 необходимости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Запросить доступ к предпродуктивному и продуктивному стендам РЦОД (Заказчик предоставляет за 3 рабочих дня)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4.2.3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Передать Заказчику методологию обезличивания персональных данных на предпродуктивном стенде (команды, скрипты, процедуры, перечень изменяемых объектов)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4.2.2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Направить в МИАЦ Соглашение об установлении межсетевого взаимодействия (ViPNet, схема подключения Г); по последующим контрактам — дополнительное соглашение к действующему Соглашению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4.2.1, Регламент подключения п. 3.2.5.2, п. 3.2.5.4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Направить Заказчику письмо с графиком проведения инструктажа и программой инструктажа (Заказчик согласует за 5 рабочих дней; молчание = согласовано) (Этап 1)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Направить Заказчику письмо с графиком проведения инструктажа и программой инструктажа (Заказчик согласует за 5 рабочих дней; молчание = согласовано) (Этап 2)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Уведомить Заказчика о составе работников Исполнителя, участвующих в приемочных испытаниях (об изменениях — не позднее 3 рабочих дней до даты испытаний) (Этап 1)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4.2.4.1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Уведомить Заказчика о составе работников Исполнителя, участвующих в приемочных испытаниях (об изменениях — не позднее 3 рабочих дней до даты испытаний) (Этап 2)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4.2.4.1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Направить Заказчику на согласование Протокол приемочных испытаний (Заказчик согласует за 2 рабочих дня) (Этап 1)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4.2.4.1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Направить Заказчику на согласование Протокол приемочных испытаний (Заказчик согласует за 2 рабочих дня) (Этап 2)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4.2.4.1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Направить официальное уведомление о готовности к сдаче услуг по этапу с приложением отчётной документации на email Заказчика и разместить подписанный документ о приемке в ЕИС (Этап 1)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6, Контракт п. 2.2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email + ЕИС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Направить официальное уведомление о готовности к сдаче услуг по этапу с приложением отчётной документации на email Заказчика и разместить подписанный документ о приемке в ЕИС (Этап 2)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6, Контракт п. 2.2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email + ЕИС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Направить официальное уведомление о готовности к сдаче услуг по этапу с приложением отчётной документации на email Заказчика и разместить подписанный документ о приемке в ЕИС (Этап 3)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6, Контракт п. 2.2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email + ЕИС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Направить официальное уведомление о готовности к сдаче услуг по этапу с приложением отчётной документации на email Заказчика и разместить подписанный документ о приемке в ЕИС (Этап 4)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6, Контракт п. 2.2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email + ЕИС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Передать отчётную документацию в бумажном виде в 2 экземплярах на официальный адрес Заказчика (Этап 1)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5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бумага (почта/курьер)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Передать отчётную документацию в бумажном виде в 2 экземплярах на официальный адрес Заказчика (Этап 2)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5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бумага (почта/курьер)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Передать отчётную документацию в бумажном виде в 2 экземплярах на официальный адрес Заказчика (Этап 3)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5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бумага (почта/курьер)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Передать отчётную документацию в бумажном виде в 2 экземплярах на официальный адрес Заказчика (Этап 4)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5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бумага (почта/курьер)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Передать Заказчику ссылку для скачивания комплекта эксплуатационной документации (Руководство пользователя, Руководство администратора РЦОД) (Этап 1)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5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Передать Заказчику ссылку для скачивания комплекта эксплуатационной документации (Руководство пользователя, Руководство администратора РЦОД) (Этап 2)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ТЗ п. 5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справочно · 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Приемка Заказчиком: подписание документа о приемке либо мотивированный отказ (5 рабочих дней с даты поступления документа о приемке в ЕИС) (Этап 1)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разд. 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ЕИС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справочно · 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Приемка Заказчиком: подписание документа о приемке либо мотивированный отказ (5 рабочих дней с даты поступления документа о приемке в ЕИС) (Этап 2)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разд. 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ЕИС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справочно · 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Приемка Заказчиком: подписание документа о приемке либо мотивированный отказ (5 рабочих дней с даты поступления документа о приемке в ЕИС) (Этап 3)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разд. 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ЕИС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справочно · 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Приемка Заказчиком: подписание документа о приемке либо мотивированный отказ (5 рабочих дней с даты поступления документа о приемке в ЕИС) (Этап 4)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разд. 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ЕИС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Устранить недостатки, указанные в мотивированном отказе, и повторно направить документ о приемке (срок устанавливает Заказчик, но не более 5 рабочих дней) (Этап 1)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разд. 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ЕИС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Устранить недостатки, указанные в мотивированном отказе, и повторно направить документ о приемке (срок устанавливает Заказчик, но не более 5 рабочих дней) (Этап 2)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разд. 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ЕИС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Устранить недостатки, указанные в мотивированном отказе, и повторно направить документ о приемке (срок устанавливает Заказчик, но не более 5 рабочих дней) (Этап 3)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разд. 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ЕИС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Устранить недостатки, указанные в мотивированном отказе, и повторно направить документ о приемке (срок устанавливает Заказчик, но не более 5 рабочих дней) (Этап 4)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разд. 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ЕИС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справочно · 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Оплата Заказчиком (7 рабочих дней с даты подписания документа о приемке) (Этап 1)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п. 3.4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справочно · 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Оплата Заказчиком (7 рабочих дней с даты подписания документа о приемке) (Этап 2)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п. 3.4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справочно · 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Оплата Заказчиком (7 рабочих дней с даты подписания документа о приемке) (Этап 3)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п. 3.4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справочно · ждём событие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Оплата Заказчиком (7 рабочих дней с даты подписания документа о приемке) (Этап 4)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п. 3.4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 необходимости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Письменно уведомить Заказчика о привлечении соисполнителей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разд. 7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  <w:tr>
        <w:tc>
          <w:tcPr>
            <w:tcW w:w="13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 необходимости</w:t>
            </w:r>
          </w:p>
        </w:tc>
        <w:tc>
          <w:tcPr>
            <w:tcW w:w="68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Устранить недостатки, выявленные в процессе оказания услуг, по требованию Заказчика (10 дней с момента получения требования, если срок не установлен)</w:t>
            </w:r>
          </w:p>
        </w:tc>
        <w:tc>
          <w:tcPr>
            <w:tcW w:w="19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Контракт разд. 8</w:t>
            </w:r>
          </w:p>
        </w:tc>
        <w:tc>
          <w:tcPr>
            <w:tcW w:w="2000" w:type="dxa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официальное письмо</w:t>
            </w:r>
          </w:p>
        </w:tc>
      </w:tr>
    </w:tbl>
    <w:p>
      <w:pPr>
        <w:spacing w:after="60"/>
        <w:jc w:val="both"/>
      </w:pPr>
      <w:r>
        <w:rPr>
          <w:rFonts w:ascii="Times New Roman" w:hAnsi="Times New Roman"/>
          <w:sz w:val="20"/>
        </w:rPr>
        <w:t xml:space="preserve"/>
      </w:r>
    </w:p>
    <w:p>
      <w:pPr>
        <w:spacing w:after="60"/>
        <w:jc w:val="left"/>
      </w:pPr>
      <w:r>
        <w:rPr>
          <w:rFonts w:ascii="Times New Roman" w:hAnsi="Times New Roman"/>
          <w:sz w:val="18"/>
        </w:rPr>
        <w:t xml:space="preserve">Пункты со статусом «ждём событие» получат дату, как только соответствующий факт будет отмечен в журнале событий.</w:t>
      </w:r>
    </w:p>
    <w:sectPr>
      <w:pgSz w:w="16838" w:h="11906" w:orient="landscape"/>
      <w:pgMar w:top="850" w:right="850" w:bottom="850" w:left="1134"/>
    </w:sectPr>
  </w:body>
</w:document>
</file>