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8FA" w:rsidRDefault="0077278C">
      <w:pPr>
        <w:spacing w:before="79"/>
        <w:ind w:left="160"/>
        <w:rPr>
          <w:b/>
          <w:sz w:val="24"/>
        </w:rPr>
      </w:pPr>
      <w:r>
        <w:rPr>
          <w:b/>
          <w:sz w:val="24"/>
        </w:rPr>
        <w:t>TEMPLATE FOR RECITAL PERMISSION</w:t>
      </w:r>
      <w:bookmarkStart w:id="0" w:name="_GoBack"/>
      <w:bookmarkEnd w:id="0"/>
    </w:p>
    <w:p w:rsidR="00EA28FA" w:rsidRDefault="00EA28FA">
      <w:pPr>
        <w:pStyle w:val="BodyText"/>
        <w:spacing w:before="13"/>
        <w:ind w:left="0"/>
        <w:rPr>
          <w:b/>
          <w:sz w:val="23"/>
        </w:rPr>
      </w:pPr>
    </w:p>
    <w:p w:rsidR="00EA28FA" w:rsidRDefault="0077278C">
      <w:pPr>
        <w:pStyle w:val="BodyText"/>
        <w:ind w:left="1501" w:right="1060"/>
        <w:jc w:val="center"/>
      </w:pPr>
      <w:r>
        <w:t>Senior Honors Recital, Senior Recital, Junior Honors Recital, etc. (Your name)</w:t>
      </w:r>
    </w:p>
    <w:p w:rsidR="00EA28FA" w:rsidRDefault="0077278C">
      <w:pPr>
        <w:pStyle w:val="BodyText"/>
        <w:ind w:left="4066" w:right="3625"/>
        <w:jc w:val="center"/>
      </w:pPr>
      <w:r>
        <w:t>(Voice type) (Hall or venue)</w:t>
      </w:r>
    </w:p>
    <w:p w:rsidR="00EA28FA" w:rsidRDefault="0077278C">
      <w:pPr>
        <w:pStyle w:val="BodyText"/>
        <w:ind w:left="1497" w:right="1060"/>
        <w:jc w:val="center"/>
      </w:pPr>
      <w:r>
        <w:t>(Day, date, and time)</w:t>
      </w:r>
    </w:p>
    <w:p w:rsidR="00EA28FA" w:rsidRDefault="0077278C">
      <w:pPr>
        <w:pStyle w:val="BodyText"/>
        <w:ind w:left="1497" w:right="1060"/>
        <w:jc w:val="center"/>
        <w:rPr>
          <w:i/>
        </w:rPr>
      </w:pPr>
      <w:r>
        <w:t xml:space="preserve">Assisted by (name), </w:t>
      </w:r>
      <w:r>
        <w:rPr>
          <w:i/>
        </w:rPr>
        <w:t>piano</w:t>
      </w:r>
    </w:p>
    <w:p w:rsidR="00EA28FA" w:rsidRDefault="0077278C">
      <w:pPr>
        <w:pStyle w:val="BodyText"/>
        <w:ind w:left="2560"/>
      </w:pPr>
      <w:r>
        <w:t>(Other assisting singers or instrumentalists)</w:t>
      </w:r>
    </w:p>
    <w:p w:rsidR="00EA28FA" w:rsidRDefault="00EA28FA">
      <w:pPr>
        <w:pStyle w:val="BodyText"/>
        <w:ind w:left="0"/>
        <w:rPr>
          <w:sz w:val="15"/>
        </w:rPr>
      </w:pPr>
    </w:p>
    <w:tbl>
      <w:tblPr>
        <w:tblW w:w="0" w:type="auto"/>
        <w:tblInd w:w="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8"/>
        <w:gridCol w:w="888"/>
        <w:gridCol w:w="3232"/>
      </w:tblGrid>
      <w:tr w:rsidR="00EA28FA">
        <w:trPr>
          <w:trHeight w:hRule="exact" w:val="638"/>
        </w:trPr>
        <w:tc>
          <w:tcPr>
            <w:tcW w:w="4648" w:type="dxa"/>
          </w:tcPr>
          <w:p w:rsidR="00EA28FA" w:rsidRDefault="0077278C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Chansons de Bilitis</w:t>
            </w:r>
          </w:p>
          <w:p w:rsidR="00EA28FA" w:rsidRDefault="0077278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La Flûte de Pan</w:t>
            </w:r>
          </w:p>
        </w:tc>
        <w:tc>
          <w:tcPr>
            <w:tcW w:w="888" w:type="dxa"/>
          </w:tcPr>
          <w:p w:rsidR="00EA28FA" w:rsidRDefault="00EA28FA">
            <w:pPr>
              <w:pStyle w:val="TableParagraph"/>
              <w:spacing w:before="13"/>
              <w:ind w:left="0"/>
              <w:rPr>
                <w:sz w:val="23"/>
              </w:rPr>
            </w:pPr>
          </w:p>
          <w:p w:rsidR="00EA28FA" w:rsidRDefault="0077278C">
            <w:pPr>
              <w:pStyle w:val="TableParagraph"/>
              <w:ind w:left="171"/>
              <w:rPr>
                <w:sz w:val="24"/>
              </w:rPr>
            </w:pPr>
            <w:r>
              <w:rPr>
                <w:sz w:val="24"/>
              </w:rPr>
              <w:t>3:16</w:t>
            </w:r>
          </w:p>
        </w:tc>
        <w:tc>
          <w:tcPr>
            <w:tcW w:w="3232" w:type="dxa"/>
          </w:tcPr>
          <w:p w:rsidR="00EA28FA" w:rsidRDefault="0077278C">
            <w:pPr>
              <w:pStyle w:val="TableParagraph"/>
              <w:ind w:left="273" w:right="1269"/>
              <w:rPr>
                <w:sz w:val="24"/>
              </w:rPr>
            </w:pPr>
            <w:r>
              <w:rPr>
                <w:sz w:val="24"/>
              </w:rPr>
              <w:t>Claude Debussy (1862-1918)</w:t>
            </w:r>
          </w:p>
        </w:tc>
      </w:tr>
      <w:tr w:rsidR="00EA28FA">
        <w:trPr>
          <w:trHeight w:hRule="exact" w:val="739"/>
        </w:trPr>
        <w:tc>
          <w:tcPr>
            <w:tcW w:w="4648" w:type="dxa"/>
          </w:tcPr>
          <w:p w:rsidR="00EA28FA" w:rsidRDefault="0077278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La chevelure</w:t>
            </w:r>
          </w:p>
          <w:p w:rsidR="00EA28FA" w:rsidRDefault="0077278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Le Tombeau des Naïades.</w:t>
            </w:r>
          </w:p>
        </w:tc>
        <w:tc>
          <w:tcPr>
            <w:tcW w:w="888" w:type="dxa"/>
          </w:tcPr>
          <w:p w:rsidR="00EA28FA" w:rsidRDefault="0077278C">
            <w:pPr>
              <w:pStyle w:val="TableParagraph"/>
              <w:ind w:left="172"/>
              <w:rPr>
                <w:sz w:val="24"/>
              </w:rPr>
            </w:pPr>
            <w:r>
              <w:rPr>
                <w:sz w:val="24"/>
              </w:rPr>
              <w:t>3:20</w:t>
            </w:r>
          </w:p>
          <w:p w:rsidR="00EA28FA" w:rsidRDefault="0077278C">
            <w:pPr>
              <w:pStyle w:val="TableParagraph"/>
              <w:ind w:left="172"/>
              <w:rPr>
                <w:sz w:val="24"/>
              </w:rPr>
            </w:pPr>
            <w:r>
              <w:rPr>
                <w:sz w:val="24"/>
              </w:rPr>
              <w:t>3:03</w:t>
            </w:r>
          </w:p>
        </w:tc>
        <w:tc>
          <w:tcPr>
            <w:tcW w:w="3232" w:type="dxa"/>
          </w:tcPr>
          <w:p w:rsidR="00EA28FA" w:rsidRDefault="00EA28FA"/>
        </w:tc>
      </w:tr>
      <w:tr w:rsidR="00EA28FA">
        <w:trPr>
          <w:trHeight w:hRule="exact" w:val="1157"/>
        </w:trPr>
        <w:tc>
          <w:tcPr>
            <w:tcW w:w="4648" w:type="dxa"/>
          </w:tcPr>
          <w:p w:rsidR="00EA28FA" w:rsidRDefault="0077278C">
            <w:pPr>
              <w:pStyle w:val="TableParagraph"/>
              <w:spacing w:before="100"/>
              <w:rPr>
                <w:i/>
                <w:sz w:val="24"/>
              </w:rPr>
            </w:pPr>
            <w:r>
              <w:rPr>
                <w:i/>
                <w:sz w:val="24"/>
              </w:rPr>
              <w:t>Pleurs d'or</w:t>
            </w:r>
          </w:p>
          <w:p w:rsidR="00EA28FA" w:rsidRDefault="00EA28FA">
            <w:pPr>
              <w:pStyle w:val="TableParagraph"/>
              <w:spacing w:before="13"/>
              <w:ind w:left="0"/>
              <w:rPr>
                <w:sz w:val="23"/>
              </w:rPr>
            </w:pPr>
          </w:p>
          <w:p w:rsidR="00EA28FA" w:rsidRDefault="0077278C">
            <w:pPr>
              <w:pStyle w:val="TableParagraph"/>
              <w:rPr>
                <w:i/>
                <w:sz w:val="24"/>
              </w:rPr>
            </w:pPr>
            <w:r>
              <w:rPr>
                <w:sz w:val="24"/>
              </w:rPr>
              <w:t xml:space="preserve">with (name), </w:t>
            </w:r>
            <w:r>
              <w:rPr>
                <w:i/>
                <w:sz w:val="24"/>
              </w:rPr>
              <w:t>baritone</w:t>
            </w:r>
          </w:p>
        </w:tc>
        <w:tc>
          <w:tcPr>
            <w:tcW w:w="888" w:type="dxa"/>
          </w:tcPr>
          <w:p w:rsidR="00EA28FA" w:rsidRDefault="0077278C">
            <w:pPr>
              <w:pStyle w:val="TableParagraph"/>
              <w:spacing w:before="100"/>
              <w:ind w:left="171"/>
              <w:rPr>
                <w:sz w:val="24"/>
              </w:rPr>
            </w:pPr>
            <w:r>
              <w:rPr>
                <w:sz w:val="24"/>
              </w:rPr>
              <w:t>2:37</w:t>
            </w:r>
          </w:p>
        </w:tc>
        <w:tc>
          <w:tcPr>
            <w:tcW w:w="3232" w:type="dxa"/>
          </w:tcPr>
          <w:p w:rsidR="00EA28FA" w:rsidRDefault="0077278C">
            <w:pPr>
              <w:pStyle w:val="TableParagraph"/>
              <w:spacing w:before="100"/>
              <w:ind w:left="274" w:right="1553"/>
              <w:rPr>
                <w:sz w:val="24"/>
              </w:rPr>
            </w:pPr>
            <w:r>
              <w:rPr>
                <w:sz w:val="24"/>
              </w:rPr>
              <w:t>Gabriel Fauré (1845-1924)</w:t>
            </w:r>
          </w:p>
        </w:tc>
      </w:tr>
      <w:tr w:rsidR="00EA28FA">
        <w:trPr>
          <w:trHeight w:hRule="exact" w:val="738"/>
        </w:trPr>
        <w:tc>
          <w:tcPr>
            <w:tcW w:w="4648" w:type="dxa"/>
          </w:tcPr>
          <w:p w:rsidR="00EA28FA" w:rsidRDefault="0077278C">
            <w:pPr>
              <w:pStyle w:val="TableParagraph"/>
              <w:spacing w:before="99"/>
              <w:rPr>
                <w:i/>
                <w:sz w:val="24"/>
              </w:rPr>
            </w:pPr>
            <w:r>
              <w:rPr>
                <w:i/>
                <w:sz w:val="24"/>
              </w:rPr>
              <w:t>Cinco canciones negras</w:t>
            </w:r>
          </w:p>
          <w:p w:rsidR="00EA28FA" w:rsidRDefault="0077278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Cuba dentro de un piano</w:t>
            </w:r>
          </w:p>
        </w:tc>
        <w:tc>
          <w:tcPr>
            <w:tcW w:w="888" w:type="dxa"/>
          </w:tcPr>
          <w:p w:rsidR="00EA28FA" w:rsidRDefault="00EA28FA">
            <w:pPr>
              <w:pStyle w:val="TableParagraph"/>
              <w:spacing w:before="6"/>
              <w:ind w:left="0"/>
              <w:rPr>
                <w:sz w:val="31"/>
              </w:rPr>
            </w:pPr>
          </w:p>
          <w:p w:rsidR="00EA28FA" w:rsidRDefault="0077278C">
            <w:pPr>
              <w:pStyle w:val="TableParagraph"/>
              <w:ind w:left="173"/>
              <w:rPr>
                <w:sz w:val="24"/>
              </w:rPr>
            </w:pPr>
            <w:r>
              <w:rPr>
                <w:sz w:val="24"/>
              </w:rPr>
              <w:t>4:08</w:t>
            </w:r>
          </w:p>
        </w:tc>
        <w:tc>
          <w:tcPr>
            <w:tcW w:w="3232" w:type="dxa"/>
          </w:tcPr>
          <w:p w:rsidR="00EA28FA" w:rsidRDefault="0077278C">
            <w:pPr>
              <w:pStyle w:val="TableParagraph"/>
              <w:spacing w:before="99"/>
              <w:ind w:left="274" w:right="805" w:hanging="1"/>
              <w:rPr>
                <w:sz w:val="24"/>
              </w:rPr>
            </w:pPr>
            <w:r>
              <w:rPr>
                <w:sz w:val="24"/>
              </w:rPr>
              <w:t>Xavier Montsalvatge (1912-2002)</w:t>
            </w:r>
          </w:p>
        </w:tc>
      </w:tr>
      <w:tr w:rsidR="00EA28FA">
        <w:trPr>
          <w:trHeight w:hRule="exact" w:val="1377"/>
        </w:trPr>
        <w:tc>
          <w:tcPr>
            <w:tcW w:w="4648" w:type="dxa"/>
          </w:tcPr>
          <w:p w:rsidR="00EA28FA" w:rsidRDefault="0077278C">
            <w:pPr>
              <w:pStyle w:val="TableParagraph"/>
              <w:ind w:right="2429"/>
              <w:rPr>
                <w:sz w:val="24"/>
              </w:rPr>
            </w:pPr>
            <w:r>
              <w:rPr>
                <w:sz w:val="24"/>
              </w:rPr>
              <w:t>*Punto de Habanera Chévere</w:t>
            </w:r>
          </w:p>
          <w:p w:rsidR="00EA28FA" w:rsidRDefault="0077278C">
            <w:pPr>
              <w:pStyle w:val="TableParagraph"/>
              <w:ind w:right="152"/>
              <w:rPr>
                <w:sz w:val="24"/>
              </w:rPr>
            </w:pPr>
            <w:r>
              <w:rPr>
                <w:sz w:val="24"/>
              </w:rPr>
              <w:t>Canción de cuna para dormir a un negrito Canto negro</w:t>
            </w:r>
          </w:p>
        </w:tc>
        <w:tc>
          <w:tcPr>
            <w:tcW w:w="888" w:type="dxa"/>
          </w:tcPr>
          <w:p w:rsidR="00EA28FA" w:rsidRDefault="0077278C">
            <w:pPr>
              <w:pStyle w:val="TableParagraph"/>
              <w:ind w:left="172"/>
              <w:rPr>
                <w:sz w:val="24"/>
              </w:rPr>
            </w:pPr>
            <w:r>
              <w:rPr>
                <w:sz w:val="24"/>
              </w:rPr>
              <w:t>1:37</w:t>
            </w:r>
          </w:p>
          <w:p w:rsidR="00EA28FA" w:rsidRDefault="0077278C">
            <w:pPr>
              <w:pStyle w:val="TableParagraph"/>
              <w:ind w:left="171"/>
              <w:rPr>
                <w:sz w:val="24"/>
              </w:rPr>
            </w:pPr>
            <w:r>
              <w:rPr>
                <w:sz w:val="24"/>
              </w:rPr>
              <w:t>2:03</w:t>
            </w:r>
          </w:p>
          <w:p w:rsidR="00EA28FA" w:rsidRDefault="0077278C">
            <w:pPr>
              <w:pStyle w:val="TableParagraph"/>
              <w:ind w:left="173"/>
              <w:rPr>
                <w:sz w:val="24"/>
              </w:rPr>
            </w:pPr>
            <w:r>
              <w:rPr>
                <w:sz w:val="24"/>
              </w:rPr>
              <w:t>2:25</w:t>
            </w:r>
          </w:p>
          <w:p w:rsidR="00EA28FA" w:rsidRDefault="0077278C">
            <w:pPr>
              <w:pStyle w:val="TableParagraph"/>
              <w:ind w:left="172"/>
              <w:rPr>
                <w:sz w:val="24"/>
              </w:rPr>
            </w:pPr>
            <w:r>
              <w:rPr>
                <w:sz w:val="24"/>
              </w:rPr>
              <w:t>1:03</w:t>
            </w:r>
          </w:p>
        </w:tc>
        <w:tc>
          <w:tcPr>
            <w:tcW w:w="3232" w:type="dxa"/>
          </w:tcPr>
          <w:p w:rsidR="00EA28FA" w:rsidRDefault="00EA28FA"/>
        </w:tc>
      </w:tr>
      <w:tr w:rsidR="00EA28FA">
        <w:trPr>
          <w:trHeight w:hRule="exact" w:val="419"/>
        </w:trPr>
        <w:tc>
          <w:tcPr>
            <w:tcW w:w="4648" w:type="dxa"/>
          </w:tcPr>
          <w:p w:rsidR="00EA28FA" w:rsidRDefault="0077278C">
            <w:pPr>
              <w:pStyle w:val="TableParagraph"/>
              <w:spacing w:before="100"/>
              <w:rPr>
                <w:sz w:val="24"/>
              </w:rPr>
            </w:pPr>
            <w:r>
              <w:rPr>
                <w:sz w:val="24"/>
              </w:rPr>
              <w:t>Deh vieni non tardar</w:t>
            </w:r>
          </w:p>
        </w:tc>
        <w:tc>
          <w:tcPr>
            <w:tcW w:w="888" w:type="dxa"/>
          </w:tcPr>
          <w:p w:rsidR="00EA28FA" w:rsidRDefault="00EA28FA"/>
        </w:tc>
        <w:tc>
          <w:tcPr>
            <w:tcW w:w="3232" w:type="dxa"/>
          </w:tcPr>
          <w:p w:rsidR="00EA28FA" w:rsidRDefault="0077278C">
            <w:pPr>
              <w:pStyle w:val="TableParagraph"/>
              <w:spacing w:before="100"/>
              <w:ind w:left="275"/>
              <w:rPr>
                <w:sz w:val="24"/>
              </w:rPr>
            </w:pPr>
            <w:r>
              <w:rPr>
                <w:sz w:val="24"/>
              </w:rPr>
              <w:t>Wolfgang Amadeus Mozart</w:t>
            </w:r>
          </w:p>
        </w:tc>
      </w:tr>
    </w:tbl>
    <w:p w:rsidR="00EA28FA" w:rsidRDefault="0077278C">
      <w:pPr>
        <w:pStyle w:val="BodyText"/>
        <w:tabs>
          <w:tab w:val="left" w:pos="4930"/>
          <w:tab w:val="left" w:pos="5920"/>
        </w:tabs>
        <w:ind w:left="880"/>
      </w:pPr>
      <w:r>
        <w:t>from Act IV, Les Nozze di Figaro</w:t>
      </w:r>
      <w:r>
        <w:tab/>
        <w:t>4:22</w:t>
      </w:r>
      <w:r>
        <w:tab/>
        <w:t>(1756 – 1791)</w:t>
      </w:r>
    </w:p>
    <w:p w:rsidR="00EA28FA" w:rsidRDefault="0077278C">
      <w:pPr>
        <w:tabs>
          <w:tab w:val="left" w:pos="4930"/>
          <w:tab w:val="left" w:pos="5919"/>
        </w:tabs>
        <w:spacing w:before="200"/>
        <w:ind w:left="160" w:right="1439"/>
        <w:rPr>
          <w:sz w:val="24"/>
        </w:rPr>
      </w:pPr>
      <w:r>
        <w:rPr>
          <w:i/>
          <w:sz w:val="24"/>
        </w:rPr>
        <w:t>Tonadillas al Estilo Antiguo: La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Maja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Dolorosa</w:t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sz w:val="24"/>
        </w:rPr>
        <w:t>Enrique</w:t>
      </w:r>
      <w:r>
        <w:rPr>
          <w:spacing w:val="-15"/>
          <w:sz w:val="24"/>
        </w:rPr>
        <w:t xml:space="preserve"> </w:t>
      </w:r>
      <w:r>
        <w:rPr>
          <w:sz w:val="24"/>
        </w:rPr>
        <w:t>Granados</w:t>
      </w:r>
      <w:r>
        <w:rPr>
          <w:spacing w:val="-1"/>
          <w:sz w:val="24"/>
        </w:rPr>
        <w:t xml:space="preserve"> </w:t>
      </w:r>
      <w:r>
        <w:rPr>
          <w:sz w:val="24"/>
        </w:rPr>
        <w:t>Oh</w:t>
      </w:r>
      <w:r>
        <w:rPr>
          <w:spacing w:val="-4"/>
          <w:sz w:val="24"/>
        </w:rPr>
        <w:t xml:space="preserve"> </w:t>
      </w:r>
      <w:r>
        <w:rPr>
          <w:sz w:val="24"/>
        </w:rPr>
        <w:t>muerte</w:t>
      </w:r>
      <w:r>
        <w:rPr>
          <w:spacing w:val="-4"/>
          <w:sz w:val="24"/>
        </w:rPr>
        <w:t xml:space="preserve"> </w:t>
      </w:r>
      <w:r>
        <w:rPr>
          <w:sz w:val="24"/>
        </w:rPr>
        <w:t>cruel</w:t>
      </w:r>
      <w:r>
        <w:rPr>
          <w:sz w:val="24"/>
        </w:rPr>
        <w:tab/>
        <w:t>2:26</w:t>
      </w:r>
      <w:r>
        <w:rPr>
          <w:sz w:val="24"/>
        </w:rPr>
        <w:tab/>
        <w:t>(1867-1916)</w:t>
      </w:r>
    </w:p>
    <w:p w:rsidR="00EA28FA" w:rsidRDefault="0077278C">
      <w:pPr>
        <w:pStyle w:val="BodyText"/>
        <w:tabs>
          <w:tab w:val="right" w:pos="5370"/>
        </w:tabs>
      </w:pPr>
      <w:r>
        <w:t>Ay majo de mi vida</w:t>
      </w:r>
      <w:r>
        <w:rPr>
          <w:rFonts w:ascii="Times New Roman"/>
        </w:rPr>
        <w:tab/>
      </w:r>
      <w:r>
        <w:t>2:13</w:t>
      </w:r>
    </w:p>
    <w:p w:rsidR="00EA28FA" w:rsidRDefault="0077278C">
      <w:pPr>
        <w:pStyle w:val="BodyText"/>
        <w:tabs>
          <w:tab w:val="right" w:pos="5371"/>
        </w:tabs>
      </w:pPr>
      <w:r>
        <w:t>De aquel</w:t>
      </w:r>
      <w:r>
        <w:rPr>
          <w:spacing w:val="-1"/>
        </w:rPr>
        <w:t xml:space="preserve"> </w:t>
      </w:r>
      <w:r>
        <w:t>majo</w:t>
      </w:r>
      <w:r>
        <w:rPr>
          <w:spacing w:val="-1"/>
        </w:rPr>
        <w:t xml:space="preserve"> </w:t>
      </w:r>
      <w:r>
        <w:t>amante</w:t>
      </w:r>
      <w:r>
        <w:rPr>
          <w:rFonts w:ascii="Times New Roman"/>
        </w:rPr>
        <w:tab/>
      </w:r>
      <w:r>
        <w:t>3:04</w:t>
      </w:r>
    </w:p>
    <w:p w:rsidR="00EA28FA" w:rsidRDefault="0077278C">
      <w:pPr>
        <w:ind w:left="160"/>
        <w:rPr>
          <w:i/>
          <w:sz w:val="24"/>
        </w:rPr>
      </w:pPr>
      <w:r>
        <w:rPr>
          <w:sz w:val="24"/>
        </w:rPr>
        <w:t xml:space="preserve">(name), </w:t>
      </w:r>
      <w:r>
        <w:rPr>
          <w:i/>
          <w:sz w:val="24"/>
        </w:rPr>
        <w:t>guitar</w:t>
      </w:r>
    </w:p>
    <w:p w:rsidR="00EA28FA" w:rsidRDefault="0077278C">
      <w:pPr>
        <w:tabs>
          <w:tab w:val="left" w:pos="5919"/>
        </w:tabs>
        <w:spacing w:before="199"/>
        <w:ind w:left="160"/>
        <w:rPr>
          <w:sz w:val="24"/>
        </w:rPr>
      </w:pPr>
      <w:r>
        <w:rPr>
          <w:i/>
          <w:sz w:val="24"/>
        </w:rPr>
        <w:t>Venezia</w:t>
      </w:r>
      <w:r>
        <w:rPr>
          <w:i/>
          <w:sz w:val="24"/>
        </w:rPr>
        <w:tab/>
      </w:r>
      <w:r>
        <w:rPr>
          <w:sz w:val="24"/>
        </w:rPr>
        <w:t>Reynaldo</w:t>
      </w:r>
      <w:r>
        <w:rPr>
          <w:spacing w:val="-2"/>
          <w:sz w:val="24"/>
        </w:rPr>
        <w:t xml:space="preserve"> </w:t>
      </w:r>
      <w:r>
        <w:rPr>
          <w:sz w:val="24"/>
        </w:rPr>
        <w:t>Hahn</w:t>
      </w:r>
    </w:p>
    <w:p w:rsidR="00EA28FA" w:rsidRDefault="0077278C">
      <w:pPr>
        <w:pStyle w:val="BodyText"/>
        <w:tabs>
          <w:tab w:val="left" w:pos="4930"/>
          <w:tab w:val="left" w:pos="5919"/>
        </w:tabs>
      </w:pPr>
      <w:r>
        <w:t>Sopra l'acqua indormenzada</w:t>
      </w:r>
      <w:r>
        <w:tab/>
        <w:t>3:04</w:t>
      </w:r>
      <w:r>
        <w:tab/>
        <w:t>(1874-1947)</w:t>
      </w:r>
    </w:p>
    <w:p w:rsidR="00EA28FA" w:rsidRDefault="0077278C">
      <w:pPr>
        <w:pStyle w:val="BodyText"/>
        <w:tabs>
          <w:tab w:val="right" w:pos="5370"/>
        </w:tabs>
      </w:pPr>
      <w:r>
        <w:t>*La barcheta</w:t>
      </w:r>
      <w:r>
        <w:rPr>
          <w:rFonts w:ascii="Times New Roman"/>
        </w:rPr>
        <w:tab/>
      </w:r>
      <w:r>
        <w:t>3:39</w:t>
      </w:r>
    </w:p>
    <w:p w:rsidR="00EA28FA" w:rsidRDefault="0077278C">
      <w:pPr>
        <w:pStyle w:val="BodyText"/>
        <w:tabs>
          <w:tab w:val="right" w:pos="5370"/>
        </w:tabs>
      </w:pPr>
      <w:r>
        <w:t>L'avertimento</w:t>
      </w:r>
      <w:r>
        <w:rPr>
          <w:rFonts w:ascii="Times New Roman"/>
        </w:rPr>
        <w:tab/>
      </w:r>
      <w:r>
        <w:t>2:02</w:t>
      </w:r>
    </w:p>
    <w:p w:rsidR="00EA28FA" w:rsidRDefault="0077278C">
      <w:pPr>
        <w:pStyle w:val="BodyText"/>
        <w:tabs>
          <w:tab w:val="right" w:pos="5369"/>
        </w:tabs>
      </w:pPr>
      <w:r>
        <w:t>La Biondina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gondoleta</w:t>
      </w:r>
      <w:r>
        <w:rPr>
          <w:rFonts w:ascii="Times New Roman"/>
        </w:rPr>
        <w:tab/>
      </w:r>
      <w:r>
        <w:t>3:31</w:t>
      </w:r>
    </w:p>
    <w:p w:rsidR="00EA28FA" w:rsidRDefault="0077278C">
      <w:pPr>
        <w:pStyle w:val="BodyText"/>
        <w:tabs>
          <w:tab w:val="right" w:pos="5370"/>
        </w:tabs>
        <w:spacing w:line="270" w:lineRule="exact"/>
      </w:pPr>
      <w:r>
        <w:t>Che pecà!</w:t>
      </w:r>
      <w:r>
        <w:rPr>
          <w:rFonts w:ascii="Times New Roman" w:hAnsi="Times New Roman"/>
        </w:rPr>
        <w:tab/>
      </w:r>
      <w:r>
        <w:t>2:46</w:t>
      </w:r>
    </w:p>
    <w:p w:rsidR="00EA28FA" w:rsidRDefault="0077278C">
      <w:pPr>
        <w:pStyle w:val="BodyText"/>
        <w:tabs>
          <w:tab w:val="right" w:pos="5370"/>
        </w:tabs>
        <w:spacing w:line="270" w:lineRule="exact"/>
      </w:pPr>
      <w:r>
        <w:t>La primavera</w:t>
      </w:r>
      <w:r>
        <w:rPr>
          <w:rFonts w:ascii="Times New Roman"/>
        </w:rPr>
        <w:tab/>
      </w:r>
      <w:r>
        <w:t>2:16</w:t>
      </w:r>
    </w:p>
    <w:p w:rsidR="00EA28FA" w:rsidRDefault="0077278C">
      <w:pPr>
        <w:spacing w:before="179"/>
        <w:ind w:left="160"/>
        <w:rPr>
          <w:b/>
          <w:sz w:val="24"/>
        </w:rPr>
      </w:pPr>
      <w:r>
        <w:rPr>
          <w:b/>
          <w:sz w:val="24"/>
        </w:rPr>
        <w:t>Total duration: 48:33</w:t>
      </w:r>
    </w:p>
    <w:p w:rsidR="00EA28FA" w:rsidRDefault="0077278C">
      <w:pPr>
        <w:pStyle w:val="BodyText"/>
      </w:pPr>
      <w:r>
        <w:t>* Not offered for the recital permission</w:t>
      </w:r>
    </w:p>
    <w:sectPr w:rsidR="00EA28FA">
      <w:type w:val="continuous"/>
      <w:pgSz w:w="12240" w:h="15840"/>
      <w:pgMar w:top="640" w:right="17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EA28FA"/>
    <w:rsid w:val="0077278C"/>
    <w:rsid w:val="00EA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7C9A6B-54B1-4481-BE50-0AE5E760B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Segoe UI" w:eastAsia="Segoe UI" w:hAnsi="Segoe UI" w:cs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2018-19 Bienen Voice Program Information for Undergraduates</dc:title>
  <dc:creator>jtm120</dc:creator>
  <cp:lastModifiedBy>Jeff Merkley</cp:lastModifiedBy>
  <cp:revision>2</cp:revision>
  <dcterms:created xsi:type="dcterms:W3CDTF">2018-08-09T09:11:00Z</dcterms:created>
  <dcterms:modified xsi:type="dcterms:W3CDTF">2018-08-09T14:12:00Z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2018-08-09T00:00:00Z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2018-08-09T00:00:00Z</vt:filetime>
  </property>
</Properties>
</file>