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654DF5" w14:textId="77777777" w:rsidR="00873B0E" w:rsidRDefault="00873B0E" w:rsidP="00800ED9">
      <w:pPr>
        <w:pStyle w:val="Heading1"/>
        <w:spacing w:before="0"/>
        <w:rPr>
          <w:lang w:val="en-US"/>
        </w:rPr>
      </w:pPr>
      <w:r>
        <w:rPr>
          <w:lang w:val="en-US"/>
        </w:rPr>
        <w:t xml:space="preserve">Budget Identifier - </w:t>
      </w:r>
      <w:r w:rsidRPr="00873B0E">
        <w:rPr>
          <w:lang w:val="en-US"/>
        </w:rPr>
        <w:t>Definition of capital</w:t>
      </w:r>
    </w:p>
    <w:p w14:paraId="6F6C9920" w14:textId="6876D399" w:rsidR="004C7097" w:rsidRDefault="004C7097" w:rsidP="00873B0E">
      <w:pPr>
        <w:contextualSpacing/>
        <w:rPr>
          <w:lang w:val="en-US"/>
        </w:rPr>
      </w:pPr>
    </w:p>
    <w:p w14:paraId="35CDA449" w14:textId="40549256" w:rsidR="00E41B9D" w:rsidRDefault="00C4370A" w:rsidP="00B472D1">
      <w:pPr>
        <w:contextualSpacing/>
        <w:jc w:val="both"/>
        <w:rPr>
          <w:rFonts w:ascii="Calibri" w:eastAsia="Calibri" w:hAnsi="Calibri" w:cs="Calibri"/>
        </w:rPr>
      </w:pPr>
      <w:r>
        <w:t>P</w:t>
      </w:r>
      <w:r w:rsidRPr="0025178D">
        <w:t>rovid</w:t>
      </w:r>
      <w:r>
        <w:t>ing</w:t>
      </w:r>
      <w:r w:rsidRPr="0025178D">
        <w:t xml:space="preserve"> basic information on th</w:t>
      </w:r>
      <w:r>
        <w:t>e economic purpose of aid flows—</w:t>
      </w:r>
      <w:r w:rsidRPr="0025178D">
        <w:t>namely that donors indicate the proportion of a flow that is capital spending</w:t>
      </w:r>
      <w:r>
        <w:t>—</w:t>
      </w:r>
      <w:r w:rsidRPr="0025178D">
        <w:t>would add significant value to data that countries currently have</w:t>
      </w:r>
      <w:r>
        <w:t>.</w:t>
      </w:r>
      <w:r w:rsidR="00B94A24">
        <w:t xml:space="preserve"> P</w:t>
      </w:r>
      <w:r w:rsidR="00E41B9D">
        <w:t xml:space="preserve">ublic expenditure is in the form of either </w:t>
      </w:r>
      <w:r w:rsidR="00B94A24">
        <w:rPr>
          <w:rFonts w:ascii="Calibri" w:eastAsia="Calibri" w:hAnsi="Calibri" w:cs="Calibri"/>
        </w:rPr>
        <w:t>current spending - on goods and</w:t>
      </w:r>
      <w:r w:rsidR="00E41B9D">
        <w:rPr>
          <w:rFonts w:ascii="Calibri" w:eastAsia="Calibri" w:hAnsi="Calibri" w:cs="Calibri"/>
        </w:rPr>
        <w:t xml:space="preserve"> services that are consumed</w:t>
      </w:r>
      <w:r w:rsidR="00B94A24">
        <w:rPr>
          <w:rFonts w:ascii="Calibri" w:eastAsia="Calibri" w:hAnsi="Calibri" w:cs="Calibri"/>
        </w:rPr>
        <w:t>;</w:t>
      </w:r>
      <w:r w:rsidR="00E41B9D">
        <w:rPr>
          <w:rFonts w:ascii="Calibri" w:eastAsia="Calibri" w:hAnsi="Calibri" w:cs="Calibri"/>
        </w:rPr>
        <w:t xml:space="preserve"> or capital spending – that creates a productive asset</w:t>
      </w:r>
      <w:r w:rsidR="00E41B9D">
        <w:rPr>
          <w:rStyle w:val="FootnoteReference"/>
          <w:rFonts w:ascii="Calibri" w:eastAsia="Calibri" w:hAnsi="Calibri" w:cs="Calibri"/>
        </w:rPr>
        <w:footnoteReference w:id="1"/>
      </w:r>
      <w:r w:rsidR="00B94A24">
        <w:rPr>
          <w:rFonts w:ascii="Calibri" w:eastAsia="Calibri" w:hAnsi="Calibri" w:cs="Calibri"/>
        </w:rPr>
        <w:t xml:space="preserve">. In the context of the Budget Identifier, it has been recommended that only capital investments be </w:t>
      </w:r>
      <w:r w:rsidR="00B22B30">
        <w:rPr>
          <w:rFonts w:ascii="Calibri" w:eastAsia="Calibri" w:hAnsi="Calibri" w:cs="Calibri"/>
        </w:rPr>
        <w:t xml:space="preserve">separately </w:t>
      </w:r>
      <w:r w:rsidR="00B94A24">
        <w:rPr>
          <w:rFonts w:ascii="Calibri" w:eastAsia="Calibri" w:hAnsi="Calibri" w:cs="Calibri"/>
        </w:rPr>
        <w:t>identified. Other aid flows will be considered recurrent, with the exception of budget support or financing instruments that do not clearly assign final expenditure.</w:t>
      </w:r>
    </w:p>
    <w:p w14:paraId="6415A150" w14:textId="77777777" w:rsidR="007F348D" w:rsidRDefault="007F348D" w:rsidP="007F348D">
      <w:pPr>
        <w:contextualSpacing/>
        <w:rPr>
          <w:lang w:val="en-US"/>
        </w:rPr>
      </w:pPr>
    </w:p>
    <w:p w14:paraId="282FDDED" w14:textId="631AA414" w:rsidR="009858B4" w:rsidRDefault="004C7097" w:rsidP="007F348D">
      <w:pPr>
        <w:contextualSpacing/>
        <w:jc w:val="both"/>
        <w:rPr>
          <w:rFonts w:ascii="Calibri" w:eastAsia="Calibri" w:hAnsi="Calibri" w:cs="Calibri"/>
        </w:rPr>
      </w:pPr>
      <w:r>
        <w:rPr>
          <w:rFonts w:ascii="Calibri" w:eastAsia="Calibri" w:hAnsi="Calibri" w:cs="Calibri"/>
        </w:rPr>
        <w:t>Capital spending is generally</w:t>
      </w:r>
      <w:r w:rsidR="00C4370A">
        <w:rPr>
          <w:rFonts w:ascii="Calibri" w:eastAsia="Calibri" w:hAnsi="Calibri" w:cs="Calibri"/>
        </w:rPr>
        <w:t xml:space="preserve"> defined as </w:t>
      </w:r>
      <w:r>
        <w:rPr>
          <w:rFonts w:ascii="Calibri" w:eastAsia="Calibri" w:hAnsi="Calibri" w:cs="Calibri"/>
        </w:rPr>
        <w:t>“</w:t>
      </w:r>
      <w:r w:rsidR="00873B0E" w:rsidRPr="00873B0E">
        <w:rPr>
          <w:rFonts w:ascii="Calibri" w:eastAsia="Calibri" w:hAnsi="Calibri" w:cs="Calibri"/>
        </w:rPr>
        <w:t>physical assets with a useful life of more than one year. But it also includes capital improvements or the rehabilitation of physical assets that enhance or extend the useful life of the asset (as distinct from repair or maintenance, which assures that the asset is functional for its planned life)."</w:t>
      </w:r>
      <w:r w:rsidR="00873B0E" w:rsidRPr="00873B0E">
        <w:rPr>
          <w:rFonts w:ascii="Calibri" w:eastAsia="Calibri" w:hAnsi="Calibri" w:cs="Calibri"/>
          <w:vertAlign w:val="superscript"/>
        </w:rPr>
        <w:footnoteReference w:id="2"/>
      </w:r>
      <w:r w:rsidR="008B1977">
        <w:rPr>
          <w:rFonts w:ascii="Calibri" w:eastAsia="Calibri" w:hAnsi="Calibri" w:cs="Calibri"/>
        </w:rPr>
        <w:t xml:space="preserve"> </w:t>
      </w:r>
      <w:r w:rsidR="000151C3">
        <w:rPr>
          <w:rFonts w:ascii="Calibri" w:eastAsia="Calibri" w:hAnsi="Calibri" w:cs="Calibri"/>
        </w:rPr>
        <w:t xml:space="preserve">Capital includes all aspects of design and construction that are required to make the asset operational. </w:t>
      </w:r>
    </w:p>
    <w:p w14:paraId="75438AE9" w14:textId="77777777" w:rsidR="00AA77CC" w:rsidRDefault="00AA77CC" w:rsidP="007F348D">
      <w:pPr>
        <w:contextualSpacing/>
        <w:jc w:val="both"/>
        <w:rPr>
          <w:rFonts w:ascii="Calibri" w:eastAsia="Calibri" w:hAnsi="Calibri" w:cs="Calibri"/>
        </w:rPr>
      </w:pPr>
    </w:p>
    <w:p w14:paraId="291F6FA9" w14:textId="27E5A476" w:rsidR="009858B4" w:rsidRDefault="00AA77CC" w:rsidP="00800ED9">
      <w:pPr>
        <w:ind w:left="-284"/>
        <w:contextualSpacing/>
        <w:jc w:val="center"/>
        <w:rPr>
          <w:rFonts w:ascii="Calibri" w:eastAsia="Calibri" w:hAnsi="Calibri" w:cs="Calibri"/>
        </w:rPr>
      </w:pPr>
      <w:r w:rsidRPr="00800ED9">
        <w:rPr>
          <w:rFonts w:ascii="Calibri" w:eastAsia="Calibri" w:hAnsi="Calibri" w:cs="Calibri"/>
          <w:noProof/>
          <w:bdr w:val="double" w:sz="4" w:space="0" w:color="auto"/>
          <w:lang w:eastAsia="en-GB"/>
        </w:rPr>
        <mc:AlternateContent>
          <mc:Choice Requires="wps">
            <w:drawing>
              <wp:inline distT="0" distB="0" distL="0" distR="0" wp14:anchorId="2D9EFE37" wp14:editId="2276C6A0">
                <wp:extent cx="6223000" cy="1701800"/>
                <wp:effectExtent l="0" t="0" r="0" b="0"/>
                <wp:docPr id="1" name="Text Box 1"/>
                <wp:cNvGraphicFramePr/>
                <a:graphic xmlns:a="http://schemas.openxmlformats.org/drawingml/2006/main">
                  <a:graphicData uri="http://schemas.microsoft.com/office/word/2010/wordprocessingShape">
                    <wps:wsp>
                      <wps:cNvSpPr txBox="1"/>
                      <wps:spPr>
                        <a:xfrm>
                          <a:off x="0" y="0"/>
                          <a:ext cx="6223000" cy="17018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90195DF" w14:textId="721F44AF" w:rsidR="00F46EA5" w:rsidRPr="00800ED9" w:rsidRDefault="00F46EA5" w:rsidP="00AA77CC">
                            <w:pPr>
                              <w:contextualSpacing/>
                              <w:jc w:val="both"/>
                              <w:rPr>
                                <w:rFonts w:ascii="Calibri" w:eastAsia="Calibri" w:hAnsi="Calibri" w:cs="Calibri"/>
                                <w:b/>
                              </w:rPr>
                            </w:pPr>
                            <w:r w:rsidRPr="00800ED9">
                              <w:rPr>
                                <w:rFonts w:ascii="Calibri" w:eastAsia="Calibri" w:hAnsi="Calibri" w:cs="Calibri"/>
                                <w:b/>
                              </w:rPr>
                              <w:t>Distinguishing between capital and current costs</w:t>
                            </w:r>
                          </w:p>
                          <w:p w14:paraId="0CDF6B2D" w14:textId="77777777" w:rsidR="00F46EA5" w:rsidRDefault="00F46EA5" w:rsidP="00AA77CC">
                            <w:pPr>
                              <w:contextualSpacing/>
                              <w:jc w:val="both"/>
                              <w:rPr>
                                <w:rFonts w:ascii="Calibri" w:eastAsia="Calibri" w:hAnsi="Calibri" w:cs="Calibri"/>
                              </w:rPr>
                            </w:pPr>
                          </w:p>
                          <w:p w14:paraId="2D76F521" w14:textId="061043B1" w:rsidR="00F46EA5" w:rsidRPr="009B1834" w:rsidRDefault="00F46EA5" w:rsidP="00AA77CC">
                            <w:pPr>
                              <w:contextualSpacing/>
                              <w:jc w:val="both"/>
                              <w:rPr>
                                <w:rFonts w:ascii="Calibri" w:eastAsia="Calibri" w:hAnsi="Calibri" w:cs="Calibri"/>
                              </w:rPr>
                            </w:pPr>
                            <w:r>
                              <w:rPr>
                                <w:rFonts w:ascii="Calibri" w:eastAsia="Calibri" w:hAnsi="Calibri" w:cs="Calibri"/>
                              </w:rPr>
                              <w:t>It can be difficult to distinguish between capital and recurrent costs in some cases. It should be generally assumed that the entire project to implement a capital investment, including the project management, design costs and construction costs should be classed as capital. The only time when a component of the project may not be capital is if there is a distinct component of the project that is not specifically required to make the asset operational, such as capacity building for related institutions or an M&amp;E component that is designed to monitor the operation of the asset after completion (monitoring the construction of the asset as it completed would be considered part of the capital investment).</w:t>
                            </w:r>
                          </w:p>
                          <w:p w14:paraId="2915A543" w14:textId="77777777" w:rsidR="00F46EA5" w:rsidRDefault="00F46EA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2D9EFE37" id="_x0000_t202" coordsize="21600,21600" o:spt="202" path="m,l,21600r21600,l21600,xe">
                <v:stroke joinstyle="miter"/>
                <v:path gradientshapeok="t" o:connecttype="rect"/>
              </v:shapetype>
              <v:shape id="Text Box 1" o:spid="_x0000_s1026" type="#_x0000_t202" style="width:490pt;height:13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" filled="f" stroked="f">
                <v:textbox>
                  <w:txbxContent>
                    <w:p w14:paraId="390195DF" w14:textId="721F44AF" w:rsidR="00F46EA5" w:rsidRPr="00800ED9" w:rsidRDefault="00F46EA5" w:rsidP="00AA77CC">
                      <w:pPr>
                        <w:contextualSpacing/>
                        <w:jc w:val="both"/>
                        <w:rPr>
                          <w:rFonts w:ascii="Calibri" w:eastAsia="Calibri" w:hAnsi="Calibri" w:cs="Calibri"/>
                          <w:b/>
                        </w:rPr>
                      </w:pPr>
                      <w:r w:rsidRPr="00800ED9">
                        <w:rPr>
                          <w:rFonts w:ascii="Calibri" w:eastAsia="Calibri" w:hAnsi="Calibri" w:cs="Calibri"/>
                          <w:b/>
                        </w:rPr>
                        <w:t>Distinguishing between capital and current costs</w:t>
                      </w:r>
                    </w:p>
                    <w:p w14:paraId="0CDF6B2D" w14:textId="77777777" w:rsidR="00F46EA5" w:rsidRDefault="00F46EA5" w:rsidP="00AA77CC">
                      <w:pPr>
                        <w:contextualSpacing/>
                        <w:jc w:val="both"/>
                        <w:rPr>
                          <w:rFonts w:ascii="Calibri" w:eastAsia="Calibri" w:hAnsi="Calibri" w:cs="Calibri"/>
                        </w:rPr>
                      </w:pPr>
                    </w:p>
                    <w:p w14:paraId="2D76F521" w14:textId="061043B1" w:rsidR="00F46EA5" w:rsidRPr="009B1834" w:rsidRDefault="00F46EA5" w:rsidP="00AA77CC">
                      <w:pPr>
                        <w:contextualSpacing/>
                        <w:jc w:val="both"/>
                        <w:rPr>
                          <w:rFonts w:ascii="Calibri" w:eastAsia="Calibri" w:hAnsi="Calibri" w:cs="Calibri"/>
                        </w:rPr>
                      </w:pPr>
                      <w:r>
                        <w:rPr>
                          <w:rFonts w:ascii="Calibri" w:eastAsia="Calibri" w:hAnsi="Calibri" w:cs="Calibri"/>
                        </w:rPr>
                        <w:t>It can be difficult to distinguish between capital and recurrent costs in some cases. It should be generally assumed that the entire project to implement a capital investment, including the project management, design costs and construction costs should be classed as capital. The only time when a component of the project may not be capital is if there is a distinct component of the project that is not specifically required to make the asset operational, such as capacity building for related institutions or an M&amp;E component that is designed to monitor the operation of the asset after completion (monitoring the construction of the asset as it completed would be considered part of the capital investment).</w:t>
                      </w:r>
                    </w:p>
                    <w:p w14:paraId="2915A543" w14:textId="77777777" w:rsidR="00F46EA5" w:rsidRDefault="00F46EA5"/>
                  </w:txbxContent>
                </v:textbox>
                <w10:anchorlock/>
              </v:shape>
            </w:pict>
          </mc:Fallback>
        </mc:AlternateContent>
      </w:r>
    </w:p>
    <w:p w14:paraId="4F1F3319" w14:textId="77777777" w:rsidR="00C4370A" w:rsidRPr="007F348D" w:rsidRDefault="007F348D" w:rsidP="00C4370A">
      <w:pPr>
        <w:pStyle w:val="Heading2"/>
      </w:pPr>
      <w:r>
        <w:t>Capital expenditure in the context of aid</w:t>
      </w:r>
    </w:p>
    <w:p w14:paraId="7AF8234A" w14:textId="4D331229" w:rsidR="007F348D" w:rsidRDefault="00C4370A" w:rsidP="007F348D">
      <w:pPr>
        <w:spacing w:after="120" w:line="276" w:lineRule="auto"/>
        <w:jc w:val="both"/>
      </w:pPr>
      <w:r>
        <w:t>T</w:t>
      </w:r>
      <w:r w:rsidRPr="0025178D">
        <w:t xml:space="preserve">he absence of information on the economic nature of aid flows </w:t>
      </w:r>
      <w:r>
        <w:t xml:space="preserve">means that </w:t>
      </w:r>
      <w:r w:rsidRPr="0025178D">
        <w:t xml:space="preserve">budget documentation cannot show aid flows in an integrated manner with domestic spending. </w:t>
      </w:r>
      <w:r w:rsidRPr="0025178D">
        <w:rPr>
          <w:b/>
        </w:rPr>
        <w:t>Most tellingly</w:t>
      </w:r>
      <w:r w:rsidRPr="0025178D">
        <w:t xml:space="preserve">, </w:t>
      </w:r>
      <w:r>
        <w:t>i</w:t>
      </w:r>
      <w:r w:rsidRPr="0025178D">
        <w:t xml:space="preserve">t </w:t>
      </w:r>
      <w:r>
        <w:t>means that for aid</w:t>
      </w:r>
      <w:r>
        <w:noBreakHyphen/>
      </w:r>
      <w:r w:rsidRPr="0025178D">
        <w:t>dependent countries budget preparation and execution will not be based on comprehensive administrative and economic classifications, as is required by Performance Indicator (PI) 5 of the PEFA Framework</w:t>
      </w:r>
      <w:r w:rsidR="00B472D1">
        <w:rPr>
          <w:rStyle w:val="FootnoteReference"/>
        </w:rPr>
        <w:footnoteReference w:id="3"/>
      </w:r>
      <w:r w:rsidRPr="0025178D">
        <w:t xml:space="preserve">. Inability to produce an economic classification for a significant part of their resources would result in a D score against this indicator—the lowest score possible. </w:t>
      </w:r>
    </w:p>
    <w:p w14:paraId="1C6ECC97" w14:textId="077EB6D3" w:rsidR="004C7097" w:rsidRDefault="004C7097" w:rsidP="007F348D">
      <w:pPr>
        <w:spacing w:after="120" w:line="276" w:lineRule="auto"/>
        <w:jc w:val="both"/>
        <w:rPr>
          <w:lang w:val="en-US"/>
        </w:rPr>
      </w:pPr>
      <w:r w:rsidRPr="007F348D">
        <w:rPr>
          <w:lang w:val="en-US"/>
        </w:rPr>
        <w:t>In the context of the Budget Identifier, only a sub-set of overall</w:t>
      </w:r>
      <w:r w:rsidR="00130569" w:rsidRPr="007F348D">
        <w:rPr>
          <w:lang w:val="en-US"/>
        </w:rPr>
        <w:t xml:space="preserve"> aid</w:t>
      </w:r>
      <w:r w:rsidRPr="007F348D">
        <w:rPr>
          <w:lang w:val="en-US"/>
        </w:rPr>
        <w:t xml:space="preserve"> capital expenditures should be considered </w:t>
      </w:r>
      <w:r w:rsidR="008B1977">
        <w:rPr>
          <w:lang w:val="en-US"/>
        </w:rPr>
        <w:t xml:space="preserve">and recorded as capital. </w:t>
      </w:r>
      <w:r w:rsidR="00130569" w:rsidRPr="007F348D">
        <w:rPr>
          <w:lang w:val="en-US"/>
        </w:rPr>
        <w:t>Capital expenditure</w:t>
      </w:r>
      <w:r w:rsidRPr="007F348D">
        <w:rPr>
          <w:lang w:val="en-US"/>
        </w:rPr>
        <w:t xml:space="preserve"> </w:t>
      </w:r>
      <w:r w:rsidR="00130569" w:rsidRPr="007F348D">
        <w:rPr>
          <w:lang w:val="en-US"/>
        </w:rPr>
        <w:t xml:space="preserve">should be identified where the government is intended to have a role managing the asset </w:t>
      </w:r>
      <w:r w:rsidRPr="007F348D">
        <w:rPr>
          <w:lang w:val="en-US"/>
        </w:rPr>
        <w:t xml:space="preserve">or, more broadly, </w:t>
      </w:r>
      <w:r w:rsidR="00130569" w:rsidRPr="007F348D">
        <w:rPr>
          <w:lang w:val="en-US"/>
        </w:rPr>
        <w:t xml:space="preserve">assets that </w:t>
      </w:r>
      <w:r w:rsidRPr="007F348D">
        <w:rPr>
          <w:lang w:val="en-US"/>
        </w:rPr>
        <w:t>are expected to require</w:t>
      </w:r>
      <w:r w:rsidR="00130569" w:rsidRPr="007F348D">
        <w:rPr>
          <w:lang w:val="en-US"/>
        </w:rPr>
        <w:t xml:space="preserve"> government financing </w:t>
      </w:r>
      <w:r w:rsidRPr="007F348D">
        <w:rPr>
          <w:lang w:val="en-US"/>
        </w:rPr>
        <w:t xml:space="preserve">to manage and maintain them during the asset lifetime. The objective being that the government is </w:t>
      </w:r>
      <w:r w:rsidR="00130569" w:rsidRPr="007F348D">
        <w:rPr>
          <w:lang w:val="en-US"/>
        </w:rPr>
        <w:t xml:space="preserve">made </w:t>
      </w:r>
      <w:r w:rsidRPr="007F348D">
        <w:rPr>
          <w:lang w:val="en-US"/>
        </w:rPr>
        <w:t xml:space="preserve">aware of the </w:t>
      </w:r>
      <w:r w:rsidR="00130569" w:rsidRPr="007F348D">
        <w:rPr>
          <w:lang w:val="en-US"/>
        </w:rPr>
        <w:t>asset and with this knowledge is able to plan for the recurrent expenditure that will be required for its staffing, operation and maintenance.</w:t>
      </w:r>
    </w:p>
    <w:p w14:paraId="0136A70E" w14:textId="428CFBA1" w:rsidR="00F259AD" w:rsidRDefault="00F259AD" w:rsidP="00800ED9">
      <w:pPr>
        <w:pStyle w:val="Heading2"/>
        <w:rPr>
          <w:lang w:val="en-US"/>
        </w:rPr>
      </w:pPr>
      <w:r>
        <w:rPr>
          <w:lang w:val="en-US"/>
        </w:rPr>
        <w:lastRenderedPageBreak/>
        <w:t>When should capital investment be identified?</w:t>
      </w:r>
    </w:p>
    <w:p w14:paraId="359E167C" w14:textId="4ECCE982" w:rsidR="00F259AD" w:rsidRDefault="00F259AD" w:rsidP="00800ED9">
      <w:pPr>
        <w:contextualSpacing/>
        <w:jc w:val="both"/>
        <w:rPr>
          <w:lang w:val="en-US"/>
        </w:rPr>
      </w:pPr>
      <w:r>
        <w:rPr>
          <w:lang w:val="en-US"/>
        </w:rPr>
        <w:t xml:space="preserve">Capital investment should be identified at the time of </w:t>
      </w:r>
      <w:r w:rsidRPr="001616D6">
        <w:rPr>
          <w:b/>
          <w:lang w:val="en-US"/>
        </w:rPr>
        <w:t>commitment</w:t>
      </w:r>
      <w:r>
        <w:rPr>
          <w:lang w:val="en-US"/>
        </w:rPr>
        <w:t>. If the project is a multi-year project then the recipient government will be able to use the total capital commitment and the timeframe of the project to estimate the capital investment on an annualized basis.</w:t>
      </w:r>
    </w:p>
    <w:p w14:paraId="0CD15DAE" w14:textId="77777777" w:rsidR="00F259AD" w:rsidRDefault="00F259AD" w:rsidP="00800ED9">
      <w:pPr>
        <w:contextualSpacing/>
        <w:jc w:val="both"/>
        <w:rPr>
          <w:lang w:val="en-US"/>
        </w:rPr>
      </w:pPr>
    </w:p>
    <w:p w14:paraId="3C6DBA57" w14:textId="7AF42BEC" w:rsidR="008B1977" w:rsidRDefault="007F348D" w:rsidP="00800ED9">
      <w:pPr>
        <w:contextualSpacing/>
        <w:jc w:val="both"/>
        <w:rPr>
          <w:lang w:val="en-US"/>
        </w:rPr>
      </w:pPr>
      <w:r>
        <w:rPr>
          <w:lang w:val="en-US"/>
        </w:rPr>
        <w:t>To avoid double counting, o</w:t>
      </w:r>
      <w:r w:rsidRPr="00873B0E">
        <w:rPr>
          <w:lang w:val="en-US"/>
        </w:rPr>
        <w:t>nly NEW capital that has implied recurrent costs</w:t>
      </w:r>
      <w:r>
        <w:rPr>
          <w:lang w:val="en-US"/>
        </w:rPr>
        <w:t xml:space="preserve"> should be identified. </w:t>
      </w:r>
      <w:r w:rsidR="008B1977">
        <w:rPr>
          <w:lang w:val="en-US"/>
        </w:rPr>
        <w:t xml:space="preserve">For example, capital investments should not be recorded at the time of </w:t>
      </w:r>
      <w:r w:rsidR="00F46EA5">
        <w:rPr>
          <w:lang w:val="en-US"/>
        </w:rPr>
        <w:t xml:space="preserve">investment, and </w:t>
      </w:r>
      <w:r w:rsidR="008B1977">
        <w:rPr>
          <w:lang w:val="en-US"/>
        </w:rPr>
        <w:t xml:space="preserve">again at time of </w:t>
      </w:r>
      <w:r w:rsidR="00F46EA5">
        <w:rPr>
          <w:lang w:val="en-US"/>
        </w:rPr>
        <w:t xml:space="preserve">completion or </w:t>
      </w:r>
      <w:r w:rsidR="008B1977">
        <w:rPr>
          <w:lang w:val="en-US"/>
        </w:rPr>
        <w:t xml:space="preserve">handover. </w:t>
      </w:r>
      <w:r w:rsidRPr="00857EB0">
        <w:rPr>
          <w:lang w:val="en-US"/>
        </w:rPr>
        <w:t xml:space="preserve">Capital should only be identified AT THE TIME OF </w:t>
      </w:r>
      <w:r w:rsidR="008B1977">
        <w:rPr>
          <w:lang w:val="en-US"/>
        </w:rPr>
        <w:t xml:space="preserve">INVESTMENT and not time of transfer to government, </w:t>
      </w:r>
      <w:r>
        <w:rPr>
          <w:lang w:val="en-US"/>
        </w:rPr>
        <w:t>even if transition to government management is planned for a later date. The reason for this is that governments should be in a position to plan for management and associated costs of capital as soon as an investment is being planned.</w:t>
      </w:r>
      <w:r w:rsidR="008B1977">
        <w:rPr>
          <w:lang w:val="en-US"/>
        </w:rPr>
        <w:t xml:space="preserve"> Some of the associated recurrent costs that the government will take on such as staffing, monitoring or training may begin during the construction phase. For example, a hospital building may be constructed in phases with some of the asset becoming operational before the last construction phases are completed. </w:t>
      </w:r>
    </w:p>
    <w:p w14:paraId="03ED1C65" w14:textId="77777777" w:rsidR="008B1977" w:rsidRDefault="008B1977" w:rsidP="00800ED9">
      <w:pPr>
        <w:contextualSpacing/>
        <w:jc w:val="both"/>
        <w:rPr>
          <w:lang w:val="en-US"/>
        </w:rPr>
      </w:pPr>
    </w:p>
    <w:p w14:paraId="61AB7653" w14:textId="1ECEA8F3" w:rsidR="007F348D" w:rsidRPr="007F348D" w:rsidRDefault="008B1977" w:rsidP="00800ED9">
      <w:pPr>
        <w:contextualSpacing/>
        <w:jc w:val="both"/>
        <w:rPr>
          <w:lang w:val="en-US"/>
        </w:rPr>
      </w:pPr>
      <w:r>
        <w:rPr>
          <w:lang w:val="en-US"/>
        </w:rPr>
        <w:t>In addition, many capital investments will have a recipient co-financing arrangement and the government will need to allocate capital or recurrent costs during the constru</w:t>
      </w:r>
      <w:r w:rsidR="00AA77CC">
        <w:rPr>
          <w:lang w:val="en-US"/>
        </w:rPr>
        <w:t>c</w:t>
      </w:r>
      <w:r>
        <w:rPr>
          <w:lang w:val="en-US"/>
        </w:rPr>
        <w:t>tion phase as part of the project.</w:t>
      </w:r>
    </w:p>
    <w:p w14:paraId="09E73435" w14:textId="77777777" w:rsidR="007F348D" w:rsidRPr="007F348D" w:rsidRDefault="007F348D" w:rsidP="007F348D">
      <w:pPr>
        <w:pStyle w:val="Heading2"/>
      </w:pPr>
      <w:r>
        <w:rPr>
          <w:lang w:val="en-US"/>
        </w:rPr>
        <w:t>Examples of capital expenditure</w:t>
      </w:r>
    </w:p>
    <w:p w14:paraId="05CA97DE" w14:textId="77777777" w:rsidR="00873B0E" w:rsidRPr="00873B0E" w:rsidRDefault="00873B0E" w:rsidP="00800ED9">
      <w:pPr>
        <w:contextualSpacing/>
        <w:jc w:val="both"/>
        <w:rPr>
          <w:lang w:val="en-US"/>
        </w:rPr>
      </w:pPr>
      <w:r w:rsidRPr="00873B0E">
        <w:rPr>
          <w:lang w:val="en-US"/>
        </w:rPr>
        <w:t xml:space="preserve">Capital that is only for the purposes of the project and is sold or otherwise disposed of (not handed over to government) after the completion of the project </w:t>
      </w:r>
      <w:r w:rsidR="004C7097">
        <w:rPr>
          <w:lang w:val="en-US"/>
        </w:rPr>
        <w:t>should not be counted</w:t>
      </w:r>
      <w:r w:rsidRPr="00873B0E">
        <w:rPr>
          <w:lang w:val="en-US"/>
        </w:rPr>
        <w:t>.</w:t>
      </w:r>
    </w:p>
    <w:p w14:paraId="4830E57B" w14:textId="700D595B" w:rsidR="00873B0E" w:rsidRPr="00873B0E" w:rsidRDefault="00873B0E" w:rsidP="007F348D">
      <w:pPr>
        <w:numPr>
          <w:ilvl w:val="0"/>
          <w:numId w:val="3"/>
        </w:numPr>
        <w:ind w:left="426" w:hanging="349"/>
        <w:contextualSpacing/>
        <w:rPr>
          <w:lang w:val="en-US"/>
        </w:rPr>
      </w:pPr>
      <w:r w:rsidRPr="00873B0E">
        <w:rPr>
          <w:lang w:val="en-US"/>
        </w:rPr>
        <w:t>This includes project cars, computers, printers and other smaller project specific assets</w:t>
      </w:r>
      <w:r w:rsidR="009B0690">
        <w:rPr>
          <w:lang w:val="en-US"/>
        </w:rPr>
        <w:t xml:space="preserve"> if not handed over to the government</w:t>
      </w:r>
      <w:r w:rsidRPr="00873B0E">
        <w:rPr>
          <w:lang w:val="en-US"/>
        </w:rPr>
        <w:t>.</w:t>
      </w:r>
    </w:p>
    <w:p w14:paraId="3E4C4836" w14:textId="0446082E" w:rsidR="007F348D" w:rsidRPr="00F259AD" w:rsidRDefault="00873B0E" w:rsidP="00800ED9">
      <w:pPr>
        <w:numPr>
          <w:ilvl w:val="0"/>
          <w:numId w:val="3"/>
        </w:numPr>
        <w:ind w:left="426" w:hanging="349"/>
        <w:contextualSpacing/>
        <w:rPr>
          <w:lang w:val="en-US"/>
        </w:rPr>
      </w:pPr>
      <w:r w:rsidRPr="00873B0E">
        <w:rPr>
          <w:lang w:val="en-US"/>
        </w:rPr>
        <w:t>Project buildings that are disposed of at project completion and not handed over to government should not be identified as capital.</w:t>
      </w:r>
    </w:p>
    <w:p w14:paraId="656316A1" w14:textId="49549B17" w:rsidR="008B1977" w:rsidRDefault="00130569" w:rsidP="00800ED9">
      <w:pPr>
        <w:contextualSpacing/>
        <w:jc w:val="both"/>
        <w:rPr>
          <w:lang w:val="en-US"/>
        </w:rPr>
      </w:pPr>
      <w:r>
        <w:rPr>
          <w:lang w:val="en-US"/>
        </w:rPr>
        <w:t>Critical capital e</w:t>
      </w:r>
      <w:r w:rsidR="007F348D">
        <w:rPr>
          <w:lang w:val="en-US"/>
        </w:rPr>
        <w:t xml:space="preserve">xpenditure to identify includes </w:t>
      </w:r>
      <w:r>
        <w:rPr>
          <w:lang w:val="en-US"/>
        </w:rPr>
        <w:t>r</w:t>
      </w:r>
      <w:r w:rsidR="00873B0E" w:rsidRPr="00873B0E">
        <w:rPr>
          <w:lang w:val="en-US"/>
        </w:rPr>
        <w:t xml:space="preserve">oads, </w:t>
      </w:r>
      <w:r>
        <w:rPr>
          <w:lang w:val="en-US"/>
        </w:rPr>
        <w:t xml:space="preserve">rail, ports, airports, dams, </w:t>
      </w:r>
      <w:r w:rsidR="00873B0E" w:rsidRPr="00873B0E">
        <w:rPr>
          <w:lang w:val="en-US"/>
        </w:rPr>
        <w:t>schools, water pumps</w:t>
      </w:r>
      <w:r>
        <w:rPr>
          <w:lang w:val="en-US"/>
        </w:rPr>
        <w:t xml:space="preserve">, clinics, government offices, ICT infrastructure among others. </w:t>
      </w:r>
      <w:r w:rsidR="00175B1C">
        <w:rPr>
          <w:lang w:val="en-US"/>
        </w:rPr>
        <w:t xml:space="preserve">Some examples are listed below in </w:t>
      </w:r>
      <w:r w:rsidR="001616D6">
        <w:rPr>
          <w:lang w:val="en-US"/>
        </w:rPr>
        <w:t xml:space="preserve">Box </w:t>
      </w:r>
      <w:r w:rsidR="007F348D">
        <w:rPr>
          <w:lang w:val="en-US"/>
        </w:rPr>
        <w:t>1</w:t>
      </w:r>
      <w:r w:rsidR="00175B1C">
        <w:rPr>
          <w:lang w:val="en-US"/>
        </w:rPr>
        <w:t>.</w:t>
      </w:r>
    </w:p>
    <w:p w14:paraId="0B1129EC" w14:textId="60DA40C8" w:rsidR="008B1977" w:rsidRDefault="008B1977" w:rsidP="00800ED9">
      <w:pPr>
        <w:pStyle w:val="Heading2"/>
        <w:rPr>
          <w:lang w:val="en-US"/>
        </w:rPr>
      </w:pPr>
      <w:r>
        <w:rPr>
          <w:lang w:val="en-US"/>
        </w:rPr>
        <w:t>Projects that are only partially capital investment</w:t>
      </w:r>
    </w:p>
    <w:p w14:paraId="2C81E73A" w14:textId="254AF328" w:rsidR="008B1977" w:rsidRDefault="00AA77CC" w:rsidP="00800ED9">
      <w:pPr>
        <w:contextualSpacing/>
        <w:rPr>
          <w:lang w:val="en-US"/>
        </w:rPr>
      </w:pPr>
      <w:r>
        <w:rPr>
          <w:lang w:val="en-US"/>
        </w:rPr>
        <w:t xml:space="preserve">As discussed in the first section, projects may </w:t>
      </w:r>
      <w:r w:rsidR="008B1977">
        <w:rPr>
          <w:lang w:val="en-US"/>
        </w:rPr>
        <w:t>have multiple components</w:t>
      </w:r>
      <w:r>
        <w:rPr>
          <w:lang w:val="en-US"/>
        </w:rPr>
        <w:t xml:space="preserve">, some of which are capital investment, and some current costs. Where possible, aid flows should make this distinction by identifying only the capital components and leaving out current components. This can be achieved by identifying a share of the project cost that is capital. </w:t>
      </w:r>
      <w:r w:rsidR="00033356">
        <w:rPr>
          <w:lang w:val="en-US"/>
        </w:rPr>
        <w:t xml:space="preserve">It may not be possible to be completely accurate, but a best estimate will improve the overall accuracy in these circumstances. </w:t>
      </w:r>
      <w:r>
        <w:rPr>
          <w:lang w:val="en-US"/>
        </w:rPr>
        <w:t>For example:</w:t>
      </w:r>
    </w:p>
    <w:p w14:paraId="17F4DCC7" w14:textId="77777777" w:rsidR="00033356" w:rsidRDefault="00033356" w:rsidP="00800ED9">
      <w:pPr>
        <w:contextualSpacing/>
        <w:rPr>
          <w:lang w:val="en-US"/>
        </w:rPr>
      </w:pPr>
    </w:p>
    <w:tbl>
      <w:tblPr>
        <w:tblStyle w:val="TableGrid"/>
        <w:tblW w:w="0" w:type="auto"/>
        <w:tblLook w:val="04A0" w:firstRow="1" w:lastRow="0" w:firstColumn="1" w:lastColumn="0" w:noHBand="0" w:noVBand="1"/>
      </w:tblPr>
      <w:tblGrid>
        <w:gridCol w:w="3192"/>
        <w:gridCol w:w="3192"/>
        <w:gridCol w:w="3192"/>
      </w:tblGrid>
      <w:tr w:rsidR="00AA77CC" w14:paraId="31340649" w14:textId="77777777" w:rsidTr="00AA77CC">
        <w:tc>
          <w:tcPr>
            <w:tcW w:w="3192" w:type="dxa"/>
          </w:tcPr>
          <w:p w14:paraId="52938621" w14:textId="68EFFA27" w:rsidR="00AA77CC" w:rsidRDefault="00AA77CC" w:rsidP="008B1977">
            <w:pPr>
              <w:contextualSpacing/>
              <w:rPr>
                <w:lang w:val="en-US"/>
              </w:rPr>
            </w:pPr>
            <w:r>
              <w:rPr>
                <w:lang w:val="en-US"/>
              </w:rPr>
              <w:t>Component</w:t>
            </w:r>
          </w:p>
        </w:tc>
        <w:tc>
          <w:tcPr>
            <w:tcW w:w="3192" w:type="dxa"/>
          </w:tcPr>
          <w:p w14:paraId="008D7C9B" w14:textId="595C9BD5" w:rsidR="00AA77CC" w:rsidRDefault="00AA77CC" w:rsidP="008B1977">
            <w:pPr>
              <w:contextualSpacing/>
              <w:rPr>
                <w:lang w:val="en-US"/>
              </w:rPr>
            </w:pPr>
            <w:r>
              <w:rPr>
                <w:lang w:val="en-US"/>
              </w:rPr>
              <w:t>Share of total cost</w:t>
            </w:r>
          </w:p>
        </w:tc>
        <w:tc>
          <w:tcPr>
            <w:tcW w:w="3192" w:type="dxa"/>
          </w:tcPr>
          <w:p w14:paraId="4EF1E6E7" w14:textId="50D32946" w:rsidR="00AA77CC" w:rsidRDefault="00AA77CC" w:rsidP="008B1977">
            <w:pPr>
              <w:contextualSpacing/>
              <w:rPr>
                <w:lang w:val="en-US"/>
              </w:rPr>
            </w:pPr>
            <w:r>
              <w:rPr>
                <w:lang w:val="en-US"/>
              </w:rPr>
              <w:t>Capital?</w:t>
            </w:r>
          </w:p>
        </w:tc>
      </w:tr>
      <w:tr w:rsidR="00AA77CC" w14:paraId="2A5FE2B0" w14:textId="77777777" w:rsidTr="00AA77CC">
        <w:tc>
          <w:tcPr>
            <w:tcW w:w="3192" w:type="dxa"/>
          </w:tcPr>
          <w:p w14:paraId="33E1DFB5" w14:textId="5A8F001E" w:rsidR="00AA77CC" w:rsidRDefault="00AA77CC" w:rsidP="008B1977">
            <w:pPr>
              <w:contextualSpacing/>
              <w:rPr>
                <w:lang w:val="en-US"/>
              </w:rPr>
            </w:pPr>
            <w:r>
              <w:rPr>
                <w:lang w:val="en-US"/>
              </w:rPr>
              <w:t xml:space="preserve">Project management </w:t>
            </w:r>
          </w:p>
        </w:tc>
        <w:tc>
          <w:tcPr>
            <w:tcW w:w="3192" w:type="dxa"/>
          </w:tcPr>
          <w:p w14:paraId="7B4FFDA3" w14:textId="70047087" w:rsidR="00AA77CC" w:rsidRDefault="00033356" w:rsidP="008B1977">
            <w:pPr>
              <w:contextualSpacing/>
              <w:rPr>
                <w:lang w:val="en-US"/>
              </w:rPr>
            </w:pPr>
            <w:r>
              <w:rPr>
                <w:lang w:val="en-US"/>
              </w:rPr>
              <w:t>15%</w:t>
            </w:r>
          </w:p>
        </w:tc>
        <w:tc>
          <w:tcPr>
            <w:tcW w:w="3192" w:type="dxa"/>
          </w:tcPr>
          <w:p w14:paraId="46C26314" w14:textId="0AC7EE1C" w:rsidR="00AA77CC" w:rsidRDefault="00033356" w:rsidP="008B1977">
            <w:pPr>
              <w:contextualSpacing/>
              <w:rPr>
                <w:lang w:val="en-US"/>
              </w:rPr>
            </w:pPr>
            <w:r>
              <w:rPr>
                <w:lang w:val="en-US"/>
              </w:rPr>
              <w:t>Yes</w:t>
            </w:r>
          </w:p>
        </w:tc>
      </w:tr>
      <w:tr w:rsidR="00AA77CC" w14:paraId="49F8B540" w14:textId="77777777" w:rsidTr="00AA77CC">
        <w:tc>
          <w:tcPr>
            <w:tcW w:w="3192" w:type="dxa"/>
          </w:tcPr>
          <w:p w14:paraId="3B884D69" w14:textId="21EE3D8F" w:rsidR="00AA77CC" w:rsidRDefault="00033356" w:rsidP="008B1977">
            <w:pPr>
              <w:contextualSpacing/>
              <w:rPr>
                <w:lang w:val="en-US"/>
              </w:rPr>
            </w:pPr>
            <w:r>
              <w:rPr>
                <w:lang w:val="en-US"/>
              </w:rPr>
              <w:t>Road Construction</w:t>
            </w:r>
          </w:p>
        </w:tc>
        <w:tc>
          <w:tcPr>
            <w:tcW w:w="3192" w:type="dxa"/>
          </w:tcPr>
          <w:p w14:paraId="770E75F4" w14:textId="755DE998" w:rsidR="00AA77CC" w:rsidRDefault="00033356" w:rsidP="008B1977">
            <w:pPr>
              <w:contextualSpacing/>
              <w:rPr>
                <w:lang w:val="en-US"/>
              </w:rPr>
            </w:pPr>
            <w:r>
              <w:rPr>
                <w:lang w:val="en-US"/>
              </w:rPr>
              <w:t>75%</w:t>
            </w:r>
          </w:p>
        </w:tc>
        <w:tc>
          <w:tcPr>
            <w:tcW w:w="3192" w:type="dxa"/>
          </w:tcPr>
          <w:p w14:paraId="00D0166B" w14:textId="33066A09" w:rsidR="00AA77CC" w:rsidRDefault="00033356" w:rsidP="008B1977">
            <w:pPr>
              <w:contextualSpacing/>
              <w:rPr>
                <w:lang w:val="en-US"/>
              </w:rPr>
            </w:pPr>
            <w:r>
              <w:rPr>
                <w:lang w:val="en-US"/>
              </w:rPr>
              <w:t>Yes</w:t>
            </w:r>
          </w:p>
        </w:tc>
      </w:tr>
      <w:tr w:rsidR="00AA77CC" w14:paraId="0C5A548B" w14:textId="77777777" w:rsidTr="00AA77CC">
        <w:tc>
          <w:tcPr>
            <w:tcW w:w="3192" w:type="dxa"/>
          </w:tcPr>
          <w:p w14:paraId="654E42CC" w14:textId="6949F8D5" w:rsidR="00AA77CC" w:rsidRDefault="00033356" w:rsidP="00033356">
            <w:pPr>
              <w:contextualSpacing/>
              <w:rPr>
                <w:lang w:val="en-US"/>
              </w:rPr>
            </w:pPr>
            <w:r>
              <w:rPr>
                <w:lang w:val="en-US"/>
              </w:rPr>
              <w:t>Development of road regulatory framework and road safety institutions</w:t>
            </w:r>
          </w:p>
        </w:tc>
        <w:tc>
          <w:tcPr>
            <w:tcW w:w="3192" w:type="dxa"/>
          </w:tcPr>
          <w:p w14:paraId="06657CA8" w14:textId="55DBE59C" w:rsidR="00AA77CC" w:rsidRDefault="00033356" w:rsidP="008B1977">
            <w:pPr>
              <w:contextualSpacing/>
              <w:rPr>
                <w:lang w:val="en-US"/>
              </w:rPr>
            </w:pPr>
            <w:r>
              <w:rPr>
                <w:lang w:val="en-US"/>
              </w:rPr>
              <w:t>10%</w:t>
            </w:r>
          </w:p>
        </w:tc>
        <w:tc>
          <w:tcPr>
            <w:tcW w:w="3192" w:type="dxa"/>
          </w:tcPr>
          <w:p w14:paraId="7E6BE5C3" w14:textId="181EA826" w:rsidR="00AA77CC" w:rsidRDefault="00033356" w:rsidP="008B1977">
            <w:pPr>
              <w:contextualSpacing/>
              <w:rPr>
                <w:lang w:val="en-US"/>
              </w:rPr>
            </w:pPr>
            <w:r>
              <w:rPr>
                <w:lang w:val="en-US"/>
              </w:rPr>
              <w:t>No</w:t>
            </w:r>
          </w:p>
        </w:tc>
      </w:tr>
      <w:tr w:rsidR="00AA77CC" w14:paraId="775DEA3C" w14:textId="77777777" w:rsidTr="00AA77CC">
        <w:tc>
          <w:tcPr>
            <w:tcW w:w="3192" w:type="dxa"/>
          </w:tcPr>
          <w:p w14:paraId="0069FECA" w14:textId="4FE335AD" w:rsidR="00AA77CC" w:rsidRDefault="00AA77CC" w:rsidP="008B1977">
            <w:pPr>
              <w:contextualSpacing/>
              <w:rPr>
                <w:lang w:val="en-US"/>
              </w:rPr>
            </w:pPr>
            <w:r>
              <w:rPr>
                <w:lang w:val="en-US"/>
              </w:rPr>
              <w:t>Total capital share</w:t>
            </w:r>
          </w:p>
        </w:tc>
        <w:tc>
          <w:tcPr>
            <w:tcW w:w="3192" w:type="dxa"/>
          </w:tcPr>
          <w:p w14:paraId="7D6037E3" w14:textId="6B257B37" w:rsidR="00AA77CC" w:rsidRDefault="00033356" w:rsidP="008B1977">
            <w:pPr>
              <w:contextualSpacing/>
              <w:rPr>
                <w:lang w:val="en-US"/>
              </w:rPr>
            </w:pPr>
            <w:r>
              <w:rPr>
                <w:lang w:val="en-US"/>
              </w:rPr>
              <w:t>90%</w:t>
            </w:r>
          </w:p>
        </w:tc>
        <w:tc>
          <w:tcPr>
            <w:tcW w:w="3192" w:type="dxa"/>
          </w:tcPr>
          <w:p w14:paraId="6F4CFB9F" w14:textId="77777777" w:rsidR="00AA77CC" w:rsidRDefault="00AA77CC" w:rsidP="008B1977">
            <w:pPr>
              <w:contextualSpacing/>
              <w:rPr>
                <w:lang w:val="en-US"/>
              </w:rPr>
            </w:pPr>
          </w:p>
        </w:tc>
      </w:tr>
    </w:tbl>
    <w:p w14:paraId="73B5ECD1" w14:textId="77777777" w:rsidR="00AA77CC" w:rsidRDefault="00AA77CC" w:rsidP="00F259AD">
      <w:pPr>
        <w:contextualSpacing/>
        <w:rPr>
          <w:lang w:val="en-US"/>
        </w:rPr>
      </w:pPr>
    </w:p>
    <w:p w14:paraId="6E58C094" w14:textId="77777777" w:rsidR="00F46EA5" w:rsidRDefault="00F46EA5" w:rsidP="00AA77CC">
      <w:pPr>
        <w:contextualSpacing/>
        <w:rPr>
          <w:lang w:val="en-US"/>
        </w:rPr>
        <w:sectPr w:rsidR="00F46EA5" w:rsidSect="00800ED9">
          <w:headerReference w:type="even" r:id="rId8"/>
          <w:headerReference w:type="default" r:id="rId9"/>
          <w:footerReference w:type="even" r:id="rId10"/>
          <w:footerReference w:type="default" r:id="rId11"/>
          <w:headerReference w:type="first" r:id="rId12"/>
          <w:footerReference w:type="first" r:id="rId13"/>
          <w:pgSz w:w="12240" w:h="15840"/>
          <w:pgMar w:top="1361" w:right="1361" w:bottom="1304" w:left="1361" w:header="708" w:footer="708" w:gutter="0"/>
          <w:cols w:space="708"/>
          <w:docGrid w:linePitch="360"/>
        </w:sectPr>
      </w:pPr>
    </w:p>
    <w:p w14:paraId="7738F1B4" w14:textId="77777777" w:rsidR="007F348D" w:rsidRPr="00175B1C" w:rsidRDefault="007F348D" w:rsidP="00175B1C">
      <w:pPr>
        <w:ind w:left="66"/>
        <w:contextualSpacing/>
        <w:rPr>
          <w:rFonts w:ascii="Calibri" w:eastAsia="Calibri" w:hAnsi="Calibri" w:cs="Calibri"/>
          <w:b/>
          <w:sz w:val="28"/>
          <w:u w:val="single"/>
        </w:rPr>
      </w:pPr>
      <w:r w:rsidRPr="00175B1C">
        <w:rPr>
          <w:b/>
          <w:sz w:val="28"/>
          <w:u w:val="single"/>
          <w:lang w:val="en-US"/>
        </w:rPr>
        <w:lastRenderedPageBreak/>
        <w:t xml:space="preserve">Box 1. </w:t>
      </w:r>
      <w:r w:rsidRPr="00175B1C">
        <w:rPr>
          <w:rFonts w:ascii="Calibri" w:eastAsia="Calibri" w:hAnsi="Calibri" w:cs="Calibri"/>
          <w:b/>
          <w:sz w:val="28"/>
          <w:u w:val="single"/>
        </w:rPr>
        <w:t>Examples of capital expenditure in aid flows.</w:t>
      </w:r>
    </w:p>
    <w:p w14:paraId="5E9D8C36" w14:textId="77777777" w:rsidR="00175B1C" w:rsidRDefault="00175B1C" w:rsidP="00175B1C">
      <w:pPr>
        <w:ind w:left="66"/>
        <w:contextualSpacing/>
        <w:rPr>
          <w:b/>
          <w:u w:val="single"/>
          <w:lang w:val="en-US"/>
        </w:rPr>
      </w:pPr>
    </w:p>
    <w:p w14:paraId="5D18E8BB" w14:textId="77777777" w:rsidR="00175B1C" w:rsidRPr="00175B1C" w:rsidRDefault="00175B1C" w:rsidP="00175B1C">
      <w:pPr>
        <w:ind w:left="66"/>
        <w:contextualSpacing/>
        <w:rPr>
          <w:b/>
          <w:u w:val="single"/>
          <w:lang w:val="en-US"/>
        </w:rPr>
      </w:pPr>
    </w:p>
    <w:tbl>
      <w:tblPr>
        <w:tblStyle w:val="TableGrid"/>
        <w:tblW w:w="14856" w:type="dxa"/>
        <w:tblInd w:w="-714" w:type="dxa"/>
        <w:tblLayout w:type="fixed"/>
        <w:tblLook w:val="04A0" w:firstRow="1" w:lastRow="0" w:firstColumn="1" w:lastColumn="0" w:noHBand="0" w:noVBand="1"/>
      </w:tblPr>
      <w:tblGrid>
        <w:gridCol w:w="1106"/>
        <w:gridCol w:w="1559"/>
        <w:gridCol w:w="2268"/>
        <w:gridCol w:w="992"/>
        <w:gridCol w:w="3686"/>
        <w:gridCol w:w="5245"/>
      </w:tblGrid>
      <w:tr w:rsidR="00175B1C" w:rsidRPr="00873B0E" w14:paraId="562A0303" w14:textId="77777777" w:rsidTr="00175B1C">
        <w:tc>
          <w:tcPr>
            <w:tcW w:w="1106" w:type="dxa"/>
          </w:tcPr>
          <w:p w14:paraId="1FA5241A" w14:textId="77777777" w:rsidR="00175B1C" w:rsidRPr="00175B1C" w:rsidRDefault="00175B1C" w:rsidP="007F348D">
            <w:pPr>
              <w:rPr>
                <w:b/>
                <w:lang w:val="en-US"/>
              </w:rPr>
            </w:pPr>
            <w:r w:rsidRPr="00175B1C">
              <w:rPr>
                <w:b/>
                <w:lang w:val="en-US"/>
              </w:rPr>
              <w:t>Asset</w:t>
            </w:r>
          </w:p>
        </w:tc>
        <w:tc>
          <w:tcPr>
            <w:tcW w:w="1559" w:type="dxa"/>
          </w:tcPr>
          <w:p w14:paraId="1D66CEF1" w14:textId="77777777" w:rsidR="00175B1C" w:rsidRPr="00175B1C" w:rsidRDefault="00175B1C" w:rsidP="007F348D">
            <w:pPr>
              <w:rPr>
                <w:b/>
                <w:lang w:val="en-US"/>
              </w:rPr>
            </w:pPr>
            <w:r w:rsidRPr="00175B1C">
              <w:rPr>
                <w:b/>
                <w:lang w:val="en-US"/>
              </w:rPr>
              <w:t>Method of Acquisition</w:t>
            </w:r>
          </w:p>
        </w:tc>
        <w:tc>
          <w:tcPr>
            <w:tcW w:w="2268" w:type="dxa"/>
          </w:tcPr>
          <w:p w14:paraId="0C1DB0B2" w14:textId="77777777" w:rsidR="00175B1C" w:rsidRPr="00175B1C" w:rsidRDefault="00175B1C" w:rsidP="007F348D">
            <w:pPr>
              <w:rPr>
                <w:b/>
                <w:lang w:val="en-US"/>
              </w:rPr>
            </w:pPr>
            <w:r w:rsidRPr="00175B1C">
              <w:rPr>
                <w:b/>
                <w:lang w:val="en-US"/>
              </w:rPr>
              <w:t>Method of Disposal at project completion</w:t>
            </w:r>
          </w:p>
        </w:tc>
        <w:tc>
          <w:tcPr>
            <w:tcW w:w="992" w:type="dxa"/>
          </w:tcPr>
          <w:p w14:paraId="6A105888" w14:textId="77777777" w:rsidR="00175B1C" w:rsidRPr="00175B1C" w:rsidRDefault="00175B1C" w:rsidP="007F348D">
            <w:pPr>
              <w:rPr>
                <w:b/>
                <w:lang w:val="en-US"/>
              </w:rPr>
            </w:pPr>
            <w:r w:rsidRPr="00175B1C">
              <w:rPr>
                <w:b/>
                <w:lang w:val="en-US"/>
              </w:rPr>
              <w:t>Tag as capital?</w:t>
            </w:r>
          </w:p>
        </w:tc>
        <w:tc>
          <w:tcPr>
            <w:tcW w:w="3686" w:type="dxa"/>
          </w:tcPr>
          <w:p w14:paraId="10213845" w14:textId="77777777" w:rsidR="00175B1C" w:rsidRPr="00175B1C" w:rsidRDefault="00175B1C" w:rsidP="008B1977">
            <w:pPr>
              <w:rPr>
                <w:b/>
                <w:lang w:val="en-US"/>
              </w:rPr>
            </w:pPr>
            <w:r w:rsidRPr="00175B1C">
              <w:rPr>
                <w:b/>
                <w:lang w:val="en-US"/>
              </w:rPr>
              <w:t>Reason for identifying as capital</w:t>
            </w:r>
          </w:p>
        </w:tc>
        <w:tc>
          <w:tcPr>
            <w:tcW w:w="5245" w:type="dxa"/>
          </w:tcPr>
          <w:p w14:paraId="657860E4" w14:textId="77777777" w:rsidR="00175B1C" w:rsidRPr="00175B1C" w:rsidRDefault="00175B1C" w:rsidP="007F348D">
            <w:pPr>
              <w:rPr>
                <w:b/>
                <w:lang w:val="en-US"/>
              </w:rPr>
            </w:pPr>
            <w:r w:rsidRPr="00175B1C">
              <w:rPr>
                <w:b/>
                <w:lang w:val="en-US"/>
              </w:rPr>
              <w:t>Justification/explanation of item as capital.</w:t>
            </w:r>
          </w:p>
        </w:tc>
      </w:tr>
      <w:tr w:rsidR="00175B1C" w:rsidRPr="00873B0E" w14:paraId="513D464A" w14:textId="77777777" w:rsidTr="00175B1C">
        <w:tc>
          <w:tcPr>
            <w:tcW w:w="1106" w:type="dxa"/>
          </w:tcPr>
          <w:p w14:paraId="24C2716B" w14:textId="77777777" w:rsidR="00175B1C" w:rsidRPr="00873B0E" w:rsidRDefault="00175B1C" w:rsidP="007F348D">
            <w:pPr>
              <w:rPr>
                <w:lang w:val="en-US"/>
              </w:rPr>
            </w:pPr>
            <w:r w:rsidRPr="00873B0E">
              <w:rPr>
                <w:lang w:val="en-US"/>
              </w:rPr>
              <w:t>Project office</w:t>
            </w:r>
          </w:p>
        </w:tc>
        <w:tc>
          <w:tcPr>
            <w:tcW w:w="1559" w:type="dxa"/>
          </w:tcPr>
          <w:p w14:paraId="5285DBDA" w14:textId="77777777" w:rsidR="00175B1C" w:rsidRPr="00873B0E" w:rsidRDefault="00175B1C" w:rsidP="007F348D">
            <w:pPr>
              <w:rPr>
                <w:lang w:val="en-US"/>
              </w:rPr>
            </w:pPr>
            <w:r w:rsidRPr="00873B0E">
              <w:rPr>
                <w:lang w:val="en-US"/>
              </w:rPr>
              <w:t>Bought</w:t>
            </w:r>
          </w:p>
        </w:tc>
        <w:tc>
          <w:tcPr>
            <w:tcW w:w="2268" w:type="dxa"/>
          </w:tcPr>
          <w:p w14:paraId="74502D0F" w14:textId="77777777" w:rsidR="00175B1C" w:rsidRPr="00873B0E" w:rsidRDefault="00175B1C" w:rsidP="007F348D">
            <w:pPr>
              <w:rPr>
                <w:lang w:val="en-US"/>
              </w:rPr>
            </w:pPr>
            <w:r w:rsidRPr="00873B0E">
              <w:rPr>
                <w:lang w:val="en-US"/>
              </w:rPr>
              <w:t>Public sale</w:t>
            </w:r>
          </w:p>
        </w:tc>
        <w:tc>
          <w:tcPr>
            <w:tcW w:w="992" w:type="dxa"/>
          </w:tcPr>
          <w:p w14:paraId="42DD83BF" w14:textId="77777777" w:rsidR="00175B1C" w:rsidRPr="00873B0E" w:rsidRDefault="00175B1C" w:rsidP="007F348D">
            <w:pPr>
              <w:rPr>
                <w:lang w:val="en-US"/>
              </w:rPr>
            </w:pPr>
            <w:r w:rsidRPr="00873B0E">
              <w:rPr>
                <w:lang w:val="en-US"/>
              </w:rPr>
              <w:t>NO</w:t>
            </w:r>
          </w:p>
        </w:tc>
        <w:tc>
          <w:tcPr>
            <w:tcW w:w="3686" w:type="dxa"/>
          </w:tcPr>
          <w:p w14:paraId="4714146C" w14:textId="77777777" w:rsidR="00175B1C" w:rsidRPr="00873B0E" w:rsidRDefault="00175B1C" w:rsidP="008B1977">
            <w:pPr>
              <w:rPr>
                <w:lang w:val="en-US"/>
              </w:rPr>
            </w:pPr>
            <w:r w:rsidRPr="00873B0E">
              <w:rPr>
                <w:lang w:val="en-US"/>
              </w:rPr>
              <w:t>Asset will not require government to provide recurrent costs for maintenance</w:t>
            </w:r>
          </w:p>
        </w:tc>
        <w:tc>
          <w:tcPr>
            <w:tcW w:w="5245" w:type="dxa"/>
          </w:tcPr>
          <w:p w14:paraId="68604B7F" w14:textId="77777777" w:rsidR="00175B1C" w:rsidRPr="00873B0E" w:rsidRDefault="00175B1C" w:rsidP="007F348D">
            <w:pPr>
              <w:rPr>
                <w:lang w:val="en-US"/>
              </w:rPr>
            </w:pPr>
          </w:p>
        </w:tc>
      </w:tr>
      <w:tr w:rsidR="00175B1C" w:rsidRPr="00873B0E" w14:paraId="2C833311" w14:textId="77777777" w:rsidTr="00175B1C">
        <w:tc>
          <w:tcPr>
            <w:tcW w:w="1106" w:type="dxa"/>
          </w:tcPr>
          <w:p w14:paraId="36BE6817" w14:textId="77777777" w:rsidR="00175B1C" w:rsidRPr="00873B0E" w:rsidRDefault="00175B1C" w:rsidP="007F348D">
            <w:pPr>
              <w:rPr>
                <w:lang w:val="en-US"/>
              </w:rPr>
            </w:pPr>
            <w:r w:rsidRPr="00873B0E">
              <w:rPr>
                <w:lang w:val="en-US"/>
              </w:rPr>
              <w:t>Project office</w:t>
            </w:r>
          </w:p>
        </w:tc>
        <w:tc>
          <w:tcPr>
            <w:tcW w:w="1559" w:type="dxa"/>
          </w:tcPr>
          <w:p w14:paraId="41AC00B7" w14:textId="77777777" w:rsidR="00175B1C" w:rsidRPr="00873B0E" w:rsidRDefault="00175B1C" w:rsidP="007F348D">
            <w:pPr>
              <w:rPr>
                <w:lang w:val="en-US"/>
              </w:rPr>
            </w:pPr>
            <w:r w:rsidRPr="00873B0E">
              <w:rPr>
                <w:lang w:val="en-US"/>
              </w:rPr>
              <w:t>Bought</w:t>
            </w:r>
          </w:p>
        </w:tc>
        <w:tc>
          <w:tcPr>
            <w:tcW w:w="2268" w:type="dxa"/>
          </w:tcPr>
          <w:p w14:paraId="7EA43575" w14:textId="77777777" w:rsidR="00175B1C" w:rsidRPr="00873B0E" w:rsidRDefault="00175B1C" w:rsidP="007F348D">
            <w:pPr>
              <w:rPr>
                <w:lang w:val="en-US"/>
              </w:rPr>
            </w:pPr>
            <w:r w:rsidRPr="00873B0E">
              <w:rPr>
                <w:lang w:val="en-US"/>
              </w:rPr>
              <w:t>Repurposed as a spare parts warehouse and handed over to government ministry/agency</w:t>
            </w:r>
          </w:p>
        </w:tc>
        <w:tc>
          <w:tcPr>
            <w:tcW w:w="992" w:type="dxa"/>
          </w:tcPr>
          <w:p w14:paraId="7CA3C68E" w14:textId="77777777" w:rsidR="00175B1C" w:rsidRPr="00873B0E" w:rsidRDefault="00175B1C" w:rsidP="007F348D">
            <w:pPr>
              <w:rPr>
                <w:lang w:val="en-US"/>
              </w:rPr>
            </w:pPr>
            <w:r w:rsidRPr="00873B0E">
              <w:rPr>
                <w:lang w:val="en-US"/>
              </w:rPr>
              <w:t>YES</w:t>
            </w:r>
          </w:p>
        </w:tc>
        <w:tc>
          <w:tcPr>
            <w:tcW w:w="3686" w:type="dxa"/>
          </w:tcPr>
          <w:p w14:paraId="32053BEF" w14:textId="1EC0E800" w:rsidR="00175B1C" w:rsidRPr="00873B0E" w:rsidRDefault="00175B1C" w:rsidP="008B1977">
            <w:pPr>
              <w:rPr>
                <w:lang w:val="en-US"/>
              </w:rPr>
            </w:pPr>
            <w:r>
              <w:rPr>
                <w:lang w:val="en-US"/>
              </w:rPr>
              <w:t xml:space="preserve">Upon project closure, </w:t>
            </w:r>
            <w:r w:rsidRPr="00873B0E">
              <w:rPr>
                <w:lang w:val="en-US"/>
              </w:rPr>
              <w:t>asset</w:t>
            </w:r>
            <w:r w:rsidR="00033356">
              <w:rPr>
                <w:lang w:val="en-US"/>
              </w:rPr>
              <w:t xml:space="preserve"> is not disposed of, but</w:t>
            </w:r>
            <w:r w:rsidRPr="00873B0E">
              <w:rPr>
                <w:lang w:val="en-US"/>
              </w:rPr>
              <w:t xml:space="preserve"> becomes a</w:t>
            </w:r>
            <w:r w:rsidR="00033356">
              <w:rPr>
                <w:lang w:val="en-US"/>
              </w:rPr>
              <w:t xml:space="preserve"> government-managed asset.</w:t>
            </w:r>
            <w:r w:rsidRPr="00873B0E">
              <w:rPr>
                <w:lang w:val="en-US"/>
              </w:rPr>
              <w:t xml:space="preserve"> </w:t>
            </w:r>
          </w:p>
        </w:tc>
        <w:tc>
          <w:tcPr>
            <w:tcW w:w="5245" w:type="dxa"/>
          </w:tcPr>
          <w:p w14:paraId="0DD90D87" w14:textId="77777777" w:rsidR="00175B1C" w:rsidRPr="00873B0E" w:rsidRDefault="00175B1C" w:rsidP="00175B1C">
            <w:pPr>
              <w:contextualSpacing/>
              <w:rPr>
                <w:lang w:val="en-US"/>
              </w:rPr>
            </w:pPr>
            <w:r w:rsidRPr="00873B0E">
              <w:rPr>
                <w:lang w:val="en-US"/>
              </w:rPr>
              <w:t xml:space="preserve">A warehouse </w:t>
            </w:r>
            <w:r>
              <w:rPr>
                <w:lang w:val="en-US"/>
              </w:rPr>
              <w:t xml:space="preserve">or government office </w:t>
            </w:r>
            <w:r w:rsidRPr="00873B0E">
              <w:rPr>
                <w:lang w:val="en-US"/>
              </w:rPr>
              <w:t>needs occasional maintenance</w:t>
            </w:r>
          </w:p>
          <w:p w14:paraId="5AE8B561" w14:textId="77777777" w:rsidR="00175B1C" w:rsidRPr="00873B0E" w:rsidRDefault="00175B1C" w:rsidP="007F348D">
            <w:pPr>
              <w:rPr>
                <w:lang w:val="en-US"/>
              </w:rPr>
            </w:pPr>
          </w:p>
        </w:tc>
      </w:tr>
      <w:tr w:rsidR="00175B1C" w:rsidRPr="00873B0E" w14:paraId="127CDC92" w14:textId="77777777" w:rsidTr="00175B1C">
        <w:tc>
          <w:tcPr>
            <w:tcW w:w="1106" w:type="dxa"/>
          </w:tcPr>
          <w:p w14:paraId="404ACB13" w14:textId="77777777" w:rsidR="00175B1C" w:rsidRPr="00873B0E" w:rsidRDefault="00175B1C" w:rsidP="007F348D">
            <w:pPr>
              <w:rPr>
                <w:lang w:val="en-US"/>
              </w:rPr>
            </w:pPr>
            <w:r w:rsidRPr="00873B0E">
              <w:rPr>
                <w:lang w:val="en-US"/>
              </w:rPr>
              <w:t>Road</w:t>
            </w:r>
          </w:p>
        </w:tc>
        <w:tc>
          <w:tcPr>
            <w:tcW w:w="1559" w:type="dxa"/>
          </w:tcPr>
          <w:p w14:paraId="105D5EB6" w14:textId="41B958D9" w:rsidR="00175B1C" w:rsidRPr="00873B0E" w:rsidRDefault="00AA77CC" w:rsidP="007F348D">
            <w:pPr>
              <w:rPr>
                <w:lang w:val="en-US"/>
              </w:rPr>
            </w:pPr>
            <w:r>
              <w:rPr>
                <w:lang w:val="en-US"/>
              </w:rPr>
              <w:t xml:space="preserve">Designed, engineered  &amp; </w:t>
            </w:r>
            <w:r w:rsidR="00175B1C" w:rsidRPr="00873B0E">
              <w:rPr>
                <w:lang w:val="en-US"/>
              </w:rPr>
              <w:t>Constructed</w:t>
            </w:r>
          </w:p>
        </w:tc>
        <w:tc>
          <w:tcPr>
            <w:tcW w:w="2268" w:type="dxa"/>
          </w:tcPr>
          <w:p w14:paraId="6907388B" w14:textId="77777777" w:rsidR="00175B1C" w:rsidRPr="00873B0E" w:rsidRDefault="00175B1C" w:rsidP="007F348D">
            <w:pPr>
              <w:rPr>
                <w:lang w:val="en-US"/>
              </w:rPr>
            </w:pPr>
            <w:r w:rsidRPr="00873B0E">
              <w:rPr>
                <w:lang w:val="en-US"/>
              </w:rPr>
              <w:t>Handed over to government ministry/agency</w:t>
            </w:r>
          </w:p>
        </w:tc>
        <w:tc>
          <w:tcPr>
            <w:tcW w:w="992" w:type="dxa"/>
          </w:tcPr>
          <w:p w14:paraId="551110D3" w14:textId="77777777" w:rsidR="00175B1C" w:rsidRPr="00873B0E" w:rsidRDefault="00175B1C" w:rsidP="007F348D">
            <w:pPr>
              <w:rPr>
                <w:lang w:val="en-US"/>
              </w:rPr>
            </w:pPr>
            <w:r w:rsidRPr="00873B0E">
              <w:rPr>
                <w:lang w:val="en-US"/>
              </w:rPr>
              <w:t>YES</w:t>
            </w:r>
          </w:p>
        </w:tc>
        <w:tc>
          <w:tcPr>
            <w:tcW w:w="3686" w:type="dxa"/>
          </w:tcPr>
          <w:p w14:paraId="0ABF50D0" w14:textId="77777777" w:rsidR="00175B1C" w:rsidRPr="00873B0E" w:rsidRDefault="00175B1C" w:rsidP="008B1977">
            <w:pPr>
              <w:rPr>
                <w:lang w:val="en-US"/>
              </w:rPr>
            </w:pPr>
            <w:r w:rsidRPr="00873B0E">
              <w:rPr>
                <w:lang w:val="en-US"/>
              </w:rPr>
              <w:t>Asset is a new investment and will require government to take over management and maintenance</w:t>
            </w:r>
          </w:p>
        </w:tc>
        <w:tc>
          <w:tcPr>
            <w:tcW w:w="5245" w:type="dxa"/>
          </w:tcPr>
          <w:p w14:paraId="688BED17" w14:textId="77777777" w:rsidR="00175B1C" w:rsidRPr="00873B0E" w:rsidRDefault="00175B1C" w:rsidP="00175B1C">
            <w:pPr>
              <w:contextualSpacing/>
              <w:rPr>
                <w:lang w:val="en-US"/>
              </w:rPr>
            </w:pPr>
            <w:r>
              <w:rPr>
                <w:lang w:val="en-US"/>
              </w:rPr>
              <w:t>A road must have regular</w:t>
            </w:r>
            <w:r w:rsidRPr="00873B0E">
              <w:rPr>
                <w:lang w:val="en-US"/>
              </w:rPr>
              <w:t xml:space="preserve"> maintenance, </w:t>
            </w:r>
            <w:r>
              <w:rPr>
                <w:lang w:val="en-US"/>
              </w:rPr>
              <w:t>policing and safety management etc.</w:t>
            </w:r>
          </w:p>
          <w:p w14:paraId="5B1367AA" w14:textId="77777777" w:rsidR="00175B1C" w:rsidRPr="00873B0E" w:rsidRDefault="00175B1C" w:rsidP="007F348D">
            <w:pPr>
              <w:rPr>
                <w:lang w:val="en-US"/>
              </w:rPr>
            </w:pPr>
          </w:p>
        </w:tc>
      </w:tr>
      <w:tr w:rsidR="00175B1C" w:rsidRPr="00873B0E" w14:paraId="72FB3832" w14:textId="77777777" w:rsidTr="00175B1C">
        <w:tc>
          <w:tcPr>
            <w:tcW w:w="1106" w:type="dxa"/>
          </w:tcPr>
          <w:p w14:paraId="5B269186" w14:textId="77777777" w:rsidR="00175B1C" w:rsidRPr="00873B0E" w:rsidRDefault="00175B1C" w:rsidP="007F348D">
            <w:pPr>
              <w:rPr>
                <w:lang w:val="en-US"/>
              </w:rPr>
            </w:pPr>
            <w:r w:rsidRPr="00873B0E">
              <w:rPr>
                <w:lang w:val="en-US"/>
              </w:rPr>
              <w:t>Borehole drilling rig</w:t>
            </w:r>
          </w:p>
        </w:tc>
        <w:tc>
          <w:tcPr>
            <w:tcW w:w="1559" w:type="dxa"/>
          </w:tcPr>
          <w:p w14:paraId="71A99C44" w14:textId="77777777" w:rsidR="00175B1C" w:rsidRPr="00873B0E" w:rsidRDefault="00175B1C" w:rsidP="007F348D">
            <w:pPr>
              <w:rPr>
                <w:lang w:val="en-US"/>
              </w:rPr>
            </w:pPr>
            <w:r w:rsidRPr="00873B0E">
              <w:rPr>
                <w:lang w:val="en-US"/>
              </w:rPr>
              <w:t>Bought for $400,000</w:t>
            </w:r>
          </w:p>
        </w:tc>
        <w:tc>
          <w:tcPr>
            <w:tcW w:w="2268" w:type="dxa"/>
          </w:tcPr>
          <w:p w14:paraId="12DCCDB3" w14:textId="77777777" w:rsidR="00175B1C" w:rsidRPr="00873B0E" w:rsidRDefault="00175B1C" w:rsidP="007F348D">
            <w:pPr>
              <w:rPr>
                <w:lang w:val="en-US"/>
              </w:rPr>
            </w:pPr>
            <w:r w:rsidRPr="00873B0E">
              <w:rPr>
                <w:lang w:val="en-US"/>
              </w:rPr>
              <w:t>Handed over to Government ministry/agency</w:t>
            </w:r>
          </w:p>
        </w:tc>
        <w:tc>
          <w:tcPr>
            <w:tcW w:w="992" w:type="dxa"/>
          </w:tcPr>
          <w:p w14:paraId="3BCBFC35" w14:textId="77777777" w:rsidR="00175B1C" w:rsidRPr="00873B0E" w:rsidRDefault="00175B1C" w:rsidP="007F348D">
            <w:pPr>
              <w:rPr>
                <w:lang w:val="en-US"/>
              </w:rPr>
            </w:pPr>
            <w:r w:rsidRPr="00873B0E">
              <w:rPr>
                <w:lang w:val="en-US"/>
              </w:rPr>
              <w:t>YES</w:t>
            </w:r>
          </w:p>
        </w:tc>
        <w:tc>
          <w:tcPr>
            <w:tcW w:w="3686" w:type="dxa"/>
          </w:tcPr>
          <w:p w14:paraId="1B974F3A" w14:textId="77777777" w:rsidR="00175B1C" w:rsidRPr="00873B0E" w:rsidRDefault="00175B1C" w:rsidP="008B1977">
            <w:pPr>
              <w:rPr>
                <w:lang w:val="en-US"/>
              </w:rPr>
            </w:pPr>
            <w:r w:rsidRPr="00873B0E">
              <w:rPr>
                <w:lang w:val="en-US"/>
              </w:rPr>
              <w:t>Asset is a new investment, is sizeable enough to be considered large capital and will require government to take over management and maintenance</w:t>
            </w:r>
          </w:p>
        </w:tc>
        <w:tc>
          <w:tcPr>
            <w:tcW w:w="5245" w:type="dxa"/>
          </w:tcPr>
          <w:p w14:paraId="16C732F9" w14:textId="77777777" w:rsidR="00175B1C" w:rsidRPr="00873B0E" w:rsidRDefault="00175B1C" w:rsidP="00175B1C">
            <w:pPr>
              <w:contextualSpacing/>
              <w:rPr>
                <w:lang w:val="en-US"/>
              </w:rPr>
            </w:pPr>
          </w:p>
        </w:tc>
      </w:tr>
      <w:tr w:rsidR="00175B1C" w:rsidRPr="00873B0E" w14:paraId="3C727CF8" w14:textId="77777777" w:rsidTr="00175B1C">
        <w:tc>
          <w:tcPr>
            <w:tcW w:w="1106" w:type="dxa"/>
          </w:tcPr>
          <w:p w14:paraId="2AA7C9C8" w14:textId="77777777" w:rsidR="00175B1C" w:rsidRPr="00873B0E" w:rsidRDefault="00175B1C" w:rsidP="007F348D">
            <w:pPr>
              <w:rPr>
                <w:lang w:val="en-US"/>
              </w:rPr>
            </w:pPr>
            <w:r>
              <w:rPr>
                <w:lang w:val="en-US"/>
              </w:rPr>
              <w:t>Borehole</w:t>
            </w:r>
          </w:p>
        </w:tc>
        <w:tc>
          <w:tcPr>
            <w:tcW w:w="1559" w:type="dxa"/>
          </w:tcPr>
          <w:p w14:paraId="01F4BBA0" w14:textId="2FF41498" w:rsidR="00175B1C" w:rsidRPr="00873B0E" w:rsidRDefault="00AA77CC" w:rsidP="007F348D">
            <w:pPr>
              <w:rPr>
                <w:lang w:val="en-US"/>
              </w:rPr>
            </w:pPr>
            <w:r>
              <w:rPr>
                <w:lang w:val="en-US"/>
              </w:rPr>
              <w:t xml:space="preserve">Designed, engineered  &amp; </w:t>
            </w:r>
            <w:r w:rsidRPr="00873B0E">
              <w:rPr>
                <w:lang w:val="en-US"/>
              </w:rPr>
              <w:t>Constructed</w:t>
            </w:r>
          </w:p>
        </w:tc>
        <w:tc>
          <w:tcPr>
            <w:tcW w:w="2268" w:type="dxa"/>
          </w:tcPr>
          <w:p w14:paraId="24CEA4EB" w14:textId="77777777" w:rsidR="00175B1C" w:rsidRPr="00873B0E" w:rsidRDefault="00175B1C" w:rsidP="007F348D">
            <w:pPr>
              <w:rPr>
                <w:lang w:val="en-US"/>
              </w:rPr>
            </w:pPr>
            <w:r>
              <w:rPr>
                <w:lang w:val="en-US"/>
              </w:rPr>
              <w:t>A public-private partnership scheme is established with community led management</w:t>
            </w:r>
          </w:p>
        </w:tc>
        <w:tc>
          <w:tcPr>
            <w:tcW w:w="992" w:type="dxa"/>
          </w:tcPr>
          <w:p w14:paraId="2699A344" w14:textId="77777777" w:rsidR="00175B1C" w:rsidRPr="00873B0E" w:rsidRDefault="00175B1C" w:rsidP="007F348D">
            <w:pPr>
              <w:rPr>
                <w:lang w:val="en-US"/>
              </w:rPr>
            </w:pPr>
            <w:r>
              <w:rPr>
                <w:lang w:val="en-US"/>
              </w:rPr>
              <w:t>YES</w:t>
            </w:r>
          </w:p>
        </w:tc>
        <w:tc>
          <w:tcPr>
            <w:tcW w:w="3686" w:type="dxa"/>
          </w:tcPr>
          <w:p w14:paraId="6F1934A7" w14:textId="77777777" w:rsidR="00175B1C" w:rsidRPr="00873B0E" w:rsidRDefault="00175B1C" w:rsidP="00175B1C">
            <w:pPr>
              <w:rPr>
                <w:lang w:val="en-US"/>
              </w:rPr>
            </w:pPr>
            <w:r w:rsidRPr="00873B0E">
              <w:rPr>
                <w:lang w:val="en-US"/>
              </w:rPr>
              <w:t xml:space="preserve">Asset is a new investment, </w:t>
            </w:r>
            <w:r>
              <w:rPr>
                <w:lang w:val="en-US"/>
              </w:rPr>
              <w:t>government will have responsibility for oversight and management of overall investments to improve water access</w:t>
            </w:r>
          </w:p>
        </w:tc>
        <w:tc>
          <w:tcPr>
            <w:tcW w:w="5245" w:type="dxa"/>
          </w:tcPr>
          <w:p w14:paraId="3505D96A" w14:textId="77777777" w:rsidR="00175B1C" w:rsidRPr="00873B0E" w:rsidRDefault="00175B1C" w:rsidP="00175B1C">
            <w:pPr>
              <w:contextualSpacing/>
              <w:rPr>
                <w:lang w:val="en-US"/>
              </w:rPr>
            </w:pPr>
            <w:r>
              <w:rPr>
                <w:lang w:val="en-US"/>
              </w:rPr>
              <w:t>Boreholes will need regular maintenance. Financing for the maintenance may not directly come from the government if there is a public-private partnership scheme, but the government may be responsible for managing parts stores, training maintenance teams, managing large borehole drilling contracts where understanding the inventory of existing assets is crucial.</w:t>
            </w:r>
          </w:p>
        </w:tc>
      </w:tr>
      <w:tr w:rsidR="00175B1C" w:rsidRPr="00873B0E" w14:paraId="0C4A2C56" w14:textId="77777777" w:rsidTr="00175B1C">
        <w:tc>
          <w:tcPr>
            <w:tcW w:w="1106" w:type="dxa"/>
          </w:tcPr>
          <w:p w14:paraId="0F30F82F" w14:textId="77777777" w:rsidR="00175B1C" w:rsidRPr="00873B0E" w:rsidRDefault="00175B1C" w:rsidP="007F348D">
            <w:pPr>
              <w:rPr>
                <w:lang w:val="en-US"/>
              </w:rPr>
            </w:pPr>
            <w:r w:rsidRPr="00873B0E">
              <w:rPr>
                <w:lang w:val="en-US"/>
              </w:rPr>
              <w:t>School Building</w:t>
            </w:r>
          </w:p>
        </w:tc>
        <w:tc>
          <w:tcPr>
            <w:tcW w:w="1559" w:type="dxa"/>
          </w:tcPr>
          <w:p w14:paraId="64ADDE7E" w14:textId="41C6E030" w:rsidR="00175B1C" w:rsidRPr="00873B0E" w:rsidRDefault="00AA77CC" w:rsidP="007F348D">
            <w:pPr>
              <w:rPr>
                <w:lang w:val="en-US"/>
              </w:rPr>
            </w:pPr>
            <w:r>
              <w:rPr>
                <w:lang w:val="en-US"/>
              </w:rPr>
              <w:t xml:space="preserve">Designed, engineered  &amp; </w:t>
            </w:r>
            <w:r w:rsidRPr="00873B0E">
              <w:rPr>
                <w:lang w:val="en-US"/>
              </w:rPr>
              <w:t>Constructed</w:t>
            </w:r>
          </w:p>
        </w:tc>
        <w:tc>
          <w:tcPr>
            <w:tcW w:w="2268" w:type="dxa"/>
          </w:tcPr>
          <w:p w14:paraId="7D3D632F" w14:textId="77777777" w:rsidR="00175B1C" w:rsidRPr="00873B0E" w:rsidRDefault="00175B1C" w:rsidP="007F348D">
            <w:pPr>
              <w:rPr>
                <w:lang w:val="en-US"/>
              </w:rPr>
            </w:pPr>
            <w:r w:rsidRPr="00873B0E">
              <w:rPr>
                <w:lang w:val="en-US"/>
              </w:rPr>
              <w:t>Handed over to successor project (new donor or NGO)</w:t>
            </w:r>
          </w:p>
        </w:tc>
        <w:tc>
          <w:tcPr>
            <w:tcW w:w="992" w:type="dxa"/>
          </w:tcPr>
          <w:p w14:paraId="3712F2FE" w14:textId="77777777" w:rsidR="00175B1C" w:rsidRPr="00873B0E" w:rsidRDefault="00175B1C" w:rsidP="007F348D">
            <w:pPr>
              <w:rPr>
                <w:lang w:val="en-US"/>
              </w:rPr>
            </w:pPr>
            <w:r w:rsidRPr="00873B0E">
              <w:rPr>
                <w:lang w:val="en-US"/>
              </w:rPr>
              <w:t>YES</w:t>
            </w:r>
          </w:p>
        </w:tc>
        <w:tc>
          <w:tcPr>
            <w:tcW w:w="3686" w:type="dxa"/>
          </w:tcPr>
          <w:p w14:paraId="6D00C9EB" w14:textId="77777777" w:rsidR="00175B1C" w:rsidRPr="00873B0E" w:rsidRDefault="00175B1C" w:rsidP="008B1977">
            <w:pPr>
              <w:rPr>
                <w:lang w:val="en-US"/>
              </w:rPr>
            </w:pPr>
            <w:r w:rsidRPr="00873B0E">
              <w:rPr>
                <w:lang w:val="en-US"/>
              </w:rPr>
              <w:t xml:space="preserve">Asset is a new investment, while it is not expected to immediately require government recurrent costs for management and maintenance, it may do in the future and does add to the national stock of service delivery capital assets. </w:t>
            </w:r>
          </w:p>
        </w:tc>
        <w:tc>
          <w:tcPr>
            <w:tcW w:w="5245" w:type="dxa"/>
          </w:tcPr>
          <w:p w14:paraId="524F3FCB" w14:textId="77777777" w:rsidR="00175B1C" w:rsidRDefault="00175B1C" w:rsidP="00175B1C">
            <w:pPr>
              <w:contextualSpacing/>
              <w:rPr>
                <w:lang w:val="en-US"/>
              </w:rPr>
            </w:pPr>
            <w:r w:rsidRPr="00873B0E">
              <w:rPr>
                <w:lang w:val="en-US"/>
              </w:rPr>
              <w:t>A school building needs teachers,</w:t>
            </w:r>
            <w:r>
              <w:rPr>
                <w:lang w:val="en-US"/>
              </w:rPr>
              <w:t xml:space="preserve"> furniture,</w:t>
            </w:r>
            <w:r w:rsidRPr="00873B0E">
              <w:rPr>
                <w:lang w:val="en-US"/>
              </w:rPr>
              <w:t xml:space="preserve"> chalk,</w:t>
            </w:r>
            <w:r>
              <w:rPr>
                <w:lang w:val="en-US"/>
              </w:rPr>
              <w:t xml:space="preserve"> text books and basic supplies and </w:t>
            </w:r>
            <w:r w:rsidRPr="00873B0E">
              <w:rPr>
                <w:lang w:val="en-US"/>
              </w:rPr>
              <w:t>occasional maintenance.</w:t>
            </w:r>
          </w:p>
          <w:p w14:paraId="454F3FAA" w14:textId="77777777" w:rsidR="00175B1C" w:rsidRPr="00873B0E" w:rsidRDefault="00175B1C" w:rsidP="007F348D">
            <w:pPr>
              <w:rPr>
                <w:lang w:val="en-US"/>
              </w:rPr>
            </w:pPr>
          </w:p>
        </w:tc>
      </w:tr>
      <w:tr w:rsidR="00175B1C" w:rsidRPr="00873B0E" w14:paraId="5691EE88" w14:textId="77777777" w:rsidTr="00175B1C">
        <w:tc>
          <w:tcPr>
            <w:tcW w:w="1106" w:type="dxa"/>
          </w:tcPr>
          <w:p w14:paraId="14938EF9" w14:textId="77777777" w:rsidR="00175B1C" w:rsidRPr="00873B0E" w:rsidRDefault="00175B1C" w:rsidP="007F348D">
            <w:pPr>
              <w:rPr>
                <w:lang w:val="en-US"/>
              </w:rPr>
            </w:pPr>
            <w:r w:rsidRPr="00873B0E">
              <w:rPr>
                <w:lang w:val="en-US"/>
              </w:rPr>
              <w:lastRenderedPageBreak/>
              <w:t>Clinic</w:t>
            </w:r>
          </w:p>
        </w:tc>
        <w:tc>
          <w:tcPr>
            <w:tcW w:w="1559" w:type="dxa"/>
          </w:tcPr>
          <w:p w14:paraId="7BE0B4FB" w14:textId="77777777" w:rsidR="00175B1C" w:rsidRPr="00873B0E" w:rsidRDefault="00175B1C" w:rsidP="007F348D">
            <w:pPr>
              <w:rPr>
                <w:lang w:val="en-US"/>
              </w:rPr>
            </w:pPr>
            <w:r w:rsidRPr="00873B0E">
              <w:rPr>
                <w:lang w:val="en-US"/>
              </w:rPr>
              <w:t>Handed over from predecessor project, current project includes basic maintenance of clinic</w:t>
            </w:r>
          </w:p>
        </w:tc>
        <w:tc>
          <w:tcPr>
            <w:tcW w:w="2268" w:type="dxa"/>
          </w:tcPr>
          <w:p w14:paraId="768BE8CE" w14:textId="77777777" w:rsidR="00175B1C" w:rsidRPr="00873B0E" w:rsidRDefault="00175B1C" w:rsidP="007F348D">
            <w:pPr>
              <w:rPr>
                <w:lang w:val="en-US"/>
              </w:rPr>
            </w:pPr>
            <w:r w:rsidRPr="00873B0E">
              <w:rPr>
                <w:lang w:val="en-US"/>
              </w:rPr>
              <w:t>Handed over to government  ministry/agency</w:t>
            </w:r>
          </w:p>
        </w:tc>
        <w:tc>
          <w:tcPr>
            <w:tcW w:w="992" w:type="dxa"/>
          </w:tcPr>
          <w:p w14:paraId="706F2F21" w14:textId="77777777" w:rsidR="00175B1C" w:rsidRPr="00873B0E" w:rsidRDefault="00175B1C" w:rsidP="007F348D">
            <w:pPr>
              <w:rPr>
                <w:lang w:val="en-US"/>
              </w:rPr>
            </w:pPr>
            <w:r w:rsidRPr="00873B0E">
              <w:rPr>
                <w:lang w:val="en-US"/>
              </w:rPr>
              <w:t>NO</w:t>
            </w:r>
          </w:p>
        </w:tc>
        <w:tc>
          <w:tcPr>
            <w:tcW w:w="3686" w:type="dxa"/>
          </w:tcPr>
          <w:p w14:paraId="746FEE69" w14:textId="77777777" w:rsidR="00175B1C" w:rsidRPr="00873B0E" w:rsidRDefault="00175B1C" w:rsidP="008B1977">
            <w:pPr>
              <w:rPr>
                <w:lang w:val="en-US"/>
              </w:rPr>
            </w:pPr>
            <w:r w:rsidRPr="00873B0E">
              <w:rPr>
                <w:lang w:val="en-US"/>
              </w:rPr>
              <w:t>Asset is not a new investment, it should have been tagged as capital in predecessor project. Basic maintenance costs are not capital investment.</w:t>
            </w:r>
          </w:p>
        </w:tc>
        <w:tc>
          <w:tcPr>
            <w:tcW w:w="5245" w:type="dxa"/>
          </w:tcPr>
          <w:p w14:paraId="051A21DE" w14:textId="77777777" w:rsidR="00175B1C" w:rsidRPr="00873B0E" w:rsidRDefault="00175B1C" w:rsidP="007F348D">
            <w:pPr>
              <w:rPr>
                <w:lang w:val="en-US"/>
              </w:rPr>
            </w:pPr>
          </w:p>
        </w:tc>
      </w:tr>
      <w:tr w:rsidR="00175B1C" w:rsidRPr="00873B0E" w14:paraId="306CA96F" w14:textId="77777777" w:rsidTr="00175B1C">
        <w:tc>
          <w:tcPr>
            <w:tcW w:w="1106" w:type="dxa"/>
          </w:tcPr>
          <w:p w14:paraId="3778A9AE" w14:textId="77777777" w:rsidR="00175B1C" w:rsidRPr="00873B0E" w:rsidRDefault="00175B1C" w:rsidP="007F348D">
            <w:pPr>
              <w:rPr>
                <w:lang w:val="en-US"/>
              </w:rPr>
            </w:pPr>
            <w:r w:rsidRPr="00873B0E">
              <w:rPr>
                <w:lang w:val="en-US"/>
              </w:rPr>
              <w:t>Clinic</w:t>
            </w:r>
          </w:p>
        </w:tc>
        <w:tc>
          <w:tcPr>
            <w:tcW w:w="1559" w:type="dxa"/>
          </w:tcPr>
          <w:p w14:paraId="2B123C9F" w14:textId="77777777" w:rsidR="00175B1C" w:rsidRPr="00873B0E" w:rsidRDefault="00175B1C" w:rsidP="007F348D">
            <w:pPr>
              <w:rPr>
                <w:lang w:val="en-US"/>
              </w:rPr>
            </w:pPr>
            <w:r w:rsidRPr="00873B0E">
              <w:rPr>
                <w:lang w:val="en-US"/>
              </w:rPr>
              <w:t>Handed over from predecessor project, but a derelict wing is rehabilitated during current project</w:t>
            </w:r>
          </w:p>
        </w:tc>
        <w:tc>
          <w:tcPr>
            <w:tcW w:w="2268" w:type="dxa"/>
          </w:tcPr>
          <w:p w14:paraId="75AC7361" w14:textId="77777777" w:rsidR="00175B1C" w:rsidRPr="00873B0E" w:rsidRDefault="00175B1C" w:rsidP="007F348D">
            <w:pPr>
              <w:rPr>
                <w:lang w:val="en-US"/>
              </w:rPr>
            </w:pPr>
            <w:r w:rsidRPr="00873B0E">
              <w:rPr>
                <w:lang w:val="en-US"/>
              </w:rPr>
              <w:t>Handed over to government  ministry/agency</w:t>
            </w:r>
          </w:p>
        </w:tc>
        <w:tc>
          <w:tcPr>
            <w:tcW w:w="992" w:type="dxa"/>
          </w:tcPr>
          <w:p w14:paraId="73D34559" w14:textId="77777777" w:rsidR="00175B1C" w:rsidRPr="00873B0E" w:rsidRDefault="00175B1C" w:rsidP="007F348D">
            <w:pPr>
              <w:rPr>
                <w:lang w:val="en-US"/>
              </w:rPr>
            </w:pPr>
            <w:r w:rsidRPr="00873B0E">
              <w:rPr>
                <w:lang w:val="en-US"/>
              </w:rPr>
              <w:t xml:space="preserve">YES, but only the cost of </w:t>
            </w:r>
            <w:proofErr w:type="spellStart"/>
            <w:r w:rsidRPr="00873B0E">
              <w:rPr>
                <w:lang w:val="en-US"/>
              </w:rPr>
              <w:t>rehabil-itation</w:t>
            </w:r>
            <w:proofErr w:type="spellEnd"/>
          </w:p>
        </w:tc>
        <w:tc>
          <w:tcPr>
            <w:tcW w:w="3686" w:type="dxa"/>
          </w:tcPr>
          <w:p w14:paraId="0B1863F1" w14:textId="77777777" w:rsidR="00175B1C" w:rsidRPr="00873B0E" w:rsidRDefault="00175B1C" w:rsidP="008B1977">
            <w:pPr>
              <w:rPr>
                <w:lang w:val="en-US"/>
              </w:rPr>
            </w:pPr>
            <w:r w:rsidRPr="00873B0E">
              <w:rPr>
                <w:lang w:val="en-US"/>
              </w:rPr>
              <w:t>Asset is not a new investment, it should have been tagged as capital in predecessor project. Rehabilitation IS capital investment so these expenses constitute capital.</w:t>
            </w:r>
          </w:p>
        </w:tc>
        <w:tc>
          <w:tcPr>
            <w:tcW w:w="5245" w:type="dxa"/>
          </w:tcPr>
          <w:p w14:paraId="41BECAB9" w14:textId="77777777" w:rsidR="00175B1C" w:rsidRPr="00873B0E" w:rsidRDefault="00175B1C" w:rsidP="00175B1C">
            <w:pPr>
              <w:contextualSpacing/>
              <w:rPr>
                <w:lang w:val="en-US"/>
              </w:rPr>
            </w:pPr>
            <w:r w:rsidRPr="00873B0E">
              <w:rPr>
                <w:lang w:val="en-US"/>
              </w:rPr>
              <w:t>A clinic must be staffed, supplied with drugs and basic goods, pay for utilities and have occasional maintenance undertaken.</w:t>
            </w:r>
          </w:p>
          <w:p w14:paraId="4F74018F" w14:textId="77777777" w:rsidR="00175B1C" w:rsidRPr="00873B0E" w:rsidRDefault="00175B1C" w:rsidP="007F348D">
            <w:pPr>
              <w:rPr>
                <w:lang w:val="en-US"/>
              </w:rPr>
            </w:pPr>
          </w:p>
        </w:tc>
      </w:tr>
    </w:tbl>
    <w:p w14:paraId="53ACE309" w14:textId="77777777" w:rsidR="007F348D" w:rsidRDefault="007F348D" w:rsidP="007F348D">
      <w:pPr>
        <w:pStyle w:val="ListParagraph"/>
      </w:pPr>
    </w:p>
    <w:sectPr w:rsidR="007F348D" w:rsidSect="00175B1C">
      <w:pgSz w:w="15840" w:h="1224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BA5DCAD" w14:textId="77777777" w:rsidR="00C21BAA" w:rsidRDefault="00C21BAA" w:rsidP="00873B0E">
      <w:pPr>
        <w:spacing w:after="0" w:line="240" w:lineRule="auto"/>
      </w:pPr>
      <w:r>
        <w:separator/>
      </w:r>
    </w:p>
  </w:endnote>
  <w:endnote w:type="continuationSeparator" w:id="0">
    <w:p w14:paraId="252A486A" w14:textId="77777777" w:rsidR="00C21BAA" w:rsidRDefault="00C21BAA" w:rsidP="00873B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12A656" w14:textId="77777777" w:rsidR="00040FFD" w:rsidRDefault="00040FF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5C854E" w14:textId="77777777" w:rsidR="00040FFD" w:rsidRDefault="00040FF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AD524C" w14:textId="77777777" w:rsidR="00040FFD" w:rsidRDefault="00040FF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77E48D" w14:textId="77777777" w:rsidR="00C21BAA" w:rsidRDefault="00C21BAA" w:rsidP="00873B0E">
      <w:pPr>
        <w:spacing w:after="0" w:line="240" w:lineRule="auto"/>
      </w:pPr>
      <w:r>
        <w:separator/>
      </w:r>
    </w:p>
  </w:footnote>
  <w:footnote w:type="continuationSeparator" w:id="0">
    <w:p w14:paraId="6118A5C2" w14:textId="77777777" w:rsidR="00C21BAA" w:rsidRDefault="00C21BAA" w:rsidP="00873B0E">
      <w:pPr>
        <w:spacing w:after="0" w:line="240" w:lineRule="auto"/>
      </w:pPr>
      <w:r>
        <w:continuationSeparator/>
      </w:r>
    </w:p>
  </w:footnote>
  <w:footnote w:id="1">
    <w:p w14:paraId="1489206A" w14:textId="7121D082" w:rsidR="00F46EA5" w:rsidRPr="00800ED9" w:rsidRDefault="00F46EA5" w:rsidP="00B472D1">
      <w:pPr>
        <w:spacing w:after="0"/>
        <w:contextualSpacing/>
        <w:jc w:val="both"/>
        <w:rPr>
          <w:rFonts w:ascii="Calibri" w:eastAsia="Calibri" w:hAnsi="Calibri" w:cs="Calibri"/>
          <w:sz w:val="20"/>
          <w:szCs w:val="20"/>
        </w:rPr>
      </w:pPr>
      <w:r w:rsidRPr="00800ED9">
        <w:rPr>
          <w:rStyle w:val="FootnoteReference"/>
          <w:sz w:val="20"/>
          <w:szCs w:val="20"/>
        </w:rPr>
        <w:footnoteRef/>
      </w:r>
      <w:r w:rsidRPr="00800ED9">
        <w:rPr>
          <w:sz w:val="20"/>
          <w:szCs w:val="20"/>
        </w:rPr>
        <w:t xml:space="preserve"> </w:t>
      </w:r>
      <w:r w:rsidRPr="00800ED9">
        <w:rPr>
          <w:rFonts w:ascii="Calibri" w:eastAsia="Calibri" w:hAnsi="Calibri" w:cs="Calibri"/>
          <w:sz w:val="20"/>
          <w:szCs w:val="20"/>
        </w:rPr>
        <w:t>In the government context, transfers are also typically included as a public expenditure item – these are allocations of resources to actors outside the general government sphere.</w:t>
      </w:r>
    </w:p>
  </w:footnote>
  <w:footnote w:id="2">
    <w:p w14:paraId="533A3437" w14:textId="77777777" w:rsidR="00F46EA5" w:rsidRPr="00800ED9" w:rsidRDefault="00F46EA5" w:rsidP="00B472D1">
      <w:pPr>
        <w:spacing w:after="0"/>
        <w:contextualSpacing/>
        <w:rPr>
          <w:sz w:val="20"/>
          <w:szCs w:val="20"/>
        </w:rPr>
      </w:pPr>
      <w:r w:rsidRPr="00B94A24">
        <w:rPr>
          <w:rStyle w:val="FootnoteReference"/>
          <w:sz w:val="20"/>
          <w:szCs w:val="20"/>
        </w:rPr>
        <w:footnoteRef/>
      </w:r>
      <w:r w:rsidRPr="00B94A24">
        <w:rPr>
          <w:sz w:val="20"/>
          <w:szCs w:val="20"/>
        </w:rPr>
        <w:t xml:space="preserve"> </w:t>
      </w:r>
      <w:r w:rsidRPr="00B94A24">
        <w:rPr>
          <w:rFonts w:cs="Calibri"/>
          <w:sz w:val="20"/>
          <w:szCs w:val="20"/>
        </w:rPr>
        <w:t xml:space="preserve">D Jacobs, 2009, </w:t>
      </w:r>
      <w:hyperlink r:id="rId1" w:history="1">
        <w:r w:rsidRPr="00800ED9">
          <w:rPr>
            <w:rStyle w:val="Hyperlink"/>
            <w:rFonts w:cs="Calibri"/>
            <w:sz w:val="20"/>
            <w:szCs w:val="20"/>
          </w:rPr>
          <w:t>Capital Expenditures and the Budget</w:t>
        </w:r>
      </w:hyperlink>
      <w:r w:rsidRPr="00800ED9">
        <w:rPr>
          <w:rFonts w:cs="Calibri"/>
          <w:sz w:val="20"/>
          <w:szCs w:val="20"/>
        </w:rPr>
        <w:t>, IMF PFM Technical Guidance Note No 8. (IMF, Washington)</w:t>
      </w:r>
    </w:p>
  </w:footnote>
  <w:footnote w:id="3">
    <w:p w14:paraId="3B4C86F0" w14:textId="637FE170" w:rsidR="00B472D1" w:rsidRDefault="00B472D1" w:rsidP="00B472D1">
      <w:pPr>
        <w:pStyle w:val="FootnoteText"/>
        <w:contextualSpacing/>
      </w:pPr>
      <w:r w:rsidRPr="00B94A24">
        <w:rPr>
          <w:rStyle w:val="FootnoteReference"/>
          <w:sz w:val="20"/>
          <w:szCs w:val="20"/>
        </w:rPr>
        <w:footnoteRef/>
      </w:r>
      <w:r w:rsidRPr="00B94A24">
        <w:rPr>
          <w:sz w:val="20"/>
          <w:szCs w:val="20"/>
        </w:rPr>
        <w:t xml:space="preserve"> </w:t>
      </w:r>
      <w:r>
        <w:rPr>
          <w:sz w:val="20"/>
          <w:szCs w:val="20"/>
        </w:rPr>
        <w:t xml:space="preserve">Public Expenditure and Accountability: </w:t>
      </w:r>
      <w:r>
        <w:rPr>
          <w:rFonts w:cs="Calibri"/>
          <w:sz w:val="20"/>
          <w:szCs w:val="20"/>
        </w:rPr>
        <w:t>http://pefa.org</w:t>
      </w:r>
      <w: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51BE2E" w14:textId="77777777" w:rsidR="00040FFD" w:rsidRDefault="00040FF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F95DCA" w14:textId="73E5D394" w:rsidR="00040FFD" w:rsidRDefault="00040FFD" w:rsidP="00040FFD">
    <w:pPr>
      <w:pStyle w:val="Header"/>
      <w:jc w:val="right"/>
    </w:pPr>
    <w:r>
      <w:t xml:space="preserve">Annex </w:t>
    </w:r>
    <w:r>
      <w:t>2</w:t>
    </w:r>
    <w:bookmarkStart w:id="0" w:name="_GoBack"/>
    <w:bookmarkEnd w:id="0"/>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24837E" w14:textId="77777777" w:rsidR="00040FFD" w:rsidRDefault="00040FF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23DFF"/>
    <w:multiLevelType w:val="hybridMultilevel"/>
    <w:tmpl w:val="DC9A7E06"/>
    <w:lvl w:ilvl="0" w:tplc="0809000F">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2B27CBD"/>
    <w:multiLevelType w:val="hybridMultilevel"/>
    <w:tmpl w:val="4E3253CA"/>
    <w:lvl w:ilvl="0" w:tplc="0809000F">
      <w:start w:val="1"/>
      <w:numFmt w:val="decimal"/>
      <w:lvlText w:val="%1."/>
      <w:lvlJc w:val="left"/>
      <w:pPr>
        <w:ind w:left="357" w:hanging="360"/>
      </w:pPr>
    </w:lvl>
    <w:lvl w:ilvl="1" w:tplc="08090019">
      <w:start w:val="1"/>
      <w:numFmt w:val="lowerLetter"/>
      <w:lvlText w:val="%2."/>
      <w:lvlJc w:val="left"/>
      <w:pPr>
        <w:ind w:left="1077" w:hanging="360"/>
      </w:pPr>
    </w:lvl>
    <w:lvl w:ilvl="2" w:tplc="0809001B" w:tentative="1">
      <w:start w:val="1"/>
      <w:numFmt w:val="lowerRoman"/>
      <w:lvlText w:val="%3."/>
      <w:lvlJc w:val="right"/>
      <w:pPr>
        <w:ind w:left="1797" w:hanging="180"/>
      </w:pPr>
    </w:lvl>
    <w:lvl w:ilvl="3" w:tplc="0809000F" w:tentative="1">
      <w:start w:val="1"/>
      <w:numFmt w:val="decimal"/>
      <w:lvlText w:val="%4."/>
      <w:lvlJc w:val="left"/>
      <w:pPr>
        <w:ind w:left="2517" w:hanging="360"/>
      </w:pPr>
    </w:lvl>
    <w:lvl w:ilvl="4" w:tplc="08090019" w:tentative="1">
      <w:start w:val="1"/>
      <w:numFmt w:val="lowerLetter"/>
      <w:lvlText w:val="%5."/>
      <w:lvlJc w:val="left"/>
      <w:pPr>
        <w:ind w:left="3237" w:hanging="360"/>
      </w:pPr>
    </w:lvl>
    <w:lvl w:ilvl="5" w:tplc="0809001B" w:tentative="1">
      <w:start w:val="1"/>
      <w:numFmt w:val="lowerRoman"/>
      <w:lvlText w:val="%6."/>
      <w:lvlJc w:val="right"/>
      <w:pPr>
        <w:ind w:left="3957" w:hanging="180"/>
      </w:pPr>
    </w:lvl>
    <w:lvl w:ilvl="6" w:tplc="0809000F" w:tentative="1">
      <w:start w:val="1"/>
      <w:numFmt w:val="decimal"/>
      <w:lvlText w:val="%7."/>
      <w:lvlJc w:val="left"/>
      <w:pPr>
        <w:ind w:left="4677" w:hanging="360"/>
      </w:pPr>
    </w:lvl>
    <w:lvl w:ilvl="7" w:tplc="08090019" w:tentative="1">
      <w:start w:val="1"/>
      <w:numFmt w:val="lowerLetter"/>
      <w:lvlText w:val="%8."/>
      <w:lvlJc w:val="left"/>
      <w:pPr>
        <w:ind w:left="5397" w:hanging="360"/>
      </w:pPr>
    </w:lvl>
    <w:lvl w:ilvl="8" w:tplc="0809001B" w:tentative="1">
      <w:start w:val="1"/>
      <w:numFmt w:val="lowerRoman"/>
      <w:lvlText w:val="%9."/>
      <w:lvlJc w:val="right"/>
      <w:pPr>
        <w:ind w:left="6117" w:hanging="180"/>
      </w:pPr>
    </w:lvl>
  </w:abstractNum>
  <w:abstractNum w:abstractNumId="2">
    <w:nsid w:val="383C1F03"/>
    <w:multiLevelType w:val="hybridMultilevel"/>
    <w:tmpl w:val="F46A1C4C"/>
    <w:lvl w:ilvl="0" w:tplc="04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42DF2426"/>
    <w:multiLevelType w:val="hybridMultilevel"/>
    <w:tmpl w:val="06AA0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AE57F62"/>
    <w:multiLevelType w:val="hybridMultilevel"/>
    <w:tmpl w:val="3014F2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3B0E"/>
    <w:rsid w:val="00010399"/>
    <w:rsid w:val="00013719"/>
    <w:rsid w:val="000151C3"/>
    <w:rsid w:val="00033356"/>
    <w:rsid w:val="00040FFD"/>
    <w:rsid w:val="00060664"/>
    <w:rsid w:val="00080550"/>
    <w:rsid w:val="00130569"/>
    <w:rsid w:val="0013462A"/>
    <w:rsid w:val="001616D6"/>
    <w:rsid w:val="00175B1C"/>
    <w:rsid w:val="002D2C97"/>
    <w:rsid w:val="002E4C3B"/>
    <w:rsid w:val="004723D7"/>
    <w:rsid w:val="004C7097"/>
    <w:rsid w:val="005E0ADA"/>
    <w:rsid w:val="00755286"/>
    <w:rsid w:val="007F348D"/>
    <w:rsid w:val="00800ED9"/>
    <w:rsid w:val="00857EB0"/>
    <w:rsid w:val="00873B0E"/>
    <w:rsid w:val="008B1977"/>
    <w:rsid w:val="008B49E1"/>
    <w:rsid w:val="00930084"/>
    <w:rsid w:val="0094106B"/>
    <w:rsid w:val="009858B4"/>
    <w:rsid w:val="009B0690"/>
    <w:rsid w:val="00AA77CC"/>
    <w:rsid w:val="00B22B30"/>
    <w:rsid w:val="00B472D1"/>
    <w:rsid w:val="00B94A24"/>
    <w:rsid w:val="00BB1C9C"/>
    <w:rsid w:val="00C0037A"/>
    <w:rsid w:val="00C21BAA"/>
    <w:rsid w:val="00C4370A"/>
    <w:rsid w:val="00C7190B"/>
    <w:rsid w:val="00D76B11"/>
    <w:rsid w:val="00E25CCC"/>
    <w:rsid w:val="00E41B9D"/>
    <w:rsid w:val="00EF66E0"/>
    <w:rsid w:val="00F259AD"/>
    <w:rsid w:val="00F25AB2"/>
    <w:rsid w:val="00F46EA5"/>
    <w:rsid w:val="00FB374D"/>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CC8192C"/>
  <w15:docId w15:val="{18955A06-A6EC-40E7-B6C7-71CAABBF8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4370A"/>
    <w:pPr>
      <w:keepNext/>
      <w:keepLines/>
      <w:spacing w:before="480" w:after="0"/>
      <w:outlineLvl w:val="0"/>
    </w:pPr>
    <w:rPr>
      <w:rFonts w:asciiTheme="majorHAnsi" w:eastAsiaTheme="majorEastAsia" w:hAnsiTheme="majorHAnsi" w:cstheme="majorBidi"/>
      <w:b/>
      <w:bCs/>
      <w:color w:val="2C6EAB" w:themeColor="accent1" w:themeShade="B5"/>
      <w:sz w:val="32"/>
      <w:szCs w:val="32"/>
    </w:rPr>
  </w:style>
  <w:style w:type="paragraph" w:styleId="Heading2">
    <w:name w:val="heading 2"/>
    <w:basedOn w:val="Normal"/>
    <w:next w:val="Normal"/>
    <w:link w:val="Heading2Char"/>
    <w:uiPriority w:val="9"/>
    <w:unhideWhenUsed/>
    <w:qFormat/>
    <w:rsid w:val="00C4370A"/>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73B0E"/>
    <w:rPr>
      <w:color w:val="0000FF"/>
      <w:u w:val="single"/>
    </w:rPr>
  </w:style>
  <w:style w:type="character" w:styleId="FootnoteReference">
    <w:name w:val="footnote reference"/>
    <w:basedOn w:val="DefaultParagraphFont"/>
    <w:uiPriority w:val="99"/>
    <w:unhideWhenUsed/>
    <w:rsid w:val="00873B0E"/>
    <w:rPr>
      <w:vertAlign w:val="superscript"/>
    </w:rPr>
  </w:style>
  <w:style w:type="table" w:styleId="TableGrid">
    <w:name w:val="Table Grid"/>
    <w:basedOn w:val="TableNormal"/>
    <w:uiPriority w:val="39"/>
    <w:rsid w:val="00873B0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C4370A"/>
    <w:rPr>
      <w:rFonts w:asciiTheme="majorHAnsi" w:eastAsiaTheme="majorEastAsia" w:hAnsiTheme="majorHAnsi" w:cstheme="majorBidi"/>
      <w:b/>
      <w:bCs/>
      <w:color w:val="2C6EAB" w:themeColor="accent1" w:themeShade="B5"/>
      <w:sz w:val="32"/>
      <w:szCs w:val="32"/>
    </w:rPr>
  </w:style>
  <w:style w:type="character" w:customStyle="1" w:styleId="Heading2Char">
    <w:name w:val="Heading 2 Char"/>
    <w:basedOn w:val="DefaultParagraphFont"/>
    <w:link w:val="Heading2"/>
    <w:uiPriority w:val="9"/>
    <w:rsid w:val="00C4370A"/>
    <w:rPr>
      <w:rFonts w:asciiTheme="majorHAnsi" w:eastAsiaTheme="majorEastAsia" w:hAnsiTheme="majorHAnsi" w:cstheme="majorBidi"/>
      <w:b/>
      <w:bCs/>
      <w:color w:val="5B9BD5" w:themeColor="accent1"/>
      <w:sz w:val="26"/>
      <w:szCs w:val="26"/>
    </w:rPr>
  </w:style>
  <w:style w:type="paragraph" w:styleId="ListParagraph">
    <w:name w:val="List Paragraph"/>
    <w:basedOn w:val="Normal"/>
    <w:uiPriority w:val="34"/>
    <w:qFormat/>
    <w:rsid w:val="007F348D"/>
    <w:pPr>
      <w:ind w:left="720"/>
      <w:contextualSpacing/>
    </w:pPr>
  </w:style>
  <w:style w:type="character" w:styleId="CommentReference">
    <w:name w:val="annotation reference"/>
    <w:basedOn w:val="DefaultParagraphFont"/>
    <w:uiPriority w:val="99"/>
    <w:semiHidden/>
    <w:unhideWhenUsed/>
    <w:rsid w:val="0013462A"/>
    <w:rPr>
      <w:sz w:val="16"/>
      <w:szCs w:val="16"/>
    </w:rPr>
  </w:style>
  <w:style w:type="paragraph" w:styleId="CommentText">
    <w:name w:val="annotation text"/>
    <w:basedOn w:val="Normal"/>
    <w:link w:val="CommentTextChar"/>
    <w:uiPriority w:val="99"/>
    <w:semiHidden/>
    <w:unhideWhenUsed/>
    <w:rsid w:val="0013462A"/>
    <w:pPr>
      <w:spacing w:line="240" w:lineRule="auto"/>
    </w:pPr>
    <w:rPr>
      <w:sz w:val="20"/>
      <w:szCs w:val="20"/>
    </w:rPr>
  </w:style>
  <w:style w:type="character" w:customStyle="1" w:styleId="CommentTextChar">
    <w:name w:val="Comment Text Char"/>
    <w:basedOn w:val="DefaultParagraphFont"/>
    <w:link w:val="CommentText"/>
    <w:uiPriority w:val="99"/>
    <w:semiHidden/>
    <w:rsid w:val="0013462A"/>
    <w:rPr>
      <w:sz w:val="20"/>
      <w:szCs w:val="20"/>
    </w:rPr>
  </w:style>
  <w:style w:type="paragraph" w:styleId="CommentSubject">
    <w:name w:val="annotation subject"/>
    <w:basedOn w:val="CommentText"/>
    <w:next w:val="CommentText"/>
    <w:link w:val="CommentSubjectChar"/>
    <w:uiPriority w:val="99"/>
    <w:semiHidden/>
    <w:unhideWhenUsed/>
    <w:rsid w:val="0013462A"/>
    <w:rPr>
      <w:b/>
      <w:bCs/>
    </w:rPr>
  </w:style>
  <w:style w:type="character" w:customStyle="1" w:styleId="CommentSubjectChar">
    <w:name w:val="Comment Subject Char"/>
    <w:basedOn w:val="CommentTextChar"/>
    <w:link w:val="CommentSubject"/>
    <w:uiPriority w:val="99"/>
    <w:semiHidden/>
    <w:rsid w:val="0013462A"/>
    <w:rPr>
      <w:b/>
      <w:bCs/>
      <w:sz w:val="20"/>
      <w:szCs w:val="20"/>
    </w:rPr>
  </w:style>
  <w:style w:type="paragraph" w:styleId="BalloonText">
    <w:name w:val="Balloon Text"/>
    <w:basedOn w:val="Normal"/>
    <w:link w:val="BalloonTextChar"/>
    <w:uiPriority w:val="99"/>
    <w:semiHidden/>
    <w:unhideWhenUsed/>
    <w:rsid w:val="001346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462A"/>
    <w:rPr>
      <w:rFonts w:ascii="Tahoma" w:hAnsi="Tahoma" w:cs="Tahoma"/>
      <w:sz w:val="16"/>
      <w:szCs w:val="16"/>
    </w:rPr>
  </w:style>
  <w:style w:type="paragraph" w:styleId="FootnoteText">
    <w:name w:val="footnote text"/>
    <w:basedOn w:val="Normal"/>
    <w:link w:val="FootnoteTextChar"/>
    <w:uiPriority w:val="99"/>
    <w:unhideWhenUsed/>
    <w:rsid w:val="00E41B9D"/>
    <w:pPr>
      <w:spacing w:after="0" w:line="240" w:lineRule="auto"/>
    </w:pPr>
    <w:rPr>
      <w:sz w:val="24"/>
      <w:szCs w:val="24"/>
    </w:rPr>
  </w:style>
  <w:style w:type="character" w:customStyle="1" w:styleId="FootnoteTextChar">
    <w:name w:val="Footnote Text Char"/>
    <w:basedOn w:val="DefaultParagraphFont"/>
    <w:link w:val="FootnoteText"/>
    <w:uiPriority w:val="99"/>
    <w:rsid w:val="00E41B9D"/>
    <w:rPr>
      <w:sz w:val="24"/>
      <w:szCs w:val="24"/>
    </w:rPr>
  </w:style>
  <w:style w:type="paragraph" w:styleId="Header">
    <w:name w:val="header"/>
    <w:basedOn w:val="Normal"/>
    <w:link w:val="HeaderChar"/>
    <w:uiPriority w:val="99"/>
    <w:unhideWhenUsed/>
    <w:rsid w:val="00F259AD"/>
    <w:pPr>
      <w:tabs>
        <w:tab w:val="center" w:pos="4320"/>
        <w:tab w:val="right" w:pos="8640"/>
      </w:tabs>
      <w:spacing w:after="0" w:line="240" w:lineRule="auto"/>
    </w:pPr>
  </w:style>
  <w:style w:type="character" w:customStyle="1" w:styleId="HeaderChar">
    <w:name w:val="Header Char"/>
    <w:basedOn w:val="DefaultParagraphFont"/>
    <w:link w:val="Header"/>
    <w:uiPriority w:val="99"/>
    <w:rsid w:val="00F259AD"/>
  </w:style>
  <w:style w:type="paragraph" w:styleId="Footer">
    <w:name w:val="footer"/>
    <w:basedOn w:val="Normal"/>
    <w:link w:val="FooterChar"/>
    <w:uiPriority w:val="99"/>
    <w:unhideWhenUsed/>
    <w:rsid w:val="00F259AD"/>
    <w:pPr>
      <w:tabs>
        <w:tab w:val="center" w:pos="4320"/>
        <w:tab w:val="right" w:pos="8640"/>
      </w:tabs>
      <w:spacing w:after="0" w:line="240" w:lineRule="auto"/>
    </w:pPr>
  </w:style>
  <w:style w:type="character" w:customStyle="1" w:styleId="FooterChar">
    <w:name w:val="Footer Char"/>
    <w:basedOn w:val="DefaultParagraphFont"/>
    <w:link w:val="Footer"/>
    <w:uiPriority w:val="99"/>
    <w:rsid w:val="00F259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8608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blog-pfm.imf.org/pfmblog/fad-technical-guidance-notes-on-public-financial-managemen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4128A8-C9B0-4E56-B506-62CE8818D3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4</Pages>
  <Words>1212</Words>
  <Characters>6914</Characters>
  <Application>Microsoft Office Word</Application>
  <DocSecurity>0</DocSecurity>
  <Lines>57</Lines>
  <Paragraphs>16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OECD</Company>
  <LinksUpToDate>false</LinksUpToDate>
  <CharactersWithSpaces>8110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Samuel Moon</dc:creator>
  <cp:lastModifiedBy>Mark Brough</cp:lastModifiedBy>
  <cp:revision>7</cp:revision>
  <dcterms:created xsi:type="dcterms:W3CDTF">2014-08-27T14:21:00Z</dcterms:created>
  <dcterms:modified xsi:type="dcterms:W3CDTF">2014-09-02T18:08:00Z</dcterms:modified>
</cp:coreProperties>
</file>