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jc w:val="center"/>
      </w:pPr>
      <w:r>
        <w:rPr>
          <w:rFonts w:ascii="Georgia" w:cs="Georgia" w:eastAsia="Georgia" w:hAnsi="Georgia"/>
          <w:b/>
          <w:bCs/>
          <w:caps/>
          <w:color w:val="1F2430"/>
          <w:spacing w:val="11"/>
          <w:sz w:val="28"/>
          <w:szCs w:val="28"/>
        </w:rPr>
        <w:t xml:space="preserve">COMMERCIAL LEASE AGREEMENT</w:t>
      </w:r>
    </w:p>
    <w:p>
      <w:pPr>
        <w:spacing w:after="420" w:line="420" w:lineRule="auto"/>
        <w:jc w:val="both"/>
      </w:pPr>
      <w:r>
        <w:rPr>
          <w:rFonts w:ascii="Georgia" w:cs="Georgia" w:eastAsia="Georgia" w:hAnsi="Georgia"/>
          <w:color w:val="1F2430"/>
          <w:sz w:val="21"/>
          <w:szCs w:val="21"/>
        </w:rPr>
        <w:t xml:space="preserve">This Commercial Lease Agreement (this “Lease”) is entered into as of March 1, 2026 (the “Effective Date”) by and between Meridian Harbor Properties, LLC, a Delaware limited liability company (“Landlord”), and Northwind Apothecary, Inc., a Washington corporation (“Tenant”). Landlord is the owner of the retail center commonly known as Harbor Point Commons located at 1200 Wharfside Avenue, Seattle, Washington (the “Center”), and Tenant desires to lease certain premises therein. In consideration of the mutual covenants below, the parties agree as follows.</w:t>
      </w:r>
    </w:p>
    <w:p>
      <w:pPr>
        <w:spacing w:after="120"/>
      </w:pPr>
      <w:r>
        <w:rPr>
          <w:rFonts w:ascii="Consolas" w:cs="Consolas" w:eastAsia="Consolas" w:hAnsi="Consolas"/>
          <w:color w:val="6B7280"/>
          <w:sz w:val="19"/>
          <w:szCs w:val="19"/>
        </w:rPr>
        <w:t xml:space="preserve">§1.</w:t>
      </w:r>
      <w:r>
        <w:rPr>
          <w:rFonts w:ascii="Georgia" w:cs="Georgia" w:eastAsia="Georgia" w:hAnsi="Georgia"/>
          <w:b/>
          <w:bCs/>
          <w:color w:val="1F2430"/>
          <w:sz w:val="22"/>
          <w:szCs w:val="22"/>
        </w:rPr>
        <w:t xml:space="preserve">  Premises</w:t>
      </w:r>
    </w:p>
    <w:p>
      <w:pPr>
        <w:spacing w:after="330" w:line="432" w:lineRule="auto"/>
        <w:jc w:val="both"/>
      </w:pPr>
      <w:r>
        <w:rPr>
          <w:rFonts w:ascii="Georgia" w:cs="Georgia" w:eastAsia="Georgia" w:hAnsi="Georgia"/>
          <w:color w:val="1F2430"/>
          <w:sz w:val="21"/>
          <w:szCs w:val="21"/>
        </w:rPr>
        <w:t xml:space="preserve">Landlord leases to Tenant, and Tenant leases from Landlord, those certain premises consisting of approximately 3,200 rentable square feet and known as Suite 140 (the “Premises”), as more particularly depicted on Exhibit A. The Premises are leased together with the non-exclusive right to use the common areas of the Center, subject to the terms of this Lease and Landlord's rules and regulations as reasonably amended from time to time.</w:t>
      </w:r>
    </w:p>
    <w:p>
      <w:pPr>
        <w:spacing w:after="120"/>
      </w:pPr>
      <w:r>
        <w:rPr>
          <w:rFonts w:ascii="Consolas" w:cs="Consolas" w:eastAsia="Consolas" w:hAnsi="Consolas"/>
          <w:color w:val="6B7280"/>
          <w:sz w:val="19"/>
          <w:szCs w:val="19"/>
        </w:rPr>
        <w:t xml:space="preserve">§2.</w:t>
      </w:r>
      <w:r>
        <w:rPr>
          <w:rFonts w:ascii="Georgia" w:cs="Georgia" w:eastAsia="Georgia" w:hAnsi="Georgia"/>
          <w:b/>
          <w:bCs/>
          <w:color w:val="1F2430"/>
          <w:sz w:val="22"/>
          <w:szCs w:val="22"/>
        </w:rPr>
        <w:t xml:space="preserve">  Term</w:t>
      </w:r>
    </w:p>
    <w:p>
      <w:pPr>
        <w:spacing w:after="330" w:line="432" w:lineRule="auto"/>
        <w:jc w:val="both"/>
      </w:pPr>
      <w:r>
        <w:rPr>
          <w:rFonts w:ascii="Georgia" w:cs="Georgia" w:eastAsia="Georgia" w:hAnsi="Georgia"/>
          <w:color w:val="1F2430"/>
          <w:sz w:val="21"/>
          <w:szCs w:val="21"/>
        </w:rPr>
        <w:t xml:space="preserve">The initial term of this Lease (the “Initial Term”) shall be five (5) years, commencing on April 1, 2026 (the “Commencement Date”) and expiring at 11:59 p.m. on March 31, 2031, unless sooner terminated or extended as provided herein. If Landlord is unable to deliver possession of the Premises by the Commencement Date, this Lease shall not be void or voidable, but the Commencement Date shall be adjusted to the date possession is tendered.</w:t>
      </w:r>
    </w:p>
    <w:p>
      <w:pPr>
        <w:spacing w:after="120"/>
      </w:pPr>
      <w:r>
        <w:rPr>
          <w:rFonts w:ascii="Consolas" w:cs="Consolas" w:eastAsia="Consolas" w:hAnsi="Consolas"/>
          <w:color w:val="6B7280"/>
          <w:sz w:val="19"/>
          <w:szCs w:val="19"/>
        </w:rPr>
        <w:t xml:space="preserve">§3.</w:t>
      </w:r>
      <w:r>
        <w:rPr>
          <w:rFonts w:ascii="Georgia" w:cs="Georgia" w:eastAsia="Georgia" w:hAnsi="Georgia"/>
          <w:b/>
          <w:bCs/>
          <w:color w:val="1F2430"/>
          <w:sz w:val="22"/>
          <w:szCs w:val="22"/>
        </w:rPr>
        <w:t xml:space="preserve">  Permitted Use</w:t>
      </w:r>
    </w:p>
    <w:p>
      <w:pPr>
        <w:spacing w:after="330" w:line="432" w:lineRule="auto"/>
        <w:jc w:val="both"/>
      </w:pPr>
      <w:r>
        <w:rPr>
          <w:rFonts w:ascii="Georgia" w:cs="Georgia" w:eastAsia="Georgia" w:hAnsi="Georgia"/>
          <w:color w:val="1F2430"/>
          <w:sz w:val="21"/>
          <w:szCs w:val="21"/>
        </w:rPr>
        <w:t xml:space="preserve">The Premises shall be used and occupied solely for the operation of a retail pharmacy and the sale of related health, wellness, and convenience goods, and for no other purpose without Landlord's prior written consent. Tenant shall continuously operate its business in the Premises during the customary business hours of the Center and shall not abandon or vacate the Premises during the Term.</w:t>
      </w:r>
    </w:p>
    <w:p>
      <w:pPr>
        <w:spacing w:after="120"/>
      </w:pPr>
      <w:r>
        <w:rPr>
          <w:rFonts w:ascii="Consolas" w:cs="Consolas" w:eastAsia="Consolas" w:hAnsi="Consolas"/>
          <w:color w:val="6B7280"/>
          <w:sz w:val="19"/>
          <w:szCs w:val="19"/>
        </w:rPr>
        <w:t xml:space="preserve">§4.</w:t>
      </w:r>
      <w:r>
        <w:rPr>
          <w:rFonts w:ascii="Georgia" w:cs="Georgia" w:eastAsia="Georgia" w:hAnsi="Georgia"/>
          <w:b/>
          <w:bCs/>
          <w:color w:val="1F2430"/>
          <w:sz w:val="22"/>
          <w:szCs w:val="22"/>
        </w:rPr>
        <w:t xml:space="preserve">  Base Rent</w:t>
      </w:r>
    </w:p>
    <w:p>
      <w:pPr>
        <w:spacing w:after="330" w:line="432" w:lineRule="auto"/>
        <w:jc w:val="both"/>
      </w:pPr>
      <w:r>
        <w:rPr>
          <w:rFonts w:ascii="Georgia" w:cs="Georgia" w:eastAsia="Georgia" w:hAnsi="Georgia"/>
          <w:color w:val="1F2430"/>
          <w:sz w:val="21"/>
          <w:szCs w:val="21"/>
        </w:rPr>
        <w:t xml:space="preserve">Tenant shall pay to Landlord base rent (“Base Rent”) for the first Lease Year in the amount of One Hundred Forty-Four Thousand Dollars ($144,000.00) per annum, payable in equal monthly installments of Twelve Thousand Dollars ($12,000.00) in advance on the first day of each calendar month, without demand, deduction, or setoff. As used herein, “Lease Year” means each successive twelve (12) month period during the Term, the first of which begins on the Commencement Date.</w:t>
      </w:r>
    </w:p>
    <w:p>
      <w:pPr>
        <w:spacing w:after="120"/>
      </w:pPr>
      <w:r>
        <w:rPr>
          <w:rFonts w:ascii="Consolas" w:cs="Consolas" w:eastAsia="Consolas" w:hAnsi="Consolas"/>
          <w:color w:val="6B7280"/>
          <w:sz w:val="19"/>
          <w:szCs w:val="19"/>
        </w:rPr>
        <w:t xml:space="preserve">§5.</w:t>
      </w:r>
      <w:r>
        <w:rPr>
          <w:rFonts w:ascii="Georgia" w:cs="Georgia" w:eastAsia="Georgia" w:hAnsi="Georgia"/>
          <w:b/>
          <w:bCs/>
          <w:color w:val="1F2430"/>
          <w:sz w:val="22"/>
          <w:szCs w:val="22"/>
        </w:rPr>
        <w:t xml:space="preserve">  Rent Escalation</w:t>
      </w:r>
    </w:p>
    <w:p>
      <w:pPr>
        <w:spacing w:after="330" w:line="432" w:lineRule="auto"/>
        <w:jc w:val="both"/>
      </w:pPr>
      <w:r>
        <w:rPr>
          <w:rFonts w:ascii="Georgia" w:cs="Georgia" w:eastAsia="Georgia" w:hAnsi="Georgia"/>
          <w:color w:val="1F2430"/>
          <w:sz w:val="21"/>
          <w:szCs w:val="21"/>
        </w:rPr>
        <w:t xml:space="preserve">Commencing on the first anniversary of the Commencement Date and on each anniversary thereafter during the Term, the Base Rent then in effect shall automatically increase by five percent (5%) over the Base Rent payable during the immediately preceding Lease Year, compounded annually. Such increases shall require no further notice to Tenant and shall apply to any renewal or extension of the Term.</w:t>
      </w:r>
    </w:p>
    <w:p>
      <w:pPr>
        <w:spacing w:after="120"/>
      </w:pPr>
      <w:r>
        <w:rPr>
          <w:rFonts w:ascii="Consolas" w:cs="Consolas" w:eastAsia="Consolas" w:hAnsi="Consolas"/>
          <w:color w:val="6B7280"/>
          <w:sz w:val="19"/>
          <w:szCs w:val="19"/>
        </w:rPr>
        <w:t xml:space="preserve">§6.</w:t>
      </w:r>
      <w:r>
        <w:rPr>
          <w:rFonts w:ascii="Georgia" w:cs="Georgia" w:eastAsia="Georgia" w:hAnsi="Georgia"/>
          <w:b/>
          <w:bCs/>
          <w:color w:val="1F2430"/>
          <w:sz w:val="22"/>
          <w:szCs w:val="22"/>
        </w:rPr>
        <w:t xml:space="preserve">  Security Deposit</w:t>
      </w:r>
    </w:p>
    <w:p>
      <w:pPr>
        <w:spacing w:after="330" w:line="432" w:lineRule="auto"/>
        <w:jc w:val="both"/>
      </w:pPr>
      <w:r>
        <w:rPr>
          <w:rFonts w:ascii="Georgia" w:cs="Georgia" w:eastAsia="Georgia" w:hAnsi="Georgia"/>
          <w:color w:val="1F2430"/>
          <w:sz w:val="21"/>
          <w:szCs w:val="21"/>
        </w:rPr>
        <w:t xml:space="preserve">Upon execution of this Lease, Tenant shall deposit with Landlord the sum of Twenty-Four Thousand Dollars ($24,000.00) as security for the full and faithful performance of Tenant's obligations (the “Security Deposit”). Landlord may, but shall not be obligated to, apply all or part of the Security Deposit to cure any default of Tenant. The Security Deposit shall not bear interest and may be commingled with Landlord's other funds.</w:t>
      </w:r>
    </w:p>
    <w:p>
      <w:pPr>
        <w:spacing w:after="120"/>
      </w:pPr>
      <w:r>
        <w:rPr>
          <w:rFonts w:ascii="Consolas" w:cs="Consolas" w:eastAsia="Consolas" w:hAnsi="Consolas"/>
          <w:color w:val="6B7280"/>
          <w:sz w:val="19"/>
          <w:szCs w:val="19"/>
        </w:rPr>
        <w:t xml:space="preserve">§7.</w:t>
      </w:r>
      <w:r>
        <w:rPr>
          <w:rFonts w:ascii="Georgia" w:cs="Georgia" w:eastAsia="Georgia" w:hAnsi="Georgia"/>
          <w:b/>
          <w:bCs/>
          <w:color w:val="1F2430"/>
          <w:sz w:val="22"/>
          <w:szCs w:val="22"/>
        </w:rPr>
        <w:t xml:space="preserve">  Operating Expenses</w:t>
      </w:r>
    </w:p>
    <w:p>
      <w:pPr>
        <w:spacing w:after="330" w:line="432" w:lineRule="auto"/>
        <w:jc w:val="both"/>
      </w:pPr>
      <w:r>
        <w:rPr>
          <w:rFonts w:ascii="Georgia" w:cs="Georgia" w:eastAsia="Georgia" w:hAnsi="Georgia"/>
          <w:color w:val="1F2430"/>
          <w:sz w:val="21"/>
          <w:szCs w:val="21"/>
        </w:rPr>
        <w:t xml:space="preserve">In addition to Base Rent, Tenant shall pay as additional rent its proportionate share of the Center's operating expenses, common area maintenance, real property taxes, and insurance (collectively, “Operating Expenses”), based on the ratio of the rentable area of the Premises to the total rentable area of the Center. Landlord shall furnish Tenant an annual reconciliation statement, and controllable Operating Expenses shall not increase by more than five percent (5%) per year on a cumulative basis.</w:t>
      </w:r>
    </w:p>
    <w:p>
      <w:pPr>
        <w:spacing w:after="120"/>
      </w:pPr>
      <w:r>
        <w:rPr>
          <w:rFonts w:ascii="Consolas" w:cs="Consolas" w:eastAsia="Consolas" w:hAnsi="Consolas"/>
          <w:color w:val="6B7280"/>
          <w:sz w:val="19"/>
          <w:szCs w:val="19"/>
        </w:rPr>
        <w:t xml:space="preserve">§8.</w:t>
      </w:r>
      <w:r>
        <w:rPr>
          <w:rFonts w:ascii="Georgia" w:cs="Georgia" w:eastAsia="Georgia" w:hAnsi="Georgia"/>
          <w:b/>
          <w:bCs/>
          <w:color w:val="1F2430"/>
          <w:sz w:val="22"/>
          <w:szCs w:val="22"/>
        </w:rPr>
        <w:t xml:space="preserve">  Utilities</w:t>
      </w:r>
    </w:p>
    <w:p>
      <w:pPr>
        <w:spacing w:after="330" w:line="432" w:lineRule="auto"/>
        <w:jc w:val="both"/>
      </w:pPr>
      <w:r>
        <w:rPr>
          <w:rFonts w:ascii="Georgia" w:cs="Georgia" w:eastAsia="Georgia" w:hAnsi="Georgia"/>
          <w:color w:val="1F2430"/>
          <w:sz w:val="21"/>
          <w:szCs w:val="21"/>
        </w:rPr>
        <w:t xml:space="preserve">Tenant shall arrange and pay for all utilities and services supplied to the Premises, including electricity, gas, water, sewer, telephone, and data, together with any connection or hook-up fees. Where any such utility is not separately metered, Tenant shall pay Landlord's reasonable estimate of Tenant's share. Landlord shall not be liable for any interruption of utility services not caused by Landlord's gross negligence or willful misconduct.</w:t>
      </w:r>
    </w:p>
    <w:p>
      <w:pPr>
        <w:spacing w:after="120"/>
      </w:pPr>
      <w:r>
        <w:rPr>
          <w:rFonts w:ascii="Consolas" w:cs="Consolas" w:eastAsia="Consolas" w:hAnsi="Consolas"/>
          <w:color w:val="6B7280"/>
          <w:sz w:val="19"/>
          <w:szCs w:val="19"/>
        </w:rPr>
        <w:t xml:space="preserve">§9.</w:t>
      </w:r>
      <w:r>
        <w:rPr>
          <w:rFonts w:ascii="Georgia" w:cs="Georgia" w:eastAsia="Georgia" w:hAnsi="Georgia"/>
          <w:b/>
          <w:bCs/>
          <w:color w:val="1F2430"/>
          <w:sz w:val="22"/>
          <w:szCs w:val="22"/>
        </w:rPr>
        <w:t xml:space="preserve">  Maintenance and Repairs</w:t>
      </w:r>
    </w:p>
    <w:p>
      <w:pPr>
        <w:spacing w:after="330" w:line="432" w:lineRule="auto"/>
        <w:jc w:val="both"/>
      </w:pPr>
      <w:r>
        <w:rPr>
          <w:rFonts w:ascii="Georgia" w:cs="Georgia" w:eastAsia="Georgia" w:hAnsi="Georgia"/>
          <w:color w:val="1F2430"/>
          <w:sz w:val="21"/>
          <w:szCs w:val="21"/>
        </w:rPr>
        <w:t xml:space="preserve">Tenant shall, at Tenant's sole cost and expense, keep and maintain the entire Premises in good order and repair, including the roof, foundation, exterior and structural walls, and the heating, ventilation, and air-conditioning systems serving the Premises, and shall replace any of the foregoing as and when necessary. Landlord shall have no obligation whatsoever to maintain, repair, or replace any portion of the Premises.</w:t>
      </w:r>
    </w:p>
    <w:p>
      <w:pPr>
        <w:spacing w:after="120"/>
      </w:pPr>
      <w:r>
        <w:rPr>
          <w:rFonts w:ascii="Consolas" w:cs="Consolas" w:eastAsia="Consolas" w:hAnsi="Consolas"/>
          <w:color w:val="6B7280"/>
          <w:sz w:val="19"/>
          <w:szCs w:val="19"/>
        </w:rPr>
        <w:t xml:space="preserve">§10.</w:t>
      </w:r>
      <w:r>
        <w:rPr>
          <w:rFonts w:ascii="Georgia" w:cs="Georgia" w:eastAsia="Georgia" w:hAnsi="Georgia"/>
          <w:b/>
          <w:bCs/>
          <w:color w:val="1F2430"/>
          <w:sz w:val="22"/>
          <w:szCs w:val="22"/>
        </w:rPr>
        <w:t xml:space="preserve">  Alterations</w:t>
      </w:r>
    </w:p>
    <w:p>
      <w:pPr>
        <w:spacing w:after="330" w:line="432" w:lineRule="auto"/>
        <w:jc w:val="both"/>
      </w:pPr>
      <w:r>
        <w:rPr>
          <w:rFonts w:ascii="Georgia" w:cs="Georgia" w:eastAsia="Georgia" w:hAnsi="Georgia"/>
          <w:color w:val="1F2430"/>
          <w:sz w:val="21"/>
          <w:szCs w:val="21"/>
        </w:rPr>
        <w:t xml:space="preserve">Tenant shall not make any alterations, additions, or improvements to the Premises without Landlord's prior written consent, which consent shall not be unreasonably withheld for non-structural interior alterations. All permitted alterations shall be performed in a good and workmanlike manner, in compliance with applicable laws, and shall become the property of Landlord upon installation unless Landlord elects otherwise in writing.</w:t>
      </w:r>
    </w:p>
    <w:p>
      <w:pPr>
        <w:spacing w:after="120"/>
      </w:pPr>
      <w:r>
        <w:rPr>
          <w:rFonts w:ascii="Consolas" w:cs="Consolas" w:eastAsia="Consolas" w:hAnsi="Consolas"/>
          <w:color w:val="6B7280"/>
          <w:sz w:val="19"/>
          <w:szCs w:val="19"/>
        </w:rPr>
        <w:t xml:space="preserve">§11.</w:t>
      </w:r>
      <w:r>
        <w:rPr>
          <w:rFonts w:ascii="Georgia" w:cs="Georgia" w:eastAsia="Georgia" w:hAnsi="Georgia"/>
          <w:b/>
          <w:bCs/>
          <w:color w:val="1F2430"/>
          <w:sz w:val="22"/>
          <w:szCs w:val="22"/>
        </w:rPr>
        <w:t xml:space="preserve">  Assignment and Subletting</w:t>
      </w:r>
    </w:p>
    <w:p>
      <w:pPr>
        <w:spacing w:after="330" w:line="432" w:lineRule="auto"/>
        <w:jc w:val="both"/>
      </w:pPr>
      <w:r>
        <w:rPr>
          <w:rFonts w:ascii="Georgia" w:cs="Georgia" w:eastAsia="Georgia" w:hAnsi="Georgia"/>
          <w:color w:val="1F2430"/>
          <w:sz w:val="21"/>
          <w:szCs w:val="21"/>
        </w:rPr>
        <w:t xml:space="preserve">Tenant shall not assign this Lease or sublet all or any portion of the Premises, whether voluntarily or by operation of law, without the prior written consent of Landlord, which consent Landlord may grant or withhold in its sole and absolute discretion for any reason or no reason. Any purported assignment or sublease made without such consent shall be void and shall constitute an Event of Default.</w:t>
      </w:r>
    </w:p>
    <w:p>
      <w:pPr>
        <w:spacing w:after="120"/>
      </w:pPr>
      <w:r>
        <w:rPr>
          <w:rFonts w:ascii="Consolas" w:cs="Consolas" w:eastAsia="Consolas" w:hAnsi="Consolas"/>
          <w:color w:val="6B7280"/>
          <w:sz w:val="19"/>
          <w:szCs w:val="19"/>
        </w:rPr>
        <w:t xml:space="preserve">§12.</w:t>
      </w:r>
      <w:r>
        <w:rPr>
          <w:rFonts w:ascii="Georgia" w:cs="Georgia" w:eastAsia="Georgia" w:hAnsi="Georgia"/>
          <w:b/>
          <w:bCs/>
          <w:color w:val="1F2430"/>
          <w:sz w:val="22"/>
          <w:szCs w:val="22"/>
        </w:rPr>
        <w:t xml:space="preserve">  Insurance</w:t>
      </w:r>
    </w:p>
    <w:p>
      <w:pPr>
        <w:spacing w:after="330" w:line="432" w:lineRule="auto"/>
        <w:jc w:val="both"/>
      </w:pPr>
      <w:r>
        <w:rPr>
          <w:rFonts w:ascii="Georgia" w:cs="Georgia" w:eastAsia="Georgia" w:hAnsi="Georgia"/>
          <w:color w:val="1F2430"/>
          <w:sz w:val="21"/>
          <w:szCs w:val="21"/>
        </w:rPr>
        <w:t xml:space="preserve">Tenant shall, at its expense, maintain commercial general liability insurance with limits of not less than Two Million Dollars ($2,000,000) per occurrence, naming Landlord as an additional insured, together with property insurance covering Tenant's personal property and improvements. Tenant shall deliver certificates of insurance to Landlord prior to occupancy and upon each renewal of coverage.</w:t>
      </w:r>
    </w:p>
    <w:p>
      <w:pPr>
        <w:spacing w:after="120"/>
      </w:pPr>
      <w:r>
        <w:rPr>
          <w:rFonts w:ascii="Consolas" w:cs="Consolas" w:eastAsia="Consolas" w:hAnsi="Consolas"/>
          <w:color w:val="6B7280"/>
          <w:sz w:val="19"/>
          <w:szCs w:val="19"/>
        </w:rPr>
        <w:t xml:space="preserve">§13.</w:t>
      </w:r>
      <w:r>
        <w:rPr>
          <w:rFonts w:ascii="Georgia" w:cs="Georgia" w:eastAsia="Georgia" w:hAnsi="Georgia"/>
          <w:b/>
          <w:bCs/>
          <w:color w:val="1F2430"/>
          <w:sz w:val="22"/>
          <w:szCs w:val="22"/>
        </w:rPr>
        <w:t xml:space="preserve">  Indemnification</w:t>
      </w:r>
    </w:p>
    <w:p>
      <w:pPr>
        <w:spacing w:after="330" w:line="432" w:lineRule="auto"/>
        <w:jc w:val="both"/>
      </w:pPr>
      <w:r>
        <w:rPr>
          <w:rFonts w:ascii="Georgia" w:cs="Georgia" w:eastAsia="Georgia" w:hAnsi="Georgia"/>
          <w:color w:val="1F2430"/>
          <w:sz w:val="21"/>
          <w:szCs w:val="21"/>
        </w:rPr>
        <w:t xml:space="preserve">Tenant shall indemnify, defend, and hold harmless Landlord from and against any and all claims, damages, liabilities, and expenses arising out of Tenant's use of the Premises or any act or omission of Tenant, its employees, agents, or invitees, except to the extent caused by Landlord's gross negligence or willful misconduct.</w:t>
      </w:r>
    </w:p>
    <w:p>
      <w:pPr>
        <w:spacing w:after="120"/>
      </w:pPr>
      <w:r>
        <w:rPr>
          <w:rFonts w:ascii="Consolas" w:cs="Consolas" w:eastAsia="Consolas" w:hAnsi="Consolas"/>
          <w:color w:val="6B7280"/>
          <w:sz w:val="19"/>
          <w:szCs w:val="19"/>
        </w:rPr>
        <w:t xml:space="preserve">§14.</w:t>
      </w:r>
      <w:r>
        <w:rPr>
          <w:rFonts w:ascii="Georgia" w:cs="Georgia" w:eastAsia="Georgia" w:hAnsi="Georgia"/>
          <w:b/>
          <w:bCs/>
          <w:color w:val="1F2430"/>
          <w:sz w:val="22"/>
          <w:szCs w:val="22"/>
        </w:rPr>
        <w:t xml:space="preserve">  Default and Remedies</w:t>
      </w:r>
    </w:p>
    <w:p>
      <w:pPr>
        <w:spacing w:after="330" w:line="432" w:lineRule="auto"/>
        <w:jc w:val="both"/>
      </w:pPr>
      <w:r>
        <w:rPr>
          <w:rFonts w:ascii="Georgia" w:cs="Georgia" w:eastAsia="Georgia" w:hAnsi="Georgia"/>
          <w:color w:val="1F2430"/>
          <w:sz w:val="21"/>
          <w:szCs w:val="21"/>
        </w:rPr>
        <w:t xml:space="preserve">The occurrence of any of the following shall constitute an “Event of Default”: (a) Tenant's failure to pay any Base Rent or additional rent within five (5) days after the same is due; (b) Tenant's failure to perform any other obligation under this Lease within fifteen (15) days after written notice; or (c) the insolvency or bankruptcy of Tenant. Upon an Event of Default, Landlord may terminate this Lease and pursue all remedies available at law or in equity.</w:t>
      </w:r>
    </w:p>
    <w:p>
      <w:pPr>
        <w:spacing w:after="120"/>
      </w:pPr>
      <w:r>
        <w:rPr>
          <w:rFonts w:ascii="Consolas" w:cs="Consolas" w:eastAsia="Consolas" w:hAnsi="Consolas"/>
          <w:color w:val="6B7280"/>
          <w:sz w:val="19"/>
          <w:szCs w:val="19"/>
        </w:rPr>
        <w:t xml:space="preserve">§15.</w:t>
      </w:r>
      <w:r>
        <w:rPr>
          <w:rFonts w:ascii="Georgia" w:cs="Georgia" w:eastAsia="Georgia" w:hAnsi="Georgia"/>
          <w:b/>
          <w:bCs/>
          <w:color w:val="1F2430"/>
          <w:sz w:val="22"/>
          <w:szCs w:val="22"/>
        </w:rPr>
        <w:t xml:space="preserve">  Holdover</w:t>
      </w:r>
    </w:p>
    <w:p>
      <w:pPr>
        <w:spacing w:after="330" w:line="432" w:lineRule="auto"/>
        <w:jc w:val="both"/>
      </w:pPr>
      <w:r>
        <w:rPr>
          <w:rFonts w:ascii="Georgia" w:cs="Georgia" w:eastAsia="Georgia" w:hAnsi="Georgia"/>
          <w:color w:val="1F2430"/>
          <w:sz w:val="21"/>
          <w:szCs w:val="21"/>
        </w:rPr>
        <w:t xml:space="preserve">If Tenant remains in possession of the Premises after the expiration or earlier termination of this Lease without Landlord's written consent, such occupancy shall be a tenancy at sufferance, and Tenant shall pay holdover rent equal to two hundred percent (200%) of the Base Rent and additional rent payable during the last month of the Term for each month or partial month of holdover. Tenant shall also be liable for all consequential damages arising from such holdover.</w:t>
      </w:r>
    </w:p>
    <w:p>
      <w:pPr>
        <w:spacing w:after="120"/>
      </w:pPr>
      <w:r>
        <w:rPr>
          <w:rFonts w:ascii="Consolas" w:cs="Consolas" w:eastAsia="Consolas" w:hAnsi="Consolas"/>
          <w:color w:val="6B7280"/>
          <w:sz w:val="19"/>
          <w:szCs w:val="19"/>
        </w:rPr>
        <w:t xml:space="preserve">§16.</w:t>
      </w:r>
      <w:r>
        <w:rPr>
          <w:rFonts w:ascii="Georgia" w:cs="Georgia" w:eastAsia="Georgia" w:hAnsi="Georgia"/>
          <w:b/>
          <w:bCs/>
          <w:color w:val="1F2430"/>
          <w:sz w:val="22"/>
          <w:szCs w:val="22"/>
        </w:rPr>
        <w:t xml:space="preserve">  Renewal Option</w:t>
      </w:r>
    </w:p>
    <w:p>
      <w:pPr>
        <w:spacing w:after="330" w:line="432" w:lineRule="auto"/>
        <w:jc w:val="both"/>
      </w:pPr>
      <w:r>
        <w:rPr>
          <w:rFonts w:ascii="Georgia" w:cs="Georgia" w:eastAsia="Georgia" w:hAnsi="Georgia"/>
          <w:color w:val="1F2430"/>
          <w:sz w:val="21"/>
          <w:szCs w:val="21"/>
        </w:rPr>
        <w:t xml:space="preserve">Tenant may request to extend the Term for one (1) additional period of five (5) years by delivering written notice to Landlord not less than nine (9) months prior to expiration; provided, however, that any such extension shall be granted or denied by Landlord in its sole discretion, and the Base Rent for any extension term shall be as determined by Landlord. Tenant shall have no vested right to renew this Lease.</w:t>
      </w:r>
    </w:p>
    <w:p>
      <w:pPr>
        <w:spacing w:after="120"/>
      </w:pPr>
      <w:r>
        <w:rPr>
          <w:rFonts w:ascii="Consolas" w:cs="Consolas" w:eastAsia="Consolas" w:hAnsi="Consolas"/>
          <w:color w:val="6B7280"/>
          <w:sz w:val="19"/>
          <w:szCs w:val="19"/>
        </w:rPr>
        <w:t xml:space="preserve">§17.</w:t>
      </w:r>
      <w:r>
        <w:rPr>
          <w:rFonts w:ascii="Georgia" w:cs="Georgia" w:eastAsia="Georgia" w:hAnsi="Georgia"/>
          <w:b/>
          <w:bCs/>
          <w:color w:val="1F2430"/>
          <w:sz w:val="22"/>
          <w:szCs w:val="22"/>
        </w:rPr>
        <w:t xml:space="preserve">  Personal Guaranty</w:t>
      </w:r>
    </w:p>
    <w:p>
      <w:pPr>
        <w:spacing w:after="330" w:line="432" w:lineRule="auto"/>
        <w:jc w:val="both"/>
      </w:pPr>
      <w:r>
        <w:rPr>
          <w:rFonts w:ascii="Georgia" w:cs="Georgia" w:eastAsia="Georgia" w:hAnsi="Georgia"/>
          <w:color w:val="1F2430"/>
          <w:sz w:val="21"/>
          <w:szCs w:val="21"/>
        </w:rPr>
        <w:t xml:space="preserve">As a material inducement to Landlord's entry into this Lease, the principal of Tenant, Dr. Eleanor Voss (the “Guarantor”), shall personally, absolutely, and unconditionally guarantee all of Tenant's obligations under this Lease, without limitation as to amount or duration, for the entire Term and any extension thereof. The Guarantor's liability shall be primary and shall survive any assignment, termination, or modification of this Lease.</w:t>
      </w:r>
    </w:p>
    <w:p>
      <w:pPr>
        <w:spacing w:after="120"/>
      </w:pPr>
      <w:r>
        <w:rPr>
          <w:rFonts w:ascii="Consolas" w:cs="Consolas" w:eastAsia="Consolas" w:hAnsi="Consolas"/>
          <w:color w:val="6B7280"/>
          <w:sz w:val="19"/>
          <w:szCs w:val="19"/>
        </w:rPr>
        <w:t xml:space="preserve">§18.</w:t>
      </w:r>
      <w:r>
        <w:rPr>
          <w:rFonts w:ascii="Georgia" w:cs="Georgia" w:eastAsia="Georgia" w:hAnsi="Georgia"/>
          <w:b/>
          <w:bCs/>
          <w:color w:val="1F2430"/>
          <w:sz w:val="22"/>
          <w:szCs w:val="22"/>
        </w:rPr>
        <w:t xml:space="preserve">  Surrender</w:t>
      </w:r>
    </w:p>
    <w:p>
      <w:pPr>
        <w:spacing w:after="330" w:line="432" w:lineRule="auto"/>
        <w:jc w:val="both"/>
      </w:pPr>
      <w:r>
        <w:rPr>
          <w:rFonts w:ascii="Georgia" w:cs="Georgia" w:eastAsia="Georgia" w:hAnsi="Georgia"/>
          <w:color w:val="1F2430"/>
          <w:sz w:val="21"/>
          <w:szCs w:val="21"/>
        </w:rPr>
        <w:t xml:space="preserve">Upon the expiration or termination of this Lease, Tenant shall surrender the Premises to Landlord in good order and condition, broom-clean, ordinary wear and tear excepted, and shall remove all of Tenant's personal property and any alterations Landlord requires to be removed. Any property left in the Premises may be deemed abandoned and disposed of by Landlord at Tenant's expense.</w:t>
      </w:r>
    </w:p>
    <w:p>
      <w:pPr>
        <w:spacing w:after="120"/>
      </w:pPr>
      <w:r>
        <w:rPr>
          <w:rFonts w:ascii="Consolas" w:cs="Consolas" w:eastAsia="Consolas" w:hAnsi="Consolas"/>
          <w:color w:val="6B7280"/>
          <w:sz w:val="19"/>
          <w:szCs w:val="19"/>
        </w:rPr>
        <w:t xml:space="preserve">§19.</w:t>
      </w:r>
      <w:r>
        <w:rPr>
          <w:rFonts w:ascii="Georgia" w:cs="Georgia" w:eastAsia="Georgia" w:hAnsi="Georgia"/>
          <w:b/>
          <w:bCs/>
          <w:color w:val="1F2430"/>
          <w:sz w:val="22"/>
          <w:szCs w:val="22"/>
        </w:rPr>
        <w:t xml:space="preserve">  Notices</w:t>
      </w:r>
    </w:p>
    <w:p>
      <w:pPr>
        <w:spacing w:after="330" w:line="432" w:lineRule="auto"/>
        <w:jc w:val="both"/>
      </w:pPr>
      <w:r>
        <w:rPr>
          <w:rFonts w:ascii="Georgia" w:cs="Georgia" w:eastAsia="Georgia" w:hAnsi="Georgia"/>
          <w:color w:val="1F2430"/>
          <w:sz w:val="21"/>
          <w:szCs w:val="21"/>
        </w:rPr>
        <w:t xml:space="preserve">All notices under this Lease shall be in writing and delivered personally, by nationally recognized overnight courier, or by certified mail, return receipt requested, to the addresses set forth in the preamble or such other address as either party may designate by notice. Notices shall be deemed given upon receipt or refusal of delivery.</w:t>
      </w:r>
    </w:p>
    <w:p>
      <w:pPr>
        <w:spacing w:after="120"/>
      </w:pPr>
      <w:r>
        <w:rPr>
          <w:rFonts w:ascii="Consolas" w:cs="Consolas" w:eastAsia="Consolas" w:hAnsi="Consolas"/>
          <w:color w:val="6B7280"/>
          <w:sz w:val="19"/>
          <w:szCs w:val="19"/>
        </w:rPr>
        <w:t xml:space="preserve">§20.</w:t>
      </w:r>
      <w:r>
        <w:rPr>
          <w:rFonts w:ascii="Georgia" w:cs="Georgia" w:eastAsia="Georgia" w:hAnsi="Georgia"/>
          <w:b/>
          <w:bCs/>
          <w:color w:val="1F2430"/>
          <w:sz w:val="22"/>
          <w:szCs w:val="22"/>
        </w:rPr>
        <w:t xml:space="preserve">  Governing Law; Miscellaneous</w:t>
      </w:r>
    </w:p>
    <w:p>
      <w:pPr>
        <w:spacing w:after="330" w:line="432" w:lineRule="auto"/>
        <w:jc w:val="both"/>
      </w:pPr>
      <w:r>
        <w:rPr>
          <w:rFonts w:ascii="Georgia" w:cs="Georgia" w:eastAsia="Georgia" w:hAnsi="Georgia"/>
          <w:color w:val="1F2430"/>
          <w:sz w:val="21"/>
          <w:szCs w:val="21"/>
        </w:rPr>
        <w:t xml:space="preserve">This Lease shall be governed by the laws of the State of Washington, without regard to its conflicts of law principles. This Lease constitutes the entire agreement between the parties and supersedes all prior negotiations and understandings. No amendment shall be effective unless in writing and signed by both parties. If any provision is held unenforceable, the remainder shall continue in full force and effect.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2026-07-02T11:06:02.098Z</dcterms:created>
  <dcterms:modified xsi:type="dcterms:W3CDTF">2026-07-02T11:06:02.098Z</dcterms:modified>
</cp:coreProperties>
</file>

<file path=docProps/custom.xml><?xml version="1.0" encoding="utf-8"?>
<Properties xmlns="http://schemas.openxmlformats.org/officeDocument/2006/custom-properties" xmlns:vt="http://schemas.openxmlformats.org/officeDocument/2006/docPropsVTypes"/>
</file>