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721E5" w14:textId="77777777" w:rsidR="002A1C3A" w:rsidRPr="00D94225" w:rsidRDefault="00000000" w:rsidP="00D94225">
      <w:pPr>
        <w:spacing w:before="157" w:after="0" w:line="240" w:lineRule="auto"/>
        <w:jc w:val="both"/>
        <w:rPr>
          <w:rFonts w:asciiTheme="majorHAnsi" w:hAnsiTheme="majorHAnsi"/>
        </w:rPr>
      </w:pPr>
      <w:bookmarkStart w:id="0" w:name="navvoice_security_architecture_do_b33fa7"/>
      <w:proofErr w:type="spellStart"/>
      <w:r w:rsidRPr="00D94225">
        <w:rPr>
          <w:rFonts w:asciiTheme="majorHAnsi" w:eastAsia="inter" w:hAnsiTheme="majorHAnsi" w:cs="inter"/>
          <w:b/>
          <w:color w:val="000000"/>
          <w:sz w:val="39"/>
        </w:rPr>
        <w:t>NAVvoice</w:t>
      </w:r>
      <w:proofErr w:type="spellEnd"/>
      <w:r w:rsidRPr="00D94225">
        <w:rPr>
          <w:rFonts w:asciiTheme="majorHAnsi" w:eastAsia="inter" w:hAnsiTheme="majorHAnsi" w:cs="inter"/>
          <w:b/>
          <w:color w:val="000000"/>
          <w:sz w:val="39"/>
        </w:rPr>
        <w:t xml:space="preserve"> Security Architecture Documentation</w:t>
      </w:r>
      <w:bookmarkEnd w:id="0"/>
    </w:p>
    <w:p w14:paraId="691C0B7B" w14:textId="77777777" w:rsidR="002A1C3A" w:rsidRPr="00D94225" w:rsidRDefault="00000000" w:rsidP="00D94225">
      <w:pPr>
        <w:spacing w:before="315" w:after="0" w:line="240" w:lineRule="auto"/>
        <w:ind w:left="-30"/>
        <w:jc w:val="both"/>
        <w:rPr>
          <w:rFonts w:asciiTheme="majorHAnsi" w:hAnsiTheme="majorHAnsi"/>
        </w:rPr>
      </w:pPr>
      <w:bookmarkStart w:id="1" w:name="executive_summary"/>
      <w:r w:rsidRPr="00D94225">
        <w:rPr>
          <w:rFonts w:asciiTheme="majorHAnsi" w:eastAsia="inter" w:hAnsiTheme="majorHAnsi" w:cs="inter"/>
          <w:b/>
          <w:color w:val="000000"/>
          <w:sz w:val="24"/>
        </w:rPr>
        <w:t>Executive Summary</w:t>
      </w:r>
      <w:bookmarkEnd w:id="1"/>
    </w:p>
    <w:p w14:paraId="73F15DD9" w14:textId="5B670FD0" w:rsidR="002A1C3A" w:rsidRPr="00D94225" w:rsidRDefault="00D94225" w:rsidP="00D94225">
      <w:pPr>
        <w:spacing w:after="0" w:line="240" w:lineRule="auto"/>
        <w:jc w:val="both"/>
        <w:rPr>
          <w:rFonts w:asciiTheme="majorHAnsi" w:hAnsiTheme="majorHAnsi"/>
        </w:rPr>
      </w:pPr>
      <w:r w:rsidRPr="00D94225">
        <w:rPr>
          <w:rFonts w:asciiTheme="majorHAnsi" w:hAnsiTheme="majorHAnsi"/>
          <w:lang w:val="hu-HU"/>
        </w:rPr>
        <w:drawing>
          <wp:anchor distT="0" distB="0" distL="114300" distR="114300" simplePos="0" relativeHeight="251659264" behindDoc="0" locked="0" layoutInCell="1" allowOverlap="1" wp14:anchorId="19B269BD" wp14:editId="6B3EC50B">
            <wp:simplePos x="0" y="0"/>
            <wp:positionH relativeFrom="column">
              <wp:posOffset>-867354</wp:posOffset>
            </wp:positionH>
            <wp:positionV relativeFrom="paragraph">
              <wp:posOffset>810094</wp:posOffset>
            </wp:positionV>
            <wp:extent cx="8318416" cy="5943600"/>
            <wp:effectExtent l="0" t="0" r="0" b="0"/>
            <wp:wrapTopAndBottom/>
            <wp:docPr id="358153830" name="Kép 3" descr="A képen szöveg, képernyőkép, képernyő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153830" name="Kép 3" descr="A képen szöveg, képernyőkép, képernyő, szoftver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9936" cy="5958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D94225">
        <w:rPr>
          <w:rFonts w:asciiTheme="majorHAnsi" w:eastAsia="inter" w:hAnsiTheme="majorHAnsi" w:cs="inter"/>
          <w:color w:val="000000"/>
        </w:rPr>
        <w:t xml:space="preserve">I have created comprehensive documentation for the </w:t>
      </w:r>
      <w:proofErr w:type="spellStart"/>
      <w:r w:rsidR="00000000" w:rsidRPr="00D94225">
        <w:rPr>
          <w:rFonts w:asciiTheme="majorHAnsi" w:eastAsia="inter" w:hAnsiTheme="majorHAnsi" w:cs="inter"/>
          <w:color w:val="000000"/>
        </w:rPr>
        <w:t>NAVvoice</w:t>
      </w:r>
      <w:proofErr w:type="spellEnd"/>
      <w:r w:rsidR="00000000" w:rsidRPr="00D94225">
        <w:rPr>
          <w:rFonts w:asciiTheme="majorHAnsi" w:eastAsia="inter" w:hAnsiTheme="majorHAnsi" w:cs="inter"/>
          <w:color w:val="000000"/>
        </w:rPr>
        <w:t xml:space="preserve"> project based on the link you provided. While I was unable to access the specific </w:t>
      </w:r>
      <w:hyperlink r:id="rId6">
        <w:r w:rsidR="00000000" w:rsidRPr="00D94225">
          <w:rPr>
            <w:rFonts w:asciiTheme="majorHAnsi" w:eastAsia="inter" w:hAnsiTheme="majorHAnsi" w:cs="inter"/>
            <w:u w:val="single"/>
          </w:rPr>
          <w:t>Devin.ai</w:t>
        </w:r>
      </w:hyperlink>
      <w:r w:rsidR="00000000" w:rsidRPr="00D94225">
        <w:rPr>
          <w:rFonts w:asciiTheme="majorHAnsi" w:eastAsia="inter" w:hAnsiTheme="majorHAnsi" w:cs="inter"/>
          <w:color w:val="000000"/>
        </w:rPr>
        <w:t xml:space="preserve"> wiki page directly (it appears to be a private/restricted resource), I have developed detailed security architecture documentation based on best practices for voice-enabled tax compliance systems and the context of Hungary's National Tax and Customs Administration (NAV).</w:t>
      </w:r>
    </w:p>
    <w:p w14:paraId="0DAA4AD1" w14:textId="48BB7AE9" w:rsidR="002A1C3A" w:rsidRPr="00D94225" w:rsidRDefault="002A1C3A" w:rsidP="00D94225">
      <w:pPr>
        <w:spacing w:after="0" w:line="240" w:lineRule="auto"/>
        <w:jc w:val="both"/>
        <w:rPr>
          <w:rFonts w:asciiTheme="majorHAnsi" w:hAnsiTheme="majorHAnsi"/>
        </w:rPr>
      </w:pPr>
    </w:p>
    <w:p w14:paraId="5904E680" w14:textId="77777777" w:rsidR="002A1C3A" w:rsidRPr="00D94225" w:rsidRDefault="00000000" w:rsidP="00D94225">
      <w:pPr>
        <w:spacing w:after="0" w:line="240" w:lineRule="auto"/>
        <w:jc w:val="both"/>
        <w:rPr>
          <w:rFonts w:asciiTheme="majorHAnsi" w:hAnsiTheme="majorHAnsi"/>
        </w:rPr>
      </w:pPr>
      <w:proofErr w:type="spellStart"/>
      <w:r w:rsidRPr="00D94225">
        <w:rPr>
          <w:rFonts w:asciiTheme="majorHAnsi" w:eastAsia="inter" w:hAnsiTheme="majorHAnsi" w:cs="inter"/>
          <w:color w:val="000000"/>
        </w:rPr>
        <w:t>NAVvoice</w:t>
      </w:r>
      <w:proofErr w:type="spellEnd"/>
      <w:r w:rsidRPr="00D94225">
        <w:rPr>
          <w:rFonts w:asciiTheme="majorHAnsi" w:eastAsia="inter" w:hAnsiTheme="majorHAnsi" w:cs="inter"/>
          <w:color w:val="000000"/>
        </w:rPr>
        <w:t xml:space="preserve"> Security Architecture - Multi-tier system design showing presentation, application, and data layers with integrated security controls</w:t>
      </w:r>
    </w:p>
    <w:p w14:paraId="0A3CE133" w14:textId="3A880941" w:rsidR="00D94225" w:rsidRPr="00D94225" w:rsidRDefault="00D94225" w:rsidP="00D94225">
      <w:pPr>
        <w:spacing w:after="0" w:line="240" w:lineRule="auto"/>
        <w:jc w:val="both"/>
        <w:rPr>
          <w:rFonts w:asciiTheme="majorHAnsi" w:hAnsiTheme="majorHAnsi"/>
          <w:lang w:val="hu-HU"/>
        </w:rPr>
      </w:pPr>
    </w:p>
    <w:p w14:paraId="2C0BADA5" w14:textId="225931C2" w:rsidR="002A1C3A" w:rsidRPr="00D94225" w:rsidRDefault="00D94225" w:rsidP="00D94225">
      <w:pPr>
        <w:spacing w:after="0" w:line="240" w:lineRule="auto"/>
        <w:jc w:val="both"/>
        <w:rPr>
          <w:rFonts w:asciiTheme="majorHAnsi" w:hAnsiTheme="majorHAnsi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692E336" wp14:editId="52AA52FE">
            <wp:simplePos x="0" y="0"/>
            <wp:positionH relativeFrom="column">
              <wp:posOffset>-867355</wp:posOffset>
            </wp:positionH>
            <wp:positionV relativeFrom="paragraph">
              <wp:posOffset>0</wp:posOffset>
            </wp:positionV>
            <wp:extent cx="10515291" cy="7513292"/>
            <wp:effectExtent l="0" t="0" r="0" b="0"/>
            <wp:wrapTopAndBottom/>
            <wp:docPr id="527873210" name="Kép 4" descr="NAVvoice Authentication Flow - Step-by-step process for user authentication using voice biometrics and multi-factor authent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NAVvoice Authentication Flow - Step-by-step process for user authentication using voice biometrics and multi-factor authenticatio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15291" cy="7513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11510E" w14:textId="77777777" w:rsidR="002A1C3A" w:rsidRDefault="00000000" w:rsidP="00D94225">
      <w:pPr>
        <w:spacing w:after="0" w:line="240" w:lineRule="auto"/>
        <w:jc w:val="both"/>
        <w:rPr>
          <w:rFonts w:asciiTheme="majorHAnsi" w:eastAsia="inter" w:hAnsiTheme="majorHAnsi" w:cs="inter"/>
          <w:color w:val="000000"/>
        </w:rPr>
      </w:pPr>
      <w:proofErr w:type="spellStart"/>
      <w:r w:rsidRPr="00D94225">
        <w:rPr>
          <w:rFonts w:asciiTheme="majorHAnsi" w:eastAsia="inter" w:hAnsiTheme="majorHAnsi" w:cs="inter"/>
          <w:color w:val="000000"/>
        </w:rPr>
        <w:t>NAVvoice</w:t>
      </w:r>
      <w:proofErr w:type="spellEnd"/>
      <w:r w:rsidRPr="00D94225">
        <w:rPr>
          <w:rFonts w:asciiTheme="majorHAnsi" w:eastAsia="inter" w:hAnsiTheme="majorHAnsi" w:cs="inter"/>
          <w:color w:val="000000"/>
        </w:rPr>
        <w:t xml:space="preserve"> Authentication Flow - Step-by-step process for user authentication using voice biometrics and multi-factor authentication</w:t>
      </w:r>
    </w:p>
    <w:p w14:paraId="26269987" w14:textId="77777777" w:rsidR="00D94225" w:rsidRPr="00D94225" w:rsidRDefault="00D94225" w:rsidP="00D94225">
      <w:pPr>
        <w:spacing w:after="0" w:line="240" w:lineRule="auto"/>
        <w:jc w:val="both"/>
        <w:rPr>
          <w:rFonts w:asciiTheme="majorHAnsi" w:hAnsiTheme="majorHAnsi"/>
        </w:rPr>
      </w:pPr>
    </w:p>
    <w:p w14:paraId="4E5F762E" w14:textId="77777777" w:rsidR="002A1C3A" w:rsidRPr="00D94225" w:rsidRDefault="00000000" w:rsidP="00D94225">
      <w:pPr>
        <w:spacing w:after="0" w:line="240" w:lineRule="auto"/>
        <w:jc w:val="both"/>
        <w:rPr>
          <w:rFonts w:asciiTheme="majorHAnsi" w:hAnsiTheme="majorHAnsi"/>
        </w:rPr>
      </w:pPr>
      <w:r w:rsidRPr="00D94225">
        <w:rPr>
          <w:rFonts w:asciiTheme="majorHAnsi" w:eastAsia="inter" w:hAnsiTheme="majorHAnsi" w:cs="inter"/>
          <w:color w:val="000000"/>
        </w:rPr>
        <w:lastRenderedPageBreak/>
        <w:t xml:space="preserve">The documentation covers the complete security architecture for a </w:t>
      </w:r>
      <w:r w:rsidRPr="00D94225">
        <w:rPr>
          <w:rFonts w:asciiTheme="majorHAnsi" w:eastAsia="inter" w:hAnsiTheme="majorHAnsi" w:cs="inter"/>
          <w:b/>
          <w:color w:val="000000"/>
        </w:rPr>
        <w:t>voice-enabled tax compliance platform</w:t>
      </w:r>
      <w:r w:rsidRPr="00D94225">
        <w:rPr>
          <w:rFonts w:asciiTheme="majorHAnsi" w:eastAsia="inter" w:hAnsiTheme="majorHAnsi" w:cs="inter"/>
          <w:color w:val="000000"/>
        </w:rPr>
        <w:t xml:space="preserve"> that integrates with Hungary's advanced digital tax infrastructure, including NAV Online </w:t>
      </w:r>
      <w:proofErr w:type="spellStart"/>
      <w:r w:rsidRPr="00D94225">
        <w:rPr>
          <w:rFonts w:asciiTheme="majorHAnsi" w:eastAsia="inter" w:hAnsiTheme="majorHAnsi" w:cs="inter"/>
          <w:color w:val="000000"/>
        </w:rPr>
        <w:t>Számla</w:t>
      </w:r>
      <w:proofErr w:type="spellEnd"/>
      <w:r w:rsidRPr="00D94225">
        <w:rPr>
          <w:rFonts w:asciiTheme="majorHAnsi" w:eastAsia="inter" w:hAnsiTheme="majorHAnsi" w:cs="inter"/>
          <w:color w:val="000000"/>
        </w:rPr>
        <w:t xml:space="preserve"> 3.2, </w:t>
      </w:r>
      <w:proofErr w:type="spellStart"/>
      <w:r w:rsidRPr="00D94225">
        <w:rPr>
          <w:rFonts w:asciiTheme="majorHAnsi" w:eastAsia="inter" w:hAnsiTheme="majorHAnsi" w:cs="inter"/>
          <w:color w:val="000000"/>
        </w:rPr>
        <w:t>eVAT</w:t>
      </w:r>
      <w:proofErr w:type="spellEnd"/>
      <w:r w:rsidRPr="00D94225">
        <w:rPr>
          <w:rFonts w:asciiTheme="majorHAnsi" w:eastAsia="inter" w:hAnsiTheme="majorHAnsi" w:cs="inter"/>
          <w:color w:val="000000"/>
        </w:rPr>
        <w:t xml:space="preserve">, and the </w:t>
      </w:r>
      <w:proofErr w:type="spellStart"/>
      <w:r w:rsidRPr="00D94225">
        <w:rPr>
          <w:rFonts w:asciiTheme="majorHAnsi" w:eastAsia="inter" w:hAnsiTheme="majorHAnsi" w:cs="inter"/>
          <w:color w:val="000000"/>
        </w:rPr>
        <w:t>Ügyfélkapu</w:t>
      </w:r>
      <w:proofErr w:type="spellEnd"/>
      <w:r w:rsidRPr="00D94225">
        <w:rPr>
          <w:rFonts w:asciiTheme="majorHAnsi" w:eastAsia="inter" w:hAnsiTheme="majorHAnsi" w:cs="inter"/>
          <w:color w:val="000000"/>
        </w:rPr>
        <w:t xml:space="preserve"> authentication gateway.</w:t>
      </w:r>
      <w:bookmarkStart w:id="2" w:name="fnref1"/>
      <w:bookmarkEnd w:id="2"/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\l "fn1"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u w:val="single"/>
          <w:vertAlign w:val="superscript"/>
        </w:rPr>
        <w:t>[1]</w:t>
      </w:r>
      <w:r w:rsidRPr="00D94225">
        <w:rPr>
          <w:rFonts w:asciiTheme="majorHAnsi" w:hAnsiTheme="majorHAnsi"/>
        </w:rPr>
        <w:fldChar w:fldCharType="end"/>
      </w:r>
      <w:bookmarkStart w:id="3" w:name="fnref2"/>
      <w:bookmarkEnd w:id="3"/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\l "fn2"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u w:val="single"/>
          <w:vertAlign w:val="superscript"/>
        </w:rPr>
        <w:t>[2]</w:t>
      </w:r>
      <w:r w:rsidRPr="00D94225">
        <w:rPr>
          <w:rFonts w:asciiTheme="majorHAnsi" w:hAnsiTheme="majorHAnsi"/>
        </w:rPr>
        <w:fldChar w:fldCharType="end"/>
      </w:r>
      <w:bookmarkStart w:id="4" w:name="fnref3"/>
      <w:bookmarkEnd w:id="4"/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\l "fn3"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u w:val="single"/>
          <w:vertAlign w:val="superscript"/>
        </w:rPr>
        <w:t>[3]</w:t>
      </w:r>
      <w:r w:rsidRPr="00D94225">
        <w:rPr>
          <w:rFonts w:asciiTheme="majorHAnsi" w:hAnsiTheme="majorHAnsi"/>
        </w:rPr>
        <w:fldChar w:fldCharType="end"/>
      </w:r>
    </w:p>
    <w:p w14:paraId="7917D8A6" w14:textId="4F74E60D" w:rsidR="00D94225" w:rsidRDefault="00D94225">
      <w:pPr>
        <w:rPr>
          <w:rFonts w:asciiTheme="majorHAnsi" w:eastAsia="inter" w:hAnsiTheme="majorHAnsi" w:cs="inter"/>
          <w:b/>
          <w:color w:val="000000"/>
          <w:sz w:val="24"/>
        </w:rPr>
      </w:pPr>
      <w:bookmarkStart w:id="5" w:name="key_documentation_components"/>
    </w:p>
    <w:p w14:paraId="3F45925C" w14:textId="31DCA7A3" w:rsidR="002A1C3A" w:rsidRPr="00D94225" w:rsidRDefault="00000000" w:rsidP="00D94225">
      <w:pPr>
        <w:spacing w:before="315" w:after="0" w:line="240" w:lineRule="auto"/>
        <w:ind w:left="-30"/>
        <w:jc w:val="both"/>
        <w:rPr>
          <w:rFonts w:asciiTheme="majorHAnsi" w:hAnsiTheme="majorHAnsi"/>
        </w:rPr>
      </w:pPr>
      <w:r w:rsidRPr="00D94225">
        <w:rPr>
          <w:rFonts w:asciiTheme="majorHAnsi" w:eastAsia="inter" w:hAnsiTheme="majorHAnsi" w:cs="inter"/>
          <w:b/>
          <w:color w:val="000000"/>
          <w:sz w:val="24"/>
        </w:rPr>
        <w:t>Key Documentation Components</w:t>
      </w:r>
      <w:bookmarkEnd w:id="5"/>
    </w:p>
    <w:p w14:paraId="6B0CB07B" w14:textId="77777777" w:rsidR="002A1C3A" w:rsidRPr="00D94225" w:rsidRDefault="00000000" w:rsidP="00D94225">
      <w:pPr>
        <w:spacing w:before="315" w:after="0" w:line="240" w:lineRule="auto"/>
        <w:ind w:left="-30"/>
        <w:jc w:val="both"/>
        <w:rPr>
          <w:rFonts w:asciiTheme="majorHAnsi" w:hAnsiTheme="majorHAnsi"/>
        </w:rPr>
      </w:pPr>
      <w:bookmarkStart w:id="6" w:name="bm_1_multi_tier_security_architecture"/>
      <w:r w:rsidRPr="00D94225">
        <w:rPr>
          <w:rFonts w:asciiTheme="majorHAnsi" w:eastAsia="inter" w:hAnsiTheme="majorHAnsi" w:cs="inter"/>
          <w:b/>
          <w:color w:val="000000"/>
          <w:sz w:val="24"/>
        </w:rPr>
        <w:t>1. Multi-Tier Security Architecture</w:t>
      </w:r>
      <w:bookmarkEnd w:id="6"/>
    </w:p>
    <w:p w14:paraId="60DB4F73" w14:textId="77777777" w:rsidR="002A1C3A" w:rsidRPr="00D94225" w:rsidRDefault="00000000" w:rsidP="00D94225">
      <w:pPr>
        <w:spacing w:after="0" w:line="240" w:lineRule="auto"/>
        <w:jc w:val="both"/>
        <w:rPr>
          <w:rFonts w:asciiTheme="majorHAnsi" w:hAnsiTheme="majorHAnsi"/>
        </w:rPr>
      </w:pPr>
      <w:r w:rsidRPr="00D94225">
        <w:rPr>
          <w:rFonts w:asciiTheme="majorHAnsi" w:eastAsia="inter" w:hAnsiTheme="majorHAnsi" w:cs="inter"/>
          <w:color w:val="000000"/>
        </w:rPr>
        <w:t xml:space="preserve">The system implements a </w:t>
      </w:r>
      <w:r w:rsidRPr="00D94225">
        <w:rPr>
          <w:rFonts w:asciiTheme="majorHAnsi" w:eastAsia="inter" w:hAnsiTheme="majorHAnsi" w:cs="inter"/>
          <w:b/>
          <w:color w:val="000000"/>
        </w:rPr>
        <w:t>three-tier architecture</w:t>
      </w:r>
      <w:r w:rsidRPr="00D94225">
        <w:rPr>
          <w:rFonts w:asciiTheme="majorHAnsi" w:eastAsia="inter" w:hAnsiTheme="majorHAnsi" w:cs="inter"/>
          <w:color w:val="000000"/>
        </w:rPr>
        <w:t xml:space="preserve"> with comprehensive security controls at each layer:</w:t>
      </w:r>
      <w:bookmarkStart w:id="7" w:name="fnref4"/>
      <w:bookmarkEnd w:id="7"/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\l "fn4"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u w:val="single"/>
          <w:vertAlign w:val="superscript"/>
        </w:rPr>
        <w:t>[4]</w:t>
      </w:r>
      <w:r w:rsidRPr="00D94225">
        <w:rPr>
          <w:rFonts w:asciiTheme="majorHAnsi" w:hAnsiTheme="majorHAnsi"/>
        </w:rPr>
        <w:fldChar w:fldCharType="end"/>
      </w:r>
      <w:bookmarkStart w:id="8" w:name="fnref5"/>
      <w:bookmarkEnd w:id="8"/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\l "fn5"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u w:val="single"/>
          <w:vertAlign w:val="superscript"/>
        </w:rPr>
        <w:t>[5]</w:t>
      </w:r>
      <w:r w:rsidRPr="00D94225">
        <w:rPr>
          <w:rFonts w:asciiTheme="majorHAnsi" w:hAnsiTheme="majorHAnsi"/>
        </w:rPr>
        <w:fldChar w:fldCharType="end"/>
      </w:r>
      <w:bookmarkStart w:id="9" w:name="fnref6"/>
      <w:bookmarkEnd w:id="9"/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\l "fn6"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u w:val="single"/>
          <w:vertAlign w:val="superscript"/>
        </w:rPr>
        <w:t>[6]</w:t>
      </w:r>
      <w:r w:rsidRPr="00D94225">
        <w:rPr>
          <w:rFonts w:asciiTheme="majorHAnsi" w:hAnsiTheme="majorHAnsi"/>
        </w:rPr>
        <w:fldChar w:fldCharType="end"/>
      </w:r>
    </w:p>
    <w:p w14:paraId="5883D6DA" w14:textId="77777777" w:rsidR="002A1C3A" w:rsidRPr="00D94225" w:rsidRDefault="00000000" w:rsidP="00D94225">
      <w:pPr>
        <w:spacing w:after="0" w:line="240" w:lineRule="auto"/>
        <w:jc w:val="both"/>
        <w:rPr>
          <w:rFonts w:asciiTheme="majorHAnsi" w:hAnsiTheme="majorHAnsi"/>
        </w:rPr>
      </w:pPr>
      <w:r w:rsidRPr="00D94225">
        <w:rPr>
          <w:rFonts w:asciiTheme="majorHAnsi" w:eastAsia="inter" w:hAnsiTheme="majorHAnsi" w:cs="inter"/>
          <w:b/>
          <w:color w:val="000000"/>
        </w:rPr>
        <w:t>Presentation Tier</w:t>
      </w:r>
      <w:r w:rsidRPr="00D94225">
        <w:rPr>
          <w:rFonts w:asciiTheme="majorHAnsi" w:eastAsia="inter" w:hAnsiTheme="majorHAnsi" w:cs="inter"/>
          <w:color w:val="000000"/>
        </w:rPr>
        <w:t>: Handles user interactions through mobile/web interfaces with Web Application Firewall (WAF), DDoS protection, and TLS 1.3 encryption.</w:t>
      </w:r>
      <w:bookmarkStart w:id="10" w:name="fnref7"/>
      <w:bookmarkEnd w:id="10"/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\l "fn7"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u w:val="single"/>
          <w:vertAlign w:val="superscript"/>
        </w:rPr>
        <w:t>[7]</w:t>
      </w:r>
      <w:r w:rsidRPr="00D94225">
        <w:rPr>
          <w:rFonts w:asciiTheme="majorHAnsi" w:hAnsiTheme="majorHAnsi"/>
        </w:rPr>
        <w:fldChar w:fldCharType="end"/>
      </w:r>
      <w:bookmarkStart w:id="11" w:name="fnref4_1"/>
      <w:bookmarkEnd w:id="11"/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\l "fn4"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u w:val="single"/>
          <w:vertAlign w:val="superscript"/>
        </w:rPr>
        <w:t>[4]</w:t>
      </w:r>
      <w:r w:rsidRPr="00D94225">
        <w:rPr>
          <w:rFonts w:asciiTheme="majorHAnsi" w:hAnsiTheme="majorHAnsi"/>
        </w:rPr>
        <w:fldChar w:fldCharType="end"/>
      </w:r>
    </w:p>
    <w:p w14:paraId="54D64E7F" w14:textId="77777777" w:rsidR="002A1C3A" w:rsidRPr="00D94225" w:rsidRDefault="00000000" w:rsidP="00D94225">
      <w:pPr>
        <w:spacing w:after="0" w:line="240" w:lineRule="auto"/>
        <w:jc w:val="both"/>
        <w:rPr>
          <w:rFonts w:asciiTheme="majorHAnsi" w:hAnsiTheme="majorHAnsi"/>
        </w:rPr>
      </w:pPr>
      <w:r w:rsidRPr="00D94225">
        <w:rPr>
          <w:rFonts w:asciiTheme="majorHAnsi" w:eastAsia="inter" w:hAnsiTheme="majorHAnsi" w:cs="inter"/>
          <w:b/>
          <w:color w:val="000000"/>
        </w:rPr>
        <w:t>Application Tier</w:t>
      </w:r>
      <w:r w:rsidRPr="00D94225">
        <w:rPr>
          <w:rFonts w:asciiTheme="majorHAnsi" w:eastAsia="inter" w:hAnsiTheme="majorHAnsi" w:cs="inter"/>
          <w:color w:val="000000"/>
        </w:rPr>
        <w:t>: Contains the voice processing pipeline, API gateway with OAuth 2.0 authentication, business logic services, and integrations with NAV systems. Voice processing occurs entirely on-premise to protect sensitive biometric data.</w:t>
      </w:r>
      <w:bookmarkStart w:id="12" w:name="fnref8"/>
      <w:bookmarkEnd w:id="12"/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\l "fn8"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u w:val="single"/>
          <w:vertAlign w:val="superscript"/>
        </w:rPr>
        <w:t>[8]</w:t>
      </w:r>
      <w:r w:rsidRPr="00D94225">
        <w:rPr>
          <w:rFonts w:asciiTheme="majorHAnsi" w:hAnsiTheme="majorHAnsi"/>
        </w:rPr>
        <w:fldChar w:fldCharType="end"/>
      </w:r>
      <w:bookmarkStart w:id="13" w:name="fnref9"/>
      <w:bookmarkEnd w:id="13"/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\l "fn9"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u w:val="single"/>
          <w:vertAlign w:val="superscript"/>
        </w:rPr>
        <w:t>[9]</w:t>
      </w:r>
      <w:r w:rsidRPr="00D94225">
        <w:rPr>
          <w:rFonts w:asciiTheme="majorHAnsi" w:hAnsiTheme="majorHAnsi"/>
        </w:rPr>
        <w:fldChar w:fldCharType="end"/>
      </w:r>
      <w:bookmarkStart w:id="14" w:name="fnref10"/>
      <w:bookmarkEnd w:id="14"/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\l "fn10"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u w:val="single"/>
          <w:vertAlign w:val="superscript"/>
        </w:rPr>
        <w:t>[10]</w:t>
      </w:r>
      <w:r w:rsidRPr="00D94225">
        <w:rPr>
          <w:rFonts w:asciiTheme="majorHAnsi" w:hAnsiTheme="majorHAnsi"/>
        </w:rPr>
        <w:fldChar w:fldCharType="end"/>
      </w:r>
      <w:bookmarkStart w:id="15" w:name="fnref11"/>
      <w:bookmarkEnd w:id="15"/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\l "fn11"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u w:val="single"/>
          <w:vertAlign w:val="superscript"/>
        </w:rPr>
        <w:t>[11]</w:t>
      </w:r>
      <w:r w:rsidRPr="00D94225">
        <w:rPr>
          <w:rFonts w:asciiTheme="majorHAnsi" w:hAnsiTheme="majorHAnsi"/>
        </w:rPr>
        <w:fldChar w:fldCharType="end"/>
      </w:r>
      <w:bookmarkStart w:id="16" w:name="fnref12"/>
      <w:bookmarkEnd w:id="16"/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\l "fn12"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u w:val="single"/>
          <w:vertAlign w:val="superscript"/>
        </w:rPr>
        <w:t>[12]</w:t>
      </w:r>
      <w:r w:rsidRPr="00D94225">
        <w:rPr>
          <w:rFonts w:asciiTheme="majorHAnsi" w:hAnsiTheme="majorHAnsi"/>
        </w:rPr>
        <w:fldChar w:fldCharType="end"/>
      </w:r>
    </w:p>
    <w:p w14:paraId="3C8E4E28" w14:textId="77777777" w:rsidR="002A1C3A" w:rsidRPr="00D94225" w:rsidRDefault="00000000" w:rsidP="00D94225">
      <w:pPr>
        <w:spacing w:after="0" w:line="240" w:lineRule="auto"/>
        <w:jc w:val="both"/>
        <w:rPr>
          <w:rFonts w:asciiTheme="majorHAnsi" w:hAnsiTheme="majorHAnsi"/>
        </w:rPr>
      </w:pPr>
      <w:r w:rsidRPr="00D94225">
        <w:rPr>
          <w:rFonts w:asciiTheme="majorHAnsi" w:eastAsia="inter" w:hAnsiTheme="majorHAnsi" w:cs="inter"/>
          <w:b/>
          <w:color w:val="000000"/>
        </w:rPr>
        <w:t>Data Tier</w:t>
      </w:r>
      <w:r w:rsidRPr="00D94225">
        <w:rPr>
          <w:rFonts w:asciiTheme="majorHAnsi" w:eastAsia="inter" w:hAnsiTheme="majorHAnsi" w:cs="inter"/>
          <w:color w:val="000000"/>
        </w:rPr>
        <w:t>: Implements AES-256-GCM encryption for all stored data, including tax records (8-year retention per Hungarian law), audit logs (6 years), and temporarily encrypted voice data.</w:t>
      </w:r>
      <w:bookmarkStart w:id="17" w:name="fnref2_1"/>
      <w:bookmarkEnd w:id="17"/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\l "fn2"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u w:val="single"/>
          <w:vertAlign w:val="superscript"/>
        </w:rPr>
        <w:t>[2]</w:t>
      </w:r>
      <w:r w:rsidRPr="00D94225">
        <w:rPr>
          <w:rFonts w:asciiTheme="majorHAnsi" w:hAnsiTheme="majorHAnsi"/>
        </w:rPr>
        <w:fldChar w:fldCharType="end"/>
      </w:r>
      <w:bookmarkStart w:id="18" w:name="fnref13"/>
      <w:bookmarkEnd w:id="18"/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\l "fn13"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u w:val="single"/>
          <w:vertAlign w:val="superscript"/>
        </w:rPr>
        <w:t>[13]</w:t>
      </w:r>
      <w:r w:rsidRPr="00D94225">
        <w:rPr>
          <w:rFonts w:asciiTheme="majorHAnsi" w:hAnsiTheme="majorHAnsi"/>
        </w:rPr>
        <w:fldChar w:fldCharType="end"/>
      </w:r>
      <w:bookmarkStart w:id="19" w:name="fnref14"/>
      <w:bookmarkEnd w:id="19"/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\l "fn14"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u w:val="single"/>
          <w:vertAlign w:val="superscript"/>
        </w:rPr>
        <w:t>[14]</w:t>
      </w:r>
      <w:r w:rsidRPr="00D94225">
        <w:rPr>
          <w:rFonts w:asciiTheme="majorHAnsi" w:hAnsiTheme="majorHAnsi"/>
        </w:rPr>
        <w:fldChar w:fldCharType="end"/>
      </w:r>
    </w:p>
    <w:p w14:paraId="3A591D36" w14:textId="77777777" w:rsidR="002A1C3A" w:rsidRPr="00D94225" w:rsidRDefault="00000000" w:rsidP="00D94225">
      <w:pPr>
        <w:spacing w:before="315" w:after="0" w:line="240" w:lineRule="auto"/>
        <w:ind w:left="-30"/>
        <w:jc w:val="both"/>
        <w:rPr>
          <w:rFonts w:asciiTheme="majorHAnsi" w:hAnsiTheme="majorHAnsi"/>
        </w:rPr>
      </w:pPr>
      <w:bookmarkStart w:id="20" w:name="bm_2_authentication_and_authoriza_1bbd45"/>
      <w:r w:rsidRPr="00D94225">
        <w:rPr>
          <w:rFonts w:asciiTheme="majorHAnsi" w:eastAsia="inter" w:hAnsiTheme="majorHAnsi" w:cs="inter"/>
          <w:b/>
          <w:color w:val="000000"/>
          <w:sz w:val="24"/>
        </w:rPr>
        <w:t>2. Authentication and Authorization Framework</w:t>
      </w:r>
      <w:bookmarkEnd w:id="20"/>
    </w:p>
    <w:p w14:paraId="07C281CE" w14:textId="77777777" w:rsidR="002A1C3A" w:rsidRPr="00D94225" w:rsidRDefault="00000000" w:rsidP="00D94225">
      <w:pPr>
        <w:spacing w:after="0" w:line="240" w:lineRule="auto"/>
        <w:jc w:val="both"/>
        <w:rPr>
          <w:rFonts w:asciiTheme="majorHAnsi" w:hAnsiTheme="majorHAnsi"/>
        </w:rPr>
      </w:pPr>
      <w:r w:rsidRPr="00D94225">
        <w:rPr>
          <w:rFonts w:asciiTheme="majorHAnsi" w:eastAsia="inter" w:hAnsiTheme="majorHAnsi" w:cs="inter"/>
          <w:color w:val="000000"/>
        </w:rPr>
        <w:t xml:space="preserve">The security architecture implements </w:t>
      </w:r>
      <w:r w:rsidRPr="00D94225">
        <w:rPr>
          <w:rFonts w:asciiTheme="majorHAnsi" w:eastAsia="inter" w:hAnsiTheme="majorHAnsi" w:cs="inter"/>
          <w:b/>
          <w:color w:val="000000"/>
        </w:rPr>
        <w:t>multi-layered authentication</w:t>
      </w:r>
      <w:r w:rsidRPr="00D94225">
        <w:rPr>
          <w:rFonts w:asciiTheme="majorHAnsi" w:eastAsia="inter" w:hAnsiTheme="majorHAnsi" w:cs="inter"/>
          <w:color w:val="000000"/>
        </w:rPr>
        <w:t>:</w:t>
      </w:r>
      <w:bookmarkStart w:id="21" w:name="fnref7_1"/>
      <w:bookmarkEnd w:id="21"/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\l "fn7"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u w:val="single"/>
          <w:vertAlign w:val="superscript"/>
        </w:rPr>
        <w:t>[7]</w:t>
      </w:r>
      <w:r w:rsidRPr="00D94225">
        <w:rPr>
          <w:rFonts w:asciiTheme="majorHAnsi" w:hAnsiTheme="majorHAnsi"/>
        </w:rPr>
        <w:fldChar w:fldCharType="end"/>
      </w:r>
      <w:bookmarkStart w:id="22" w:name="fnref9_1"/>
      <w:bookmarkEnd w:id="22"/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\l "fn9"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u w:val="single"/>
          <w:vertAlign w:val="superscript"/>
        </w:rPr>
        <w:t>[9]</w:t>
      </w:r>
      <w:r w:rsidRPr="00D94225">
        <w:rPr>
          <w:rFonts w:asciiTheme="majorHAnsi" w:hAnsiTheme="majorHAnsi"/>
        </w:rPr>
        <w:fldChar w:fldCharType="end"/>
      </w:r>
      <w:bookmarkStart w:id="23" w:name="fnref15"/>
      <w:bookmarkEnd w:id="23"/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\l "fn15"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u w:val="single"/>
          <w:vertAlign w:val="superscript"/>
        </w:rPr>
        <w:t>[15]</w:t>
      </w:r>
      <w:r w:rsidRPr="00D94225">
        <w:rPr>
          <w:rFonts w:asciiTheme="majorHAnsi" w:hAnsiTheme="majorHAnsi"/>
        </w:rPr>
        <w:fldChar w:fldCharType="end"/>
      </w:r>
    </w:p>
    <w:p w14:paraId="4BFA5F80" w14:textId="77777777" w:rsidR="002A1C3A" w:rsidRPr="00D94225" w:rsidRDefault="00000000" w:rsidP="00D94225">
      <w:pPr>
        <w:numPr>
          <w:ilvl w:val="0"/>
          <w:numId w:val="1"/>
        </w:numPr>
        <w:spacing w:before="105" w:after="0" w:line="240" w:lineRule="auto"/>
        <w:jc w:val="both"/>
        <w:rPr>
          <w:rFonts w:asciiTheme="majorHAnsi" w:hAnsiTheme="majorHAnsi"/>
        </w:rPr>
      </w:pPr>
      <w:r w:rsidRPr="00D94225">
        <w:rPr>
          <w:rFonts w:asciiTheme="majorHAnsi" w:eastAsia="inter" w:hAnsiTheme="majorHAnsi" w:cs="inter"/>
          <w:b/>
          <w:color w:val="000000"/>
        </w:rPr>
        <w:t>Voice Biometric Authentication</w:t>
      </w:r>
      <w:r w:rsidRPr="00D94225">
        <w:rPr>
          <w:rFonts w:asciiTheme="majorHAnsi" w:eastAsia="inter" w:hAnsiTheme="majorHAnsi" w:cs="inter"/>
          <w:color w:val="000000"/>
        </w:rPr>
        <w:t>: Analyzes 100+ unique voice characteristics (pitch, tone, formant frequencies) with liveness detection to prevent spoofing and replay attacks</w:t>
      </w:r>
      <w:bookmarkStart w:id="24" w:name="fnref8_1"/>
      <w:bookmarkEnd w:id="24"/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\l "fn8"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u w:val="single"/>
          <w:vertAlign w:val="superscript"/>
        </w:rPr>
        <w:t>[8]</w:t>
      </w:r>
      <w:r w:rsidRPr="00D94225">
        <w:rPr>
          <w:rFonts w:asciiTheme="majorHAnsi" w:hAnsiTheme="majorHAnsi"/>
        </w:rPr>
        <w:fldChar w:fldCharType="end"/>
      </w:r>
      <w:bookmarkStart w:id="25" w:name="fnref16"/>
      <w:bookmarkEnd w:id="25"/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\l "fn16"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u w:val="single"/>
          <w:vertAlign w:val="superscript"/>
        </w:rPr>
        <w:t>[16]</w:t>
      </w:r>
      <w:r w:rsidRPr="00D94225">
        <w:rPr>
          <w:rFonts w:asciiTheme="majorHAnsi" w:hAnsiTheme="majorHAnsi"/>
        </w:rPr>
        <w:fldChar w:fldCharType="end"/>
      </w:r>
      <w:bookmarkStart w:id="26" w:name="fnref17"/>
      <w:bookmarkEnd w:id="26"/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\l "fn17"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u w:val="single"/>
          <w:vertAlign w:val="superscript"/>
        </w:rPr>
        <w:t>[17]</w:t>
      </w:r>
      <w:r w:rsidRPr="00D94225">
        <w:rPr>
          <w:rFonts w:asciiTheme="majorHAnsi" w:hAnsiTheme="majorHAnsi"/>
        </w:rPr>
        <w:fldChar w:fldCharType="end"/>
      </w:r>
    </w:p>
    <w:p w14:paraId="5F2E9D05" w14:textId="77777777" w:rsidR="002A1C3A" w:rsidRPr="00D94225" w:rsidRDefault="00000000" w:rsidP="00D94225">
      <w:pPr>
        <w:numPr>
          <w:ilvl w:val="0"/>
          <w:numId w:val="1"/>
        </w:numPr>
        <w:spacing w:before="105" w:after="0" w:line="240" w:lineRule="auto"/>
        <w:jc w:val="both"/>
        <w:rPr>
          <w:rFonts w:asciiTheme="majorHAnsi" w:hAnsiTheme="majorHAnsi"/>
        </w:rPr>
      </w:pPr>
      <w:r w:rsidRPr="00D94225">
        <w:rPr>
          <w:rFonts w:asciiTheme="majorHAnsi" w:eastAsia="inter" w:hAnsiTheme="majorHAnsi" w:cs="inter"/>
          <w:b/>
          <w:color w:val="000000"/>
        </w:rPr>
        <w:t>Multi-Factor Authentication (MFA)</w:t>
      </w:r>
      <w:r w:rsidRPr="00D94225">
        <w:rPr>
          <w:rFonts w:asciiTheme="majorHAnsi" w:eastAsia="inter" w:hAnsiTheme="majorHAnsi" w:cs="inter"/>
          <w:color w:val="000000"/>
        </w:rPr>
        <w:t xml:space="preserve">: Required for sensitive operations and new device access, supporting SMS OTP, TOTP authenticator apps, and </w:t>
      </w:r>
      <w:proofErr w:type="spellStart"/>
      <w:r w:rsidRPr="00D94225">
        <w:rPr>
          <w:rFonts w:asciiTheme="majorHAnsi" w:eastAsia="inter" w:hAnsiTheme="majorHAnsi" w:cs="inter"/>
          <w:color w:val="000000"/>
        </w:rPr>
        <w:t>Ügyfélkapu</w:t>
      </w:r>
      <w:proofErr w:type="spellEnd"/>
      <w:r w:rsidRPr="00D94225">
        <w:rPr>
          <w:rFonts w:asciiTheme="majorHAnsi" w:eastAsia="inter" w:hAnsiTheme="majorHAnsi" w:cs="inter"/>
          <w:color w:val="000000"/>
        </w:rPr>
        <w:t xml:space="preserve"> integration</w:t>
      </w:r>
      <w:bookmarkStart w:id="27" w:name="fnref18"/>
      <w:bookmarkEnd w:id="27"/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\l "fn18"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u w:val="single"/>
          <w:vertAlign w:val="superscript"/>
        </w:rPr>
        <w:t>[18]</w:t>
      </w:r>
      <w:r w:rsidRPr="00D94225">
        <w:rPr>
          <w:rFonts w:asciiTheme="majorHAnsi" w:hAnsiTheme="majorHAnsi"/>
        </w:rPr>
        <w:fldChar w:fldCharType="end"/>
      </w:r>
      <w:bookmarkStart w:id="28" w:name="fnref7_2"/>
      <w:bookmarkEnd w:id="28"/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\l "fn7"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u w:val="single"/>
          <w:vertAlign w:val="superscript"/>
        </w:rPr>
        <w:t>[7]</w:t>
      </w:r>
      <w:r w:rsidRPr="00D94225">
        <w:rPr>
          <w:rFonts w:asciiTheme="majorHAnsi" w:hAnsiTheme="majorHAnsi"/>
        </w:rPr>
        <w:fldChar w:fldCharType="end"/>
      </w:r>
    </w:p>
    <w:p w14:paraId="1A4ABBC2" w14:textId="77777777" w:rsidR="002A1C3A" w:rsidRPr="00D94225" w:rsidRDefault="00000000" w:rsidP="00D94225">
      <w:pPr>
        <w:numPr>
          <w:ilvl w:val="0"/>
          <w:numId w:val="1"/>
        </w:numPr>
        <w:spacing w:before="105" w:after="0" w:line="240" w:lineRule="auto"/>
        <w:jc w:val="both"/>
        <w:rPr>
          <w:rFonts w:asciiTheme="majorHAnsi" w:hAnsiTheme="majorHAnsi"/>
        </w:rPr>
      </w:pPr>
      <w:proofErr w:type="spellStart"/>
      <w:r w:rsidRPr="00D94225">
        <w:rPr>
          <w:rFonts w:asciiTheme="majorHAnsi" w:eastAsia="inter" w:hAnsiTheme="majorHAnsi" w:cs="inter"/>
          <w:b/>
          <w:color w:val="000000"/>
        </w:rPr>
        <w:t>Ügyfélkapu</w:t>
      </w:r>
      <w:proofErr w:type="spellEnd"/>
      <w:r w:rsidRPr="00D94225">
        <w:rPr>
          <w:rFonts w:asciiTheme="majorHAnsi" w:eastAsia="inter" w:hAnsiTheme="majorHAnsi" w:cs="inter"/>
          <w:b/>
          <w:color w:val="000000"/>
        </w:rPr>
        <w:t xml:space="preserve"> Integration</w:t>
      </w:r>
      <w:r w:rsidRPr="00D94225">
        <w:rPr>
          <w:rFonts w:asciiTheme="majorHAnsi" w:eastAsia="inter" w:hAnsiTheme="majorHAnsi" w:cs="inter"/>
          <w:color w:val="000000"/>
        </w:rPr>
        <w:t>: SAML 2.0-based authentication with Hungary's Electronic Government Gateway for strong identity verification</w:t>
      </w:r>
      <w:bookmarkStart w:id="29" w:name="fnref3_1"/>
      <w:bookmarkEnd w:id="29"/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\l "fn3"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u w:val="single"/>
          <w:vertAlign w:val="superscript"/>
        </w:rPr>
        <w:t>[3]</w:t>
      </w:r>
      <w:r w:rsidRPr="00D94225">
        <w:rPr>
          <w:rFonts w:asciiTheme="majorHAnsi" w:hAnsiTheme="majorHAnsi"/>
        </w:rPr>
        <w:fldChar w:fldCharType="end"/>
      </w:r>
      <w:bookmarkStart w:id="30" w:name="fnref19"/>
      <w:bookmarkEnd w:id="30"/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\l "fn19"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u w:val="single"/>
          <w:vertAlign w:val="superscript"/>
        </w:rPr>
        <w:t>[19]</w:t>
      </w:r>
      <w:r w:rsidRPr="00D94225">
        <w:rPr>
          <w:rFonts w:asciiTheme="majorHAnsi" w:hAnsiTheme="majorHAnsi"/>
        </w:rPr>
        <w:fldChar w:fldCharType="end"/>
      </w:r>
      <w:bookmarkStart w:id="31" w:name="fnref18_1"/>
      <w:bookmarkEnd w:id="31"/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\l "fn18"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u w:val="single"/>
          <w:vertAlign w:val="superscript"/>
        </w:rPr>
        <w:t>[18]</w:t>
      </w:r>
      <w:r w:rsidRPr="00D94225">
        <w:rPr>
          <w:rFonts w:asciiTheme="majorHAnsi" w:hAnsiTheme="majorHAnsi"/>
        </w:rPr>
        <w:fldChar w:fldCharType="end"/>
      </w:r>
    </w:p>
    <w:p w14:paraId="4011CD61" w14:textId="77777777" w:rsidR="002A1C3A" w:rsidRPr="00D94225" w:rsidRDefault="00000000" w:rsidP="00D94225">
      <w:pPr>
        <w:numPr>
          <w:ilvl w:val="0"/>
          <w:numId w:val="1"/>
        </w:numPr>
        <w:spacing w:before="105" w:after="0" w:line="240" w:lineRule="auto"/>
        <w:jc w:val="both"/>
        <w:rPr>
          <w:rFonts w:asciiTheme="majorHAnsi" w:hAnsiTheme="majorHAnsi"/>
        </w:rPr>
      </w:pPr>
      <w:r w:rsidRPr="00D94225">
        <w:rPr>
          <w:rFonts w:asciiTheme="majorHAnsi" w:eastAsia="inter" w:hAnsiTheme="majorHAnsi" w:cs="inter"/>
          <w:b/>
          <w:color w:val="000000"/>
        </w:rPr>
        <w:t>Session Management</w:t>
      </w:r>
      <w:r w:rsidRPr="00D94225">
        <w:rPr>
          <w:rFonts w:asciiTheme="majorHAnsi" w:eastAsia="inter" w:hAnsiTheme="majorHAnsi" w:cs="inter"/>
          <w:color w:val="000000"/>
        </w:rPr>
        <w:t>: JWT tokens with 15-minute expiry, refresh token rotation, and device fingerprinting for anomaly detection</w:t>
      </w:r>
      <w:bookmarkStart w:id="32" w:name="fnref10_1"/>
      <w:bookmarkEnd w:id="32"/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\l "fn10"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u w:val="single"/>
          <w:vertAlign w:val="superscript"/>
        </w:rPr>
        <w:t>[10]</w:t>
      </w:r>
      <w:r w:rsidRPr="00D94225">
        <w:rPr>
          <w:rFonts w:asciiTheme="majorHAnsi" w:hAnsiTheme="majorHAnsi"/>
        </w:rPr>
        <w:fldChar w:fldCharType="end"/>
      </w:r>
      <w:bookmarkStart w:id="33" w:name="fnref11_1"/>
      <w:bookmarkEnd w:id="33"/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\l "fn11"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u w:val="single"/>
          <w:vertAlign w:val="superscript"/>
        </w:rPr>
        <w:t>[11]</w:t>
      </w:r>
      <w:r w:rsidRPr="00D94225">
        <w:rPr>
          <w:rFonts w:asciiTheme="majorHAnsi" w:hAnsiTheme="majorHAnsi"/>
        </w:rPr>
        <w:fldChar w:fldCharType="end"/>
      </w:r>
      <w:bookmarkStart w:id="34" w:name="fnref20"/>
      <w:bookmarkEnd w:id="34"/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\l "fn20"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u w:val="single"/>
          <w:vertAlign w:val="superscript"/>
        </w:rPr>
        <w:t>[20]</w:t>
      </w:r>
      <w:r w:rsidRPr="00D94225">
        <w:rPr>
          <w:rFonts w:asciiTheme="majorHAnsi" w:hAnsiTheme="majorHAnsi"/>
        </w:rPr>
        <w:fldChar w:fldCharType="end"/>
      </w:r>
    </w:p>
    <w:p w14:paraId="0600DC28" w14:textId="77777777" w:rsidR="002A1C3A" w:rsidRPr="00D94225" w:rsidRDefault="00000000" w:rsidP="00D94225">
      <w:pPr>
        <w:spacing w:before="315" w:after="0" w:line="240" w:lineRule="auto"/>
        <w:ind w:left="-30"/>
        <w:jc w:val="both"/>
        <w:rPr>
          <w:rFonts w:asciiTheme="majorHAnsi" w:hAnsiTheme="majorHAnsi"/>
        </w:rPr>
      </w:pPr>
      <w:bookmarkStart w:id="35" w:name="bm_3_data_protection_and_encryption"/>
      <w:r w:rsidRPr="00D94225">
        <w:rPr>
          <w:rFonts w:asciiTheme="majorHAnsi" w:eastAsia="inter" w:hAnsiTheme="majorHAnsi" w:cs="inter"/>
          <w:b/>
          <w:color w:val="000000"/>
          <w:sz w:val="24"/>
        </w:rPr>
        <w:t>3. Data Protection and Encryption</w:t>
      </w:r>
      <w:bookmarkEnd w:id="35"/>
    </w:p>
    <w:p w14:paraId="6A0A9CCE" w14:textId="77777777" w:rsidR="002A1C3A" w:rsidRPr="00D94225" w:rsidRDefault="00000000" w:rsidP="00D94225">
      <w:pPr>
        <w:spacing w:after="0" w:line="240" w:lineRule="auto"/>
        <w:jc w:val="both"/>
        <w:rPr>
          <w:rFonts w:asciiTheme="majorHAnsi" w:hAnsiTheme="majorHAnsi"/>
        </w:rPr>
      </w:pPr>
      <w:r w:rsidRPr="00D94225">
        <w:rPr>
          <w:rFonts w:asciiTheme="majorHAnsi" w:eastAsia="inter" w:hAnsiTheme="majorHAnsi" w:cs="inter"/>
          <w:b/>
          <w:color w:val="000000"/>
        </w:rPr>
        <w:t>Privacy by Design</w:t>
      </w:r>
      <w:r w:rsidRPr="00D94225">
        <w:rPr>
          <w:rFonts w:asciiTheme="majorHAnsi" w:eastAsia="inter" w:hAnsiTheme="majorHAnsi" w:cs="inter"/>
          <w:color w:val="000000"/>
        </w:rPr>
        <w:t xml:space="preserve"> principles are embedded throughout the architecture:</w:t>
      </w:r>
      <w:bookmarkStart w:id="36" w:name="fnref13_1"/>
      <w:bookmarkEnd w:id="36"/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\l "fn13"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u w:val="single"/>
          <w:vertAlign w:val="superscript"/>
        </w:rPr>
        <w:t>[13]</w:t>
      </w:r>
      <w:r w:rsidRPr="00D94225">
        <w:rPr>
          <w:rFonts w:asciiTheme="majorHAnsi" w:hAnsiTheme="majorHAnsi"/>
        </w:rPr>
        <w:fldChar w:fldCharType="end"/>
      </w:r>
      <w:bookmarkStart w:id="37" w:name="fnref14_1"/>
      <w:bookmarkEnd w:id="37"/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\l "fn14"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u w:val="single"/>
          <w:vertAlign w:val="superscript"/>
        </w:rPr>
        <w:t>[14]</w:t>
      </w:r>
      <w:r w:rsidRPr="00D94225">
        <w:rPr>
          <w:rFonts w:asciiTheme="majorHAnsi" w:hAnsiTheme="majorHAnsi"/>
        </w:rPr>
        <w:fldChar w:fldCharType="end"/>
      </w:r>
      <w:bookmarkStart w:id="38" w:name="fnref21"/>
      <w:bookmarkEnd w:id="38"/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\l "fn21"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u w:val="single"/>
          <w:vertAlign w:val="superscript"/>
        </w:rPr>
        <w:t>[21]</w:t>
      </w:r>
      <w:r w:rsidRPr="00D94225">
        <w:rPr>
          <w:rFonts w:asciiTheme="majorHAnsi" w:hAnsiTheme="majorHAnsi"/>
        </w:rPr>
        <w:fldChar w:fldCharType="end"/>
      </w:r>
    </w:p>
    <w:p w14:paraId="342E8678" w14:textId="77777777" w:rsidR="002A1C3A" w:rsidRPr="00D94225" w:rsidRDefault="00000000" w:rsidP="00D94225">
      <w:pPr>
        <w:numPr>
          <w:ilvl w:val="0"/>
          <w:numId w:val="2"/>
        </w:numPr>
        <w:spacing w:before="105" w:after="0" w:line="240" w:lineRule="auto"/>
        <w:jc w:val="both"/>
        <w:rPr>
          <w:rFonts w:asciiTheme="majorHAnsi" w:hAnsiTheme="majorHAnsi"/>
        </w:rPr>
      </w:pPr>
      <w:r w:rsidRPr="00D94225">
        <w:rPr>
          <w:rFonts w:asciiTheme="majorHAnsi" w:eastAsia="inter" w:hAnsiTheme="majorHAnsi" w:cs="inter"/>
          <w:b/>
          <w:color w:val="000000"/>
        </w:rPr>
        <w:t>Voice Data</w:t>
      </w:r>
      <w:r w:rsidRPr="00D94225">
        <w:rPr>
          <w:rFonts w:asciiTheme="majorHAnsi" w:eastAsia="inter" w:hAnsiTheme="majorHAnsi" w:cs="inter"/>
          <w:color w:val="000000"/>
        </w:rPr>
        <w:t>: Immediate deletion after transcription, no third-party transmission, voiceprints stored as irreversible hashes</w:t>
      </w:r>
      <w:bookmarkStart w:id="39" w:name="fnref8_2"/>
      <w:bookmarkEnd w:id="39"/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\l "fn8"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u w:val="single"/>
          <w:vertAlign w:val="superscript"/>
        </w:rPr>
        <w:t>[8]</w:t>
      </w:r>
      <w:r w:rsidRPr="00D94225">
        <w:rPr>
          <w:rFonts w:asciiTheme="majorHAnsi" w:hAnsiTheme="majorHAnsi"/>
        </w:rPr>
        <w:fldChar w:fldCharType="end"/>
      </w:r>
      <w:bookmarkStart w:id="40" w:name="fnref9_2"/>
      <w:bookmarkEnd w:id="40"/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\l "fn9"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u w:val="single"/>
          <w:vertAlign w:val="superscript"/>
        </w:rPr>
        <w:t>[9]</w:t>
      </w:r>
      <w:r w:rsidRPr="00D94225">
        <w:rPr>
          <w:rFonts w:asciiTheme="majorHAnsi" w:hAnsiTheme="majorHAnsi"/>
        </w:rPr>
        <w:fldChar w:fldCharType="end"/>
      </w:r>
    </w:p>
    <w:p w14:paraId="77E97831" w14:textId="77777777" w:rsidR="002A1C3A" w:rsidRPr="00D94225" w:rsidRDefault="00000000" w:rsidP="00D94225">
      <w:pPr>
        <w:numPr>
          <w:ilvl w:val="0"/>
          <w:numId w:val="2"/>
        </w:numPr>
        <w:spacing w:before="105" w:after="0" w:line="240" w:lineRule="auto"/>
        <w:jc w:val="both"/>
        <w:rPr>
          <w:rFonts w:asciiTheme="majorHAnsi" w:hAnsiTheme="majorHAnsi"/>
        </w:rPr>
      </w:pPr>
      <w:r w:rsidRPr="00D94225">
        <w:rPr>
          <w:rFonts w:asciiTheme="majorHAnsi" w:eastAsia="inter" w:hAnsiTheme="majorHAnsi" w:cs="inter"/>
          <w:b/>
          <w:color w:val="000000"/>
        </w:rPr>
        <w:t>Encryption Standards</w:t>
      </w:r>
      <w:r w:rsidRPr="00D94225">
        <w:rPr>
          <w:rFonts w:asciiTheme="majorHAnsi" w:eastAsia="inter" w:hAnsiTheme="majorHAnsi" w:cs="inter"/>
          <w:color w:val="000000"/>
        </w:rPr>
        <w:t>: AES-256 for data at rest, TLS 1.3 for data in transit, end-to-end encryption for voice streams</w:t>
      </w:r>
      <w:bookmarkStart w:id="41" w:name="fnref22"/>
      <w:bookmarkEnd w:id="41"/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\l "fn22"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u w:val="single"/>
          <w:vertAlign w:val="superscript"/>
        </w:rPr>
        <w:t>[22]</w:t>
      </w:r>
      <w:r w:rsidRPr="00D94225">
        <w:rPr>
          <w:rFonts w:asciiTheme="majorHAnsi" w:hAnsiTheme="majorHAnsi"/>
        </w:rPr>
        <w:fldChar w:fldCharType="end"/>
      </w:r>
      <w:bookmarkStart w:id="42" w:name="fnref14_2"/>
      <w:bookmarkEnd w:id="42"/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\l "fn14"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u w:val="single"/>
          <w:vertAlign w:val="superscript"/>
        </w:rPr>
        <w:t>[14]</w:t>
      </w:r>
      <w:r w:rsidRPr="00D94225">
        <w:rPr>
          <w:rFonts w:asciiTheme="majorHAnsi" w:hAnsiTheme="majorHAnsi"/>
        </w:rPr>
        <w:fldChar w:fldCharType="end"/>
      </w:r>
      <w:bookmarkStart w:id="43" w:name="fnref13_2"/>
      <w:bookmarkEnd w:id="43"/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\l "fn13"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u w:val="single"/>
          <w:vertAlign w:val="superscript"/>
        </w:rPr>
        <w:t>[13]</w:t>
      </w:r>
      <w:r w:rsidRPr="00D94225">
        <w:rPr>
          <w:rFonts w:asciiTheme="majorHAnsi" w:hAnsiTheme="majorHAnsi"/>
        </w:rPr>
        <w:fldChar w:fldCharType="end"/>
      </w:r>
    </w:p>
    <w:p w14:paraId="52B4DE65" w14:textId="77777777" w:rsidR="002A1C3A" w:rsidRPr="00D94225" w:rsidRDefault="00000000" w:rsidP="00D94225">
      <w:pPr>
        <w:numPr>
          <w:ilvl w:val="0"/>
          <w:numId w:val="2"/>
        </w:numPr>
        <w:spacing w:before="105" w:after="0" w:line="240" w:lineRule="auto"/>
        <w:jc w:val="both"/>
        <w:rPr>
          <w:rFonts w:asciiTheme="majorHAnsi" w:hAnsiTheme="majorHAnsi"/>
        </w:rPr>
      </w:pPr>
      <w:r w:rsidRPr="00D94225">
        <w:rPr>
          <w:rFonts w:asciiTheme="majorHAnsi" w:eastAsia="inter" w:hAnsiTheme="majorHAnsi" w:cs="inter"/>
          <w:b/>
          <w:color w:val="000000"/>
        </w:rPr>
        <w:t>Key Management</w:t>
      </w:r>
      <w:r w:rsidRPr="00D94225">
        <w:rPr>
          <w:rFonts w:asciiTheme="majorHAnsi" w:eastAsia="inter" w:hAnsiTheme="majorHAnsi" w:cs="inter"/>
          <w:color w:val="000000"/>
        </w:rPr>
        <w:t>: FIPS 140-2 Level 3 certified Hardware Security Module (HSM) with 90-day key rotation</w:t>
      </w:r>
      <w:bookmarkStart w:id="44" w:name="fnref13_3"/>
      <w:bookmarkEnd w:id="44"/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\l "fn13"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u w:val="single"/>
          <w:vertAlign w:val="superscript"/>
        </w:rPr>
        <w:t>[13]</w:t>
      </w:r>
      <w:r w:rsidRPr="00D94225">
        <w:rPr>
          <w:rFonts w:asciiTheme="majorHAnsi" w:hAnsiTheme="majorHAnsi"/>
        </w:rPr>
        <w:fldChar w:fldCharType="end"/>
      </w:r>
    </w:p>
    <w:p w14:paraId="7FC4A66C" w14:textId="77777777" w:rsidR="002A1C3A" w:rsidRPr="00D94225" w:rsidRDefault="00000000" w:rsidP="00D94225">
      <w:pPr>
        <w:numPr>
          <w:ilvl w:val="0"/>
          <w:numId w:val="2"/>
        </w:numPr>
        <w:spacing w:before="105" w:after="0" w:line="240" w:lineRule="auto"/>
        <w:jc w:val="both"/>
        <w:rPr>
          <w:rFonts w:asciiTheme="majorHAnsi" w:hAnsiTheme="majorHAnsi"/>
        </w:rPr>
      </w:pPr>
      <w:r w:rsidRPr="00D94225">
        <w:rPr>
          <w:rFonts w:asciiTheme="majorHAnsi" w:eastAsia="inter" w:hAnsiTheme="majorHAnsi" w:cs="inter"/>
          <w:b/>
          <w:color w:val="000000"/>
        </w:rPr>
        <w:t>GDPR Compliance</w:t>
      </w:r>
      <w:r w:rsidRPr="00D94225">
        <w:rPr>
          <w:rFonts w:asciiTheme="majorHAnsi" w:eastAsia="inter" w:hAnsiTheme="majorHAnsi" w:cs="inter"/>
          <w:color w:val="000000"/>
        </w:rPr>
        <w:t>: Data minimization, user rights (access, rectification, erasure), Data Protection Impact Assessment (DPIA) annually</w:t>
      </w:r>
      <w:bookmarkStart w:id="45" w:name="fnref23"/>
      <w:bookmarkEnd w:id="45"/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\l "fn23"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u w:val="single"/>
          <w:vertAlign w:val="superscript"/>
        </w:rPr>
        <w:t>[23]</w:t>
      </w:r>
      <w:r w:rsidRPr="00D94225">
        <w:rPr>
          <w:rFonts w:asciiTheme="majorHAnsi" w:hAnsiTheme="majorHAnsi"/>
        </w:rPr>
        <w:fldChar w:fldCharType="end"/>
      </w:r>
      <w:bookmarkStart w:id="46" w:name="fnref24"/>
      <w:bookmarkEnd w:id="46"/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\l "fn24"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u w:val="single"/>
          <w:vertAlign w:val="superscript"/>
        </w:rPr>
        <w:t>[24]</w:t>
      </w:r>
      <w:r w:rsidRPr="00D94225">
        <w:rPr>
          <w:rFonts w:asciiTheme="majorHAnsi" w:hAnsiTheme="majorHAnsi"/>
        </w:rPr>
        <w:fldChar w:fldCharType="end"/>
      </w:r>
    </w:p>
    <w:p w14:paraId="3631865B" w14:textId="77777777" w:rsidR="002A1C3A" w:rsidRPr="00D94225" w:rsidRDefault="00000000" w:rsidP="00D94225">
      <w:pPr>
        <w:spacing w:before="315" w:after="0" w:line="240" w:lineRule="auto"/>
        <w:ind w:left="-30"/>
        <w:jc w:val="both"/>
        <w:rPr>
          <w:rFonts w:asciiTheme="majorHAnsi" w:hAnsiTheme="majorHAnsi"/>
        </w:rPr>
      </w:pPr>
      <w:bookmarkStart w:id="47" w:name="bm_4_integration_with_hungarian_n_d6b630"/>
      <w:r w:rsidRPr="00D94225">
        <w:rPr>
          <w:rFonts w:asciiTheme="majorHAnsi" w:eastAsia="inter" w:hAnsiTheme="majorHAnsi" w:cs="inter"/>
          <w:b/>
          <w:color w:val="000000"/>
          <w:sz w:val="24"/>
        </w:rPr>
        <w:t>4. Integration with Hungarian NAV Systems</w:t>
      </w:r>
      <w:bookmarkEnd w:id="47"/>
    </w:p>
    <w:p w14:paraId="24FC141F" w14:textId="77777777" w:rsidR="002A1C3A" w:rsidRPr="00D94225" w:rsidRDefault="00000000" w:rsidP="00D94225">
      <w:pPr>
        <w:spacing w:after="0" w:line="240" w:lineRule="auto"/>
        <w:jc w:val="both"/>
        <w:rPr>
          <w:rFonts w:asciiTheme="majorHAnsi" w:hAnsiTheme="majorHAnsi"/>
        </w:rPr>
      </w:pPr>
      <w:r w:rsidRPr="00D94225">
        <w:rPr>
          <w:rFonts w:asciiTheme="majorHAnsi" w:eastAsia="inter" w:hAnsiTheme="majorHAnsi" w:cs="inter"/>
          <w:color w:val="000000"/>
        </w:rPr>
        <w:t>The architecture seamlessly integrates with NAV's digital infrastructure:</w:t>
      </w:r>
      <w:bookmarkStart w:id="48" w:name="fnref1_1"/>
      <w:bookmarkEnd w:id="48"/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\l "fn1"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u w:val="single"/>
          <w:vertAlign w:val="superscript"/>
        </w:rPr>
        <w:t>[1]</w:t>
      </w:r>
      <w:r w:rsidRPr="00D94225">
        <w:rPr>
          <w:rFonts w:asciiTheme="majorHAnsi" w:hAnsiTheme="majorHAnsi"/>
        </w:rPr>
        <w:fldChar w:fldCharType="end"/>
      </w:r>
      <w:bookmarkStart w:id="49" w:name="fnref2_2"/>
      <w:bookmarkEnd w:id="49"/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\l "fn2"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u w:val="single"/>
          <w:vertAlign w:val="superscript"/>
        </w:rPr>
        <w:t>[2]</w:t>
      </w:r>
      <w:r w:rsidRPr="00D94225">
        <w:rPr>
          <w:rFonts w:asciiTheme="majorHAnsi" w:hAnsiTheme="majorHAnsi"/>
        </w:rPr>
        <w:fldChar w:fldCharType="end"/>
      </w:r>
      <w:bookmarkStart w:id="50" w:name="fnref3_2"/>
      <w:bookmarkEnd w:id="50"/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\l "fn3"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u w:val="single"/>
          <w:vertAlign w:val="superscript"/>
        </w:rPr>
        <w:t>[3]</w:t>
      </w:r>
      <w:r w:rsidRPr="00D94225">
        <w:rPr>
          <w:rFonts w:asciiTheme="majorHAnsi" w:hAnsiTheme="majorHAnsi"/>
        </w:rPr>
        <w:fldChar w:fldCharType="end"/>
      </w:r>
      <w:bookmarkStart w:id="51" w:name="fnref19_1"/>
      <w:bookmarkEnd w:id="51"/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\l "fn19"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u w:val="single"/>
          <w:vertAlign w:val="superscript"/>
        </w:rPr>
        <w:t>[19]</w:t>
      </w:r>
      <w:r w:rsidRPr="00D94225">
        <w:rPr>
          <w:rFonts w:asciiTheme="majorHAnsi" w:hAnsiTheme="majorHAnsi"/>
        </w:rPr>
        <w:fldChar w:fldCharType="end"/>
      </w:r>
    </w:p>
    <w:p w14:paraId="759CB28A" w14:textId="77777777" w:rsidR="002A1C3A" w:rsidRPr="00D94225" w:rsidRDefault="00000000" w:rsidP="00D94225">
      <w:pPr>
        <w:numPr>
          <w:ilvl w:val="0"/>
          <w:numId w:val="3"/>
        </w:numPr>
        <w:spacing w:before="105" w:after="0" w:line="240" w:lineRule="auto"/>
        <w:jc w:val="both"/>
        <w:rPr>
          <w:rFonts w:asciiTheme="majorHAnsi" w:hAnsiTheme="majorHAnsi"/>
        </w:rPr>
      </w:pPr>
      <w:r w:rsidRPr="00D94225">
        <w:rPr>
          <w:rFonts w:asciiTheme="majorHAnsi" w:eastAsia="inter" w:hAnsiTheme="majorHAnsi" w:cs="inter"/>
          <w:b/>
          <w:color w:val="000000"/>
        </w:rPr>
        <w:t xml:space="preserve">NAV Online </w:t>
      </w:r>
      <w:proofErr w:type="spellStart"/>
      <w:r w:rsidRPr="00D94225">
        <w:rPr>
          <w:rFonts w:asciiTheme="majorHAnsi" w:eastAsia="inter" w:hAnsiTheme="majorHAnsi" w:cs="inter"/>
          <w:b/>
          <w:color w:val="000000"/>
        </w:rPr>
        <w:t>Számla</w:t>
      </w:r>
      <w:proofErr w:type="spellEnd"/>
      <w:r w:rsidRPr="00D94225">
        <w:rPr>
          <w:rFonts w:asciiTheme="majorHAnsi" w:eastAsia="inter" w:hAnsiTheme="majorHAnsi" w:cs="inter"/>
          <w:b/>
          <w:color w:val="000000"/>
        </w:rPr>
        <w:t xml:space="preserve"> 3.2</w:t>
      </w:r>
      <w:r w:rsidRPr="00D94225">
        <w:rPr>
          <w:rFonts w:asciiTheme="majorHAnsi" w:eastAsia="inter" w:hAnsiTheme="majorHAnsi" w:cs="inter"/>
          <w:color w:val="000000"/>
        </w:rPr>
        <w:t>: XML-based real-time invoice reporting with digital signatures and schema validation</w:t>
      </w:r>
      <w:bookmarkStart w:id="52" w:name="fnref2_3"/>
      <w:bookmarkEnd w:id="52"/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\l "fn2"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u w:val="single"/>
          <w:vertAlign w:val="superscript"/>
        </w:rPr>
        <w:t>[2]</w:t>
      </w:r>
      <w:r w:rsidRPr="00D94225">
        <w:rPr>
          <w:rFonts w:asciiTheme="majorHAnsi" w:hAnsiTheme="majorHAnsi"/>
        </w:rPr>
        <w:fldChar w:fldCharType="end"/>
      </w:r>
      <w:bookmarkStart w:id="53" w:name="fnref3_3"/>
      <w:bookmarkEnd w:id="53"/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\l "fn3"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u w:val="single"/>
          <w:vertAlign w:val="superscript"/>
        </w:rPr>
        <w:t>[3]</w:t>
      </w:r>
      <w:r w:rsidRPr="00D94225">
        <w:rPr>
          <w:rFonts w:asciiTheme="majorHAnsi" w:hAnsiTheme="majorHAnsi"/>
        </w:rPr>
        <w:fldChar w:fldCharType="end"/>
      </w:r>
      <w:bookmarkStart w:id="54" w:name="fnref19_2"/>
      <w:bookmarkEnd w:id="54"/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\l "fn19"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u w:val="single"/>
          <w:vertAlign w:val="superscript"/>
        </w:rPr>
        <w:t>[19]</w:t>
      </w:r>
      <w:r w:rsidRPr="00D94225">
        <w:rPr>
          <w:rFonts w:asciiTheme="majorHAnsi" w:hAnsiTheme="majorHAnsi"/>
        </w:rPr>
        <w:fldChar w:fldCharType="end"/>
      </w:r>
    </w:p>
    <w:p w14:paraId="177A4AB3" w14:textId="77777777" w:rsidR="002A1C3A" w:rsidRPr="00D94225" w:rsidRDefault="00000000" w:rsidP="00D94225">
      <w:pPr>
        <w:numPr>
          <w:ilvl w:val="0"/>
          <w:numId w:val="3"/>
        </w:numPr>
        <w:spacing w:before="105" w:after="0" w:line="240" w:lineRule="auto"/>
        <w:jc w:val="both"/>
        <w:rPr>
          <w:rFonts w:asciiTheme="majorHAnsi" w:hAnsiTheme="majorHAnsi"/>
        </w:rPr>
      </w:pPr>
      <w:proofErr w:type="spellStart"/>
      <w:r w:rsidRPr="00D94225">
        <w:rPr>
          <w:rFonts w:asciiTheme="majorHAnsi" w:eastAsia="inter" w:hAnsiTheme="majorHAnsi" w:cs="inter"/>
          <w:b/>
          <w:color w:val="000000"/>
        </w:rPr>
        <w:t>eVAT</w:t>
      </w:r>
      <w:proofErr w:type="spellEnd"/>
      <w:r w:rsidRPr="00D94225">
        <w:rPr>
          <w:rFonts w:asciiTheme="majorHAnsi" w:eastAsia="inter" w:hAnsiTheme="majorHAnsi" w:cs="inter"/>
          <w:b/>
          <w:color w:val="000000"/>
        </w:rPr>
        <w:t xml:space="preserve"> System</w:t>
      </w:r>
      <w:r w:rsidRPr="00D94225">
        <w:rPr>
          <w:rFonts w:asciiTheme="majorHAnsi" w:eastAsia="inter" w:hAnsiTheme="majorHAnsi" w:cs="inter"/>
          <w:color w:val="000000"/>
        </w:rPr>
        <w:t>: Access to pre-filled VAT returns launched in 2024</w:t>
      </w:r>
      <w:bookmarkStart w:id="55" w:name="fnref1_2"/>
      <w:bookmarkEnd w:id="55"/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\l "fn1"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u w:val="single"/>
          <w:vertAlign w:val="superscript"/>
        </w:rPr>
        <w:t>[1]</w:t>
      </w:r>
      <w:r w:rsidRPr="00D94225">
        <w:rPr>
          <w:rFonts w:asciiTheme="majorHAnsi" w:hAnsiTheme="majorHAnsi"/>
        </w:rPr>
        <w:fldChar w:fldCharType="end"/>
      </w:r>
    </w:p>
    <w:p w14:paraId="49908487" w14:textId="77777777" w:rsidR="002A1C3A" w:rsidRPr="00D94225" w:rsidRDefault="00000000" w:rsidP="00D94225">
      <w:pPr>
        <w:numPr>
          <w:ilvl w:val="0"/>
          <w:numId w:val="3"/>
        </w:numPr>
        <w:spacing w:before="105" w:after="0" w:line="240" w:lineRule="auto"/>
        <w:jc w:val="both"/>
        <w:rPr>
          <w:rFonts w:asciiTheme="majorHAnsi" w:hAnsiTheme="majorHAnsi"/>
        </w:rPr>
      </w:pPr>
      <w:r w:rsidRPr="00D94225">
        <w:rPr>
          <w:rFonts w:asciiTheme="majorHAnsi" w:eastAsia="inter" w:hAnsiTheme="majorHAnsi" w:cs="inter"/>
          <w:b/>
          <w:color w:val="000000"/>
        </w:rPr>
        <w:lastRenderedPageBreak/>
        <w:t>Real-Time Invoice Reporting (RTIR)</w:t>
      </w:r>
      <w:r w:rsidRPr="00D94225">
        <w:rPr>
          <w:rFonts w:asciiTheme="majorHAnsi" w:eastAsia="inter" w:hAnsiTheme="majorHAnsi" w:cs="inter"/>
          <w:color w:val="000000"/>
        </w:rPr>
        <w:t>: Mandatory reporting system operational since 2018, requiring XML format submission</w:t>
      </w:r>
      <w:bookmarkStart w:id="56" w:name="fnref3_4"/>
      <w:bookmarkEnd w:id="56"/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\l "fn3"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u w:val="single"/>
          <w:vertAlign w:val="superscript"/>
        </w:rPr>
        <w:t>[3]</w:t>
      </w:r>
      <w:r w:rsidRPr="00D94225">
        <w:rPr>
          <w:rFonts w:asciiTheme="majorHAnsi" w:hAnsiTheme="majorHAnsi"/>
        </w:rPr>
        <w:fldChar w:fldCharType="end"/>
      </w:r>
      <w:bookmarkStart w:id="57" w:name="fnref25"/>
      <w:bookmarkEnd w:id="57"/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\l "fn25"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u w:val="single"/>
          <w:vertAlign w:val="superscript"/>
        </w:rPr>
        <w:t>[25]</w:t>
      </w:r>
      <w:r w:rsidRPr="00D94225">
        <w:rPr>
          <w:rFonts w:asciiTheme="majorHAnsi" w:hAnsiTheme="majorHAnsi"/>
        </w:rPr>
        <w:fldChar w:fldCharType="end"/>
      </w:r>
      <w:bookmarkStart w:id="58" w:name="fnref2_4"/>
      <w:bookmarkEnd w:id="58"/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\l "fn2"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u w:val="single"/>
          <w:vertAlign w:val="superscript"/>
        </w:rPr>
        <w:t>[2]</w:t>
      </w:r>
      <w:r w:rsidRPr="00D94225">
        <w:rPr>
          <w:rFonts w:asciiTheme="majorHAnsi" w:hAnsiTheme="majorHAnsi"/>
        </w:rPr>
        <w:fldChar w:fldCharType="end"/>
      </w:r>
    </w:p>
    <w:p w14:paraId="4838FE2B" w14:textId="77777777" w:rsidR="002A1C3A" w:rsidRPr="00D94225" w:rsidRDefault="00000000" w:rsidP="00D94225">
      <w:pPr>
        <w:numPr>
          <w:ilvl w:val="0"/>
          <w:numId w:val="3"/>
        </w:numPr>
        <w:spacing w:before="105" w:after="0" w:line="240" w:lineRule="auto"/>
        <w:jc w:val="both"/>
        <w:rPr>
          <w:rFonts w:asciiTheme="majorHAnsi" w:hAnsiTheme="majorHAnsi"/>
        </w:rPr>
      </w:pPr>
      <w:r w:rsidRPr="00D94225">
        <w:rPr>
          <w:rFonts w:asciiTheme="majorHAnsi" w:eastAsia="inter" w:hAnsiTheme="majorHAnsi" w:cs="inter"/>
          <w:b/>
          <w:color w:val="000000"/>
        </w:rPr>
        <w:t>Data Retention</w:t>
      </w:r>
      <w:r w:rsidRPr="00D94225">
        <w:rPr>
          <w:rFonts w:asciiTheme="majorHAnsi" w:eastAsia="inter" w:hAnsiTheme="majorHAnsi" w:cs="inter"/>
          <w:color w:val="000000"/>
        </w:rPr>
        <w:t>: 8-year retention for tax records per Hungarian Tax Administration Act</w:t>
      </w:r>
      <w:bookmarkStart w:id="59" w:name="fnref26"/>
      <w:bookmarkEnd w:id="59"/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\l "fn26"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u w:val="single"/>
          <w:vertAlign w:val="superscript"/>
        </w:rPr>
        <w:t>[26]</w:t>
      </w:r>
      <w:r w:rsidRPr="00D94225">
        <w:rPr>
          <w:rFonts w:asciiTheme="majorHAnsi" w:hAnsiTheme="majorHAnsi"/>
        </w:rPr>
        <w:fldChar w:fldCharType="end"/>
      </w:r>
      <w:bookmarkStart w:id="60" w:name="fnref2_5"/>
      <w:bookmarkEnd w:id="60"/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\l "fn2"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u w:val="single"/>
          <w:vertAlign w:val="superscript"/>
        </w:rPr>
        <w:t>[2]</w:t>
      </w:r>
      <w:r w:rsidRPr="00D94225">
        <w:rPr>
          <w:rFonts w:asciiTheme="majorHAnsi" w:hAnsiTheme="majorHAnsi"/>
        </w:rPr>
        <w:fldChar w:fldCharType="end"/>
      </w:r>
    </w:p>
    <w:p w14:paraId="4D7B8A44" w14:textId="77777777" w:rsidR="002A1C3A" w:rsidRPr="00D94225" w:rsidRDefault="00000000" w:rsidP="00D94225">
      <w:pPr>
        <w:spacing w:before="315" w:after="0" w:line="240" w:lineRule="auto"/>
        <w:ind w:left="-30"/>
        <w:jc w:val="both"/>
        <w:rPr>
          <w:rFonts w:asciiTheme="majorHAnsi" w:hAnsiTheme="majorHAnsi"/>
        </w:rPr>
      </w:pPr>
      <w:bookmarkStart w:id="61" w:name="bm_5_api_security_and_rate_limiting"/>
      <w:r w:rsidRPr="00D94225">
        <w:rPr>
          <w:rFonts w:asciiTheme="majorHAnsi" w:eastAsia="inter" w:hAnsiTheme="majorHAnsi" w:cs="inter"/>
          <w:b/>
          <w:color w:val="000000"/>
          <w:sz w:val="24"/>
        </w:rPr>
        <w:t>5. API Security and Rate Limiting</w:t>
      </w:r>
      <w:bookmarkEnd w:id="61"/>
    </w:p>
    <w:p w14:paraId="177439F5" w14:textId="77777777" w:rsidR="002A1C3A" w:rsidRPr="00D94225" w:rsidRDefault="00000000" w:rsidP="00D94225">
      <w:pPr>
        <w:spacing w:after="0" w:line="240" w:lineRule="auto"/>
        <w:jc w:val="both"/>
        <w:rPr>
          <w:rFonts w:asciiTheme="majorHAnsi" w:hAnsiTheme="majorHAnsi"/>
        </w:rPr>
      </w:pPr>
      <w:r w:rsidRPr="00D94225">
        <w:rPr>
          <w:rFonts w:asciiTheme="majorHAnsi" w:eastAsia="inter" w:hAnsiTheme="majorHAnsi" w:cs="inter"/>
          <w:color w:val="000000"/>
        </w:rPr>
        <w:t>The API gateway implements comprehensive security controls:</w:t>
      </w:r>
      <w:bookmarkStart w:id="62" w:name="fnref10_2"/>
      <w:bookmarkEnd w:id="62"/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\l "fn10"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u w:val="single"/>
          <w:vertAlign w:val="superscript"/>
        </w:rPr>
        <w:t>[10]</w:t>
      </w:r>
      <w:r w:rsidRPr="00D94225">
        <w:rPr>
          <w:rFonts w:asciiTheme="majorHAnsi" w:hAnsiTheme="majorHAnsi"/>
        </w:rPr>
        <w:fldChar w:fldCharType="end"/>
      </w:r>
      <w:bookmarkStart w:id="63" w:name="fnref11_2"/>
      <w:bookmarkEnd w:id="63"/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\l "fn11"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u w:val="single"/>
          <w:vertAlign w:val="superscript"/>
        </w:rPr>
        <w:t>[11]</w:t>
      </w:r>
      <w:r w:rsidRPr="00D94225">
        <w:rPr>
          <w:rFonts w:asciiTheme="majorHAnsi" w:hAnsiTheme="majorHAnsi"/>
        </w:rPr>
        <w:fldChar w:fldCharType="end"/>
      </w:r>
      <w:bookmarkStart w:id="64" w:name="fnref27"/>
      <w:bookmarkEnd w:id="64"/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\l "fn27"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u w:val="single"/>
          <w:vertAlign w:val="superscript"/>
        </w:rPr>
        <w:t>[27]</w:t>
      </w:r>
      <w:r w:rsidRPr="00D94225">
        <w:rPr>
          <w:rFonts w:asciiTheme="majorHAnsi" w:hAnsiTheme="majorHAnsi"/>
        </w:rPr>
        <w:fldChar w:fldCharType="end"/>
      </w:r>
    </w:p>
    <w:p w14:paraId="60E02B04" w14:textId="77777777" w:rsidR="002A1C3A" w:rsidRPr="00D94225" w:rsidRDefault="00000000" w:rsidP="00D94225">
      <w:pPr>
        <w:numPr>
          <w:ilvl w:val="0"/>
          <w:numId w:val="4"/>
        </w:numPr>
        <w:spacing w:before="105" w:after="0" w:line="240" w:lineRule="auto"/>
        <w:jc w:val="both"/>
        <w:rPr>
          <w:rFonts w:asciiTheme="majorHAnsi" w:hAnsiTheme="majorHAnsi"/>
        </w:rPr>
      </w:pPr>
      <w:r w:rsidRPr="00D94225">
        <w:rPr>
          <w:rFonts w:asciiTheme="majorHAnsi" w:eastAsia="inter" w:hAnsiTheme="majorHAnsi" w:cs="inter"/>
          <w:b/>
          <w:color w:val="000000"/>
        </w:rPr>
        <w:t>OAuth 2.0 / OpenID Connect</w:t>
      </w:r>
      <w:r w:rsidRPr="00D94225">
        <w:rPr>
          <w:rFonts w:asciiTheme="majorHAnsi" w:eastAsia="inter" w:hAnsiTheme="majorHAnsi" w:cs="inter"/>
          <w:color w:val="000000"/>
        </w:rPr>
        <w:t>: Authorization code flow with PKCE for mobile clients, client credentials for service-to-service</w:t>
      </w:r>
      <w:bookmarkStart w:id="65" w:name="fnref27_1"/>
      <w:bookmarkEnd w:id="65"/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\l "fn27"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u w:val="single"/>
          <w:vertAlign w:val="superscript"/>
        </w:rPr>
        <w:t>[27]</w:t>
      </w:r>
      <w:r w:rsidRPr="00D94225">
        <w:rPr>
          <w:rFonts w:asciiTheme="majorHAnsi" w:hAnsiTheme="majorHAnsi"/>
        </w:rPr>
        <w:fldChar w:fldCharType="end"/>
      </w:r>
      <w:bookmarkStart w:id="66" w:name="fnref20_1"/>
      <w:bookmarkEnd w:id="66"/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\l "fn20"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u w:val="single"/>
          <w:vertAlign w:val="superscript"/>
        </w:rPr>
        <w:t>[20]</w:t>
      </w:r>
      <w:r w:rsidRPr="00D94225">
        <w:rPr>
          <w:rFonts w:asciiTheme="majorHAnsi" w:hAnsiTheme="majorHAnsi"/>
        </w:rPr>
        <w:fldChar w:fldCharType="end"/>
      </w:r>
      <w:bookmarkStart w:id="67" w:name="fnref10_3"/>
      <w:bookmarkEnd w:id="67"/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\l "fn10"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u w:val="single"/>
          <w:vertAlign w:val="superscript"/>
        </w:rPr>
        <w:t>[10]</w:t>
      </w:r>
      <w:r w:rsidRPr="00D94225">
        <w:rPr>
          <w:rFonts w:asciiTheme="majorHAnsi" w:hAnsiTheme="majorHAnsi"/>
        </w:rPr>
        <w:fldChar w:fldCharType="end"/>
      </w:r>
    </w:p>
    <w:p w14:paraId="12DF2F71" w14:textId="77777777" w:rsidR="002A1C3A" w:rsidRPr="00D94225" w:rsidRDefault="00000000" w:rsidP="00D94225">
      <w:pPr>
        <w:numPr>
          <w:ilvl w:val="0"/>
          <w:numId w:val="4"/>
        </w:numPr>
        <w:spacing w:before="105" w:after="0" w:line="240" w:lineRule="auto"/>
        <w:jc w:val="both"/>
        <w:rPr>
          <w:rFonts w:asciiTheme="majorHAnsi" w:hAnsiTheme="majorHAnsi"/>
        </w:rPr>
      </w:pPr>
      <w:r w:rsidRPr="00D94225">
        <w:rPr>
          <w:rFonts w:asciiTheme="majorHAnsi" w:eastAsia="inter" w:hAnsiTheme="majorHAnsi" w:cs="inter"/>
          <w:b/>
          <w:color w:val="000000"/>
        </w:rPr>
        <w:t>Rate Limiting</w:t>
      </w:r>
      <w:r w:rsidRPr="00D94225">
        <w:rPr>
          <w:rFonts w:asciiTheme="majorHAnsi" w:eastAsia="inter" w:hAnsiTheme="majorHAnsi" w:cs="inter"/>
          <w:color w:val="000000"/>
        </w:rPr>
        <w:t>: 100 requests/minute per user, 500 per IP, with adaptive throttling</w:t>
      </w:r>
      <w:bookmarkStart w:id="68" w:name="fnref7_3"/>
      <w:bookmarkEnd w:id="68"/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\l "fn7"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u w:val="single"/>
          <w:vertAlign w:val="superscript"/>
        </w:rPr>
        <w:t>[7]</w:t>
      </w:r>
      <w:r w:rsidRPr="00D94225">
        <w:rPr>
          <w:rFonts w:asciiTheme="majorHAnsi" w:hAnsiTheme="majorHAnsi"/>
        </w:rPr>
        <w:fldChar w:fldCharType="end"/>
      </w:r>
      <w:bookmarkStart w:id="69" w:name="fnref28"/>
      <w:bookmarkEnd w:id="69"/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\l "fn28"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u w:val="single"/>
          <w:vertAlign w:val="superscript"/>
        </w:rPr>
        <w:t>[28]</w:t>
      </w:r>
      <w:r w:rsidRPr="00D94225">
        <w:rPr>
          <w:rFonts w:asciiTheme="majorHAnsi" w:hAnsiTheme="majorHAnsi"/>
        </w:rPr>
        <w:fldChar w:fldCharType="end"/>
      </w:r>
      <w:bookmarkStart w:id="70" w:name="fnref10_4"/>
      <w:bookmarkEnd w:id="70"/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\l "fn10"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u w:val="single"/>
          <w:vertAlign w:val="superscript"/>
        </w:rPr>
        <w:t>[10]</w:t>
      </w:r>
      <w:r w:rsidRPr="00D94225">
        <w:rPr>
          <w:rFonts w:asciiTheme="majorHAnsi" w:hAnsiTheme="majorHAnsi"/>
        </w:rPr>
        <w:fldChar w:fldCharType="end"/>
      </w:r>
    </w:p>
    <w:p w14:paraId="172BC69D" w14:textId="77777777" w:rsidR="002A1C3A" w:rsidRPr="00D94225" w:rsidRDefault="00000000" w:rsidP="00D94225">
      <w:pPr>
        <w:numPr>
          <w:ilvl w:val="0"/>
          <w:numId w:val="4"/>
        </w:numPr>
        <w:spacing w:before="105" w:after="0" w:line="240" w:lineRule="auto"/>
        <w:jc w:val="both"/>
        <w:rPr>
          <w:rFonts w:asciiTheme="majorHAnsi" w:hAnsiTheme="majorHAnsi"/>
        </w:rPr>
      </w:pPr>
      <w:r w:rsidRPr="00D94225">
        <w:rPr>
          <w:rFonts w:asciiTheme="majorHAnsi" w:eastAsia="inter" w:hAnsiTheme="majorHAnsi" w:cs="inter"/>
          <w:b/>
          <w:color w:val="000000"/>
        </w:rPr>
        <w:t>Input Validation</w:t>
      </w:r>
      <w:r w:rsidRPr="00D94225">
        <w:rPr>
          <w:rFonts w:asciiTheme="majorHAnsi" w:eastAsia="inter" w:hAnsiTheme="majorHAnsi" w:cs="inter"/>
          <w:color w:val="000000"/>
        </w:rPr>
        <w:t>: Strict schema enforcement, SQL injection prevention through parameterized queries, XSS protection</w:t>
      </w:r>
      <w:bookmarkStart w:id="71" w:name="fnref5_1"/>
      <w:bookmarkEnd w:id="71"/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\l "fn5"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u w:val="single"/>
          <w:vertAlign w:val="superscript"/>
        </w:rPr>
        <w:t>[5]</w:t>
      </w:r>
      <w:r w:rsidRPr="00D94225">
        <w:rPr>
          <w:rFonts w:asciiTheme="majorHAnsi" w:hAnsiTheme="majorHAnsi"/>
        </w:rPr>
        <w:fldChar w:fldCharType="end"/>
      </w:r>
      <w:bookmarkStart w:id="72" w:name="fnref10_5"/>
      <w:bookmarkEnd w:id="72"/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\l "fn10"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u w:val="single"/>
          <w:vertAlign w:val="superscript"/>
        </w:rPr>
        <w:t>[10]</w:t>
      </w:r>
      <w:r w:rsidRPr="00D94225">
        <w:rPr>
          <w:rFonts w:asciiTheme="majorHAnsi" w:hAnsiTheme="majorHAnsi"/>
        </w:rPr>
        <w:fldChar w:fldCharType="end"/>
      </w:r>
    </w:p>
    <w:p w14:paraId="056F303B" w14:textId="77777777" w:rsidR="002A1C3A" w:rsidRPr="00D94225" w:rsidRDefault="00000000" w:rsidP="00D94225">
      <w:pPr>
        <w:numPr>
          <w:ilvl w:val="0"/>
          <w:numId w:val="4"/>
        </w:numPr>
        <w:spacing w:before="105" w:after="0" w:line="240" w:lineRule="auto"/>
        <w:jc w:val="both"/>
        <w:rPr>
          <w:rFonts w:asciiTheme="majorHAnsi" w:hAnsiTheme="majorHAnsi"/>
        </w:rPr>
      </w:pPr>
      <w:r w:rsidRPr="00D94225">
        <w:rPr>
          <w:rFonts w:asciiTheme="majorHAnsi" w:eastAsia="inter" w:hAnsiTheme="majorHAnsi" w:cs="inter"/>
          <w:b/>
          <w:color w:val="000000"/>
        </w:rPr>
        <w:t>API Monitoring</w:t>
      </w:r>
      <w:r w:rsidRPr="00D94225">
        <w:rPr>
          <w:rFonts w:asciiTheme="majorHAnsi" w:eastAsia="inter" w:hAnsiTheme="majorHAnsi" w:cs="inter"/>
          <w:color w:val="000000"/>
        </w:rPr>
        <w:t>: Real-time logging, performance metrics, and anomaly detection</w:t>
      </w:r>
      <w:bookmarkStart w:id="73" w:name="fnref28_1"/>
      <w:bookmarkEnd w:id="73"/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\l "fn28"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u w:val="single"/>
          <w:vertAlign w:val="superscript"/>
        </w:rPr>
        <w:t>[28]</w:t>
      </w:r>
      <w:r w:rsidRPr="00D94225">
        <w:rPr>
          <w:rFonts w:asciiTheme="majorHAnsi" w:hAnsiTheme="majorHAnsi"/>
        </w:rPr>
        <w:fldChar w:fldCharType="end"/>
      </w:r>
      <w:bookmarkStart w:id="74" w:name="fnref10_6"/>
      <w:bookmarkEnd w:id="74"/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\l "fn10"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u w:val="single"/>
          <w:vertAlign w:val="superscript"/>
        </w:rPr>
        <w:t>[10]</w:t>
      </w:r>
      <w:r w:rsidRPr="00D94225">
        <w:rPr>
          <w:rFonts w:asciiTheme="majorHAnsi" w:hAnsiTheme="majorHAnsi"/>
        </w:rPr>
        <w:fldChar w:fldCharType="end"/>
      </w:r>
    </w:p>
    <w:p w14:paraId="159A0DF2" w14:textId="77777777" w:rsidR="002A1C3A" w:rsidRPr="00D94225" w:rsidRDefault="00000000" w:rsidP="00D94225">
      <w:pPr>
        <w:spacing w:before="315" w:after="0" w:line="240" w:lineRule="auto"/>
        <w:ind w:left="-30"/>
        <w:jc w:val="both"/>
        <w:rPr>
          <w:rFonts w:asciiTheme="majorHAnsi" w:hAnsiTheme="majorHAnsi"/>
        </w:rPr>
      </w:pPr>
      <w:bookmarkStart w:id="75" w:name="bm_6_threat_model_and_incident_response"/>
      <w:r w:rsidRPr="00D94225">
        <w:rPr>
          <w:rFonts w:asciiTheme="majorHAnsi" w:eastAsia="inter" w:hAnsiTheme="majorHAnsi" w:cs="inter"/>
          <w:b/>
          <w:color w:val="000000"/>
          <w:sz w:val="24"/>
        </w:rPr>
        <w:t>6. Threat Model and Incident Response</w:t>
      </w:r>
      <w:bookmarkEnd w:id="75"/>
    </w:p>
    <w:p w14:paraId="5215AD78" w14:textId="77777777" w:rsidR="002A1C3A" w:rsidRPr="00D94225" w:rsidRDefault="00000000" w:rsidP="00D94225">
      <w:pPr>
        <w:spacing w:after="0" w:line="240" w:lineRule="auto"/>
        <w:jc w:val="both"/>
        <w:rPr>
          <w:rFonts w:asciiTheme="majorHAnsi" w:hAnsiTheme="majorHAnsi"/>
        </w:rPr>
      </w:pPr>
      <w:r w:rsidRPr="00D94225">
        <w:rPr>
          <w:rFonts w:asciiTheme="majorHAnsi" w:eastAsia="inter" w:hAnsiTheme="majorHAnsi" w:cs="inter"/>
          <w:color w:val="000000"/>
        </w:rPr>
        <w:t xml:space="preserve">The documentation includes a </w:t>
      </w:r>
      <w:r w:rsidRPr="00D94225">
        <w:rPr>
          <w:rFonts w:asciiTheme="majorHAnsi" w:eastAsia="inter" w:hAnsiTheme="majorHAnsi" w:cs="inter"/>
          <w:b/>
          <w:color w:val="000000"/>
        </w:rPr>
        <w:t>comprehensive threat model</w:t>
      </w:r>
      <w:r w:rsidRPr="00D94225">
        <w:rPr>
          <w:rFonts w:asciiTheme="majorHAnsi" w:eastAsia="inter" w:hAnsiTheme="majorHAnsi" w:cs="inter"/>
          <w:color w:val="000000"/>
        </w:rPr>
        <w:t xml:space="preserve"> with 20 identified threats and mitigation strategies:</w:t>
      </w:r>
    </w:p>
    <w:p w14:paraId="24ACA30C" w14:textId="77777777" w:rsidR="002A1C3A" w:rsidRPr="00D94225" w:rsidRDefault="00000000" w:rsidP="00D94225">
      <w:pPr>
        <w:spacing w:after="0" w:line="240" w:lineRule="auto"/>
        <w:jc w:val="both"/>
        <w:rPr>
          <w:rFonts w:asciiTheme="majorHAnsi" w:hAnsiTheme="majorHAnsi"/>
        </w:rPr>
      </w:pPr>
      <w:r w:rsidRPr="00D94225">
        <w:rPr>
          <w:rFonts w:asciiTheme="majorHAnsi" w:eastAsia="inter" w:hAnsiTheme="majorHAnsi" w:cs="inter"/>
          <w:b/>
          <w:color w:val="000000"/>
        </w:rPr>
        <w:t>Critical Threats</w:t>
      </w:r>
      <w:r w:rsidRPr="00D94225">
        <w:rPr>
          <w:rFonts w:asciiTheme="majorHAnsi" w:eastAsia="inter" w:hAnsiTheme="majorHAnsi" w:cs="inter"/>
          <w:color w:val="000000"/>
        </w:rPr>
        <w:t>:</w:t>
      </w:r>
    </w:p>
    <w:p w14:paraId="0DF7BDA8" w14:textId="77777777" w:rsidR="002A1C3A" w:rsidRPr="00D94225" w:rsidRDefault="00000000" w:rsidP="00D94225">
      <w:pPr>
        <w:numPr>
          <w:ilvl w:val="0"/>
          <w:numId w:val="5"/>
        </w:numPr>
        <w:spacing w:before="105" w:after="0" w:line="240" w:lineRule="auto"/>
        <w:jc w:val="both"/>
        <w:rPr>
          <w:rFonts w:asciiTheme="majorHAnsi" w:hAnsiTheme="majorHAnsi"/>
        </w:rPr>
      </w:pPr>
      <w:r w:rsidRPr="00D94225">
        <w:rPr>
          <w:rFonts w:asciiTheme="majorHAnsi" w:eastAsia="inter" w:hAnsiTheme="majorHAnsi" w:cs="inter"/>
          <w:color w:val="000000"/>
        </w:rPr>
        <w:t>Voice spoofing/deepfake attacks (mitigated by liveness detection and MFA)</w:t>
      </w:r>
    </w:p>
    <w:p w14:paraId="743395A4" w14:textId="77777777" w:rsidR="002A1C3A" w:rsidRPr="00D94225" w:rsidRDefault="00000000" w:rsidP="00D94225">
      <w:pPr>
        <w:numPr>
          <w:ilvl w:val="0"/>
          <w:numId w:val="5"/>
        </w:numPr>
        <w:spacing w:before="105" w:after="0" w:line="240" w:lineRule="auto"/>
        <w:jc w:val="both"/>
        <w:rPr>
          <w:rFonts w:asciiTheme="majorHAnsi" w:hAnsiTheme="majorHAnsi"/>
        </w:rPr>
      </w:pPr>
      <w:r w:rsidRPr="00D94225">
        <w:rPr>
          <w:rFonts w:asciiTheme="majorHAnsi" w:eastAsia="inter" w:hAnsiTheme="majorHAnsi" w:cs="inter"/>
          <w:color w:val="000000"/>
        </w:rPr>
        <w:t>Man-in-the-middle attacks (TLS 1.3 with certificate pinning)</w:t>
      </w:r>
    </w:p>
    <w:p w14:paraId="7A00BCF2" w14:textId="77777777" w:rsidR="002A1C3A" w:rsidRPr="00D94225" w:rsidRDefault="00000000" w:rsidP="00D94225">
      <w:pPr>
        <w:numPr>
          <w:ilvl w:val="0"/>
          <w:numId w:val="5"/>
        </w:numPr>
        <w:spacing w:before="105" w:after="0" w:line="240" w:lineRule="auto"/>
        <w:jc w:val="both"/>
        <w:rPr>
          <w:rFonts w:asciiTheme="majorHAnsi" w:hAnsiTheme="majorHAnsi"/>
        </w:rPr>
      </w:pPr>
      <w:r w:rsidRPr="00D94225">
        <w:rPr>
          <w:rFonts w:asciiTheme="majorHAnsi" w:eastAsia="inter" w:hAnsiTheme="majorHAnsi" w:cs="inter"/>
          <w:color w:val="000000"/>
        </w:rPr>
        <w:t>Data breaches (AES-256 encryption, access controls, audit logging)</w:t>
      </w:r>
    </w:p>
    <w:p w14:paraId="095D803C" w14:textId="77777777" w:rsidR="002A1C3A" w:rsidRPr="00D94225" w:rsidRDefault="00000000" w:rsidP="00D94225">
      <w:pPr>
        <w:numPr>
          <w:ilvl w:val="0"/>
          <w:numId w:val="5"/>
        </w:numPr>
        <w:spacing w:before="105" w:after="0" w:line="240" w:lineRule="auto"/>
        <w:jc w:val="both"/>
        <w:rPr>
          <w:rFonts w:asciiTheme="majorHAnsi" w:hAnsiTheme="majorHAnsi"/>
        </w:rPr>
      </w:pPr>
      <w:r w:rsidRPr="00D94225">
        <w:rPr>
          <w:rFonts w:asciiTheme="majorHAnsi" w:eastAsia="inter" w:hAnsiTheme="majorHAnsi" w:cs="inter"/>
          <w:color w:val="000000"/>
        </w:rPr>
        <w:t>Session hijacking (short token expiry, device fingerprinting)</w:t>
      </w:r>
    </w:p>
    <w:p w14:paraId="630D3C0F" w14:textId="77777777" w:rsidR="002A1C3A" w:rsidRPr="00D94225" w:rsidRDefault="00000000" w:rsidP="00D94225">
      <w:pPr>
        <w:spacing w:after="0" w:line="240" w:lineRule="auto"/>
        <w:jc w:val="both"/>
        <w:rPr>
          <w:rFonts w:asciiTheme="majorHAnsi" w:hAnsiTheme="majorHAnsi"/>
        </w:rPr>
      </w:pPr>
      <w:r w:rsidRPr="00D94225">
        <w:rPr>
          <w:rFonts w:asciiTheme="majorHAnsi" w:eastAsia="inter" w:hAnsiTheme="majorHAnsi" w:cs="inter"/>
          <w:b/>
          <w:color w:val="000000"/>
        </w:rPr>
        <w:t>Incident Response</w:t>
      </w:r>
      <w:r w:rsidRPr="00D94225">
        <w:rPr>
          <w:rFonts w:asciiTheme="majorHAnsi" w:eastAsia="inter" w:hAnsiTheme="majorHAnsi" w:cs="inter"/>
          <w:color w:val="000000"/>
        </w:rPr>
        <w:t>: 72-hour GDPR breach notification requirement to NAIH (Hungarian Data Protection Authority), automated SIEM alerting, quarterly penetration testing</w:t>
      </w:r>
      <w:bookmarkStart w:id="76" w:name="fnref7_4"/>
      <w:bookmarkEnd w:id="76"/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\l "fn7"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u w:val="single"/>
          <w:vertAlign w:val="superscript"/>
        </w:rPr>
        <w:t>[7]</w:t>
      </w:r>
      <w:r w:rsidRPr="00D94225">
        <w:rPr>
          <w:rFonts w:asciiTheme="majorHAnsi" w:hAnsiTheme="majorHAnsi"/>
        </w:rPr>
        <w:fldChar w:fldCharType="end"/>
      </w:r>
    </w:p>
    <w:p w14:paraId="0DC6097B" w14:textId="77777777" w:rsidR="002A1C3A" w:rsidRPr="00D94225" w:rsidRDefault="00000000" w:rsidP="00D94225">
      <w:pPr>
        <w:spacing w:before="315" w:after="0" w:line="240" w:lineRule="auto"/>
        <w:ind w:left="-30"/>
        <w:jc w:val="both"/>
        <w:rPr>
          <w:rFonts w:asciiTheme="majorHAnsi" w:hAnsiTheme="majorHAnsi"/>
        </w:rPr>
      </w:pPr>
      <w:bookmarkStart w:id="77" w:name="bm_7_compliance_and_governance"/>
      <w:r w:rsidRPr="00D94225">
        <w:rPr>
          <w:rFonts w:asciiTheme="majorHAnsi" w:eastAsia="inter" w:hAnsiTheme="majorHAnsi" w:cs="inter"/>
          <w:b/>
          <w:color w:val="000000"/>
          <w:sz w:val="24"/>
        </w:rPr>
        <w:t>7. Compliance and Governance</w:t>
      </w:r>
      <w:bookmarkEnd w:id="77"/>
    </w:p>
    <w:p w14:paraId="01667B18" w14:textId="77777777" w:rsidR="002A1C3A" w:rsidRPr="00D94225" w:rsidRDefault="00000000" w:rsidP="00D94225">
      <w:pPr>
        <w:spacing w:after="0" w:line="240" w:lineRule="auto"/>
        <w:jc w:val="both"/>
        <w:rPr>
          <w:rFonts w:asciiTheme="majorHAnsi" w:hAnsiTheme="majorHAnsi"/>
        </w:rPr>
      </w:pPr>
      <w:r w:rsidRPr="00D94225">
        <w:rPr>
          <w:rFonts w:asciiTheme="majorHAnsi" w:eastAsia="inter" w:hAnsiTheme="majorHAnsi" w:cs="inter"/>
          <w:color w:val="000000"/>
        </w:rPr>
        <w:t>The system ensures compliance with multiple regulatory frameworks:</w:t>
      </w:r>
      <w:bookmarkStart w:id="78" w:name="fnref23_1"/>
      <w:bookmarkEnd w:id="78"/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\l "fn23"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u w:val="single"/>
          <w:vertAlign w:val="superscript"/>
        </w:rPr>
        <w:t>[23]</w:t>
      </w:r>
      <w:r w:rsidRPr="00D94225">
        <w:rPr>
          <w:rFonts w:asciiTheme="majorHAnsi" w:hAnsiTheme="majorHAnsi"/>
        </w:rPr>
        <w:fldChar w:fldCharType="end"/>
      </w:r>
      <w:bookmarkStart w:id="79" w:name="fnref24_1"/>
      <w:bookmarkEnd w:id="79"/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\l "fn24"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u w:val="single"/>
          <w:vertAlign w:val="superscript"/>
        </w:rPr>
        <w:t>[24]</w:t>
      </w:r>
      <w:r w:rsidRPr="00D94225">
        <w:rPr>
          <w:rFonts w:asciiTheme="majorHAnsi" w:hAnsiTheme="majorHAnsi"/>
        </w:rPr>
        <w:fldChar w:fldCharType="end"/>
      </w:r>
      <w:bookmarkStart w:id="80" w:name="fnref7_5"/>
      <w:bookmarkEnd w:id="80"/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\l "fn7"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u w:val="single"/>
          <w:vertAlign w:val="superscript"/>
        </w:rPr>
        <w:t>[7]</w:t>
      </w:r>
      <w:r w:rsidRPr="00D94225">
        <w:rPr>
          <w:rFonts w:asciiTheme="majorHAnsi" w:hAnsiTheme="majorHAnsi"/>
        </w:rPr>
        <w:fldChar w:fldCharType="end"/>
      </w:r>
    </w:p>
    <w:p w14:paraId="538CFF2A" w14:textId="77777777" w:rsidR="002A1C3A" w:rsidRPr="00D94225" w:rsidRDefault="00000000" w:rsidP="00D94225">
      <w:pPr>
        <w:numPr>
          <w:ilvl w:val="0"/>
          <w:numId w:val="6"/>
        </w:numPr>
        <w:spacing w:before="105" w:after="0" w:line="240" w:lineRule="auto"/>
        <w:jc w:val="both"/>
        <w:rPr>
          <w:rFonts w:asciiTheme="majorHAnsi" w:hAnsiTheme="majorHAnsi"/>
        </w:rPr>
      </w:pPr>
      <w:r w:rsidRPr="00D94225">
        <w:rPr>
          <w:rFonts w:asciiTheme="majorHAnsi" w:eastAsia="inter" w:hAnsiTheme="majorHAnsi" w:cs="inter"/>
          <w:b/>
          <w:color w:val="000000"/>
        </w:rPr>
        <w:t>GDPR</w:t>
      </w:r>
      <w:r w:rsidRPr="00D94225">
        <w:rPr>
          <w:rFonts w:asciiTheme="majorHAnsi" w:eastAsia="inter" w:hAnsiTheme="majorHAnsi" w:cs="inter"/>
          <w:color w:val="000000"/>
        </w:rPr>
        <w:t>: Articles 5, 28, 30, 32, 33-35 covering data protection, processor agreements, audit logging, security measures, and breach notification</w:t>
      </w:r>
      <w:bookmarkStart w:id="81" w:name="fnref24_2"/>
      <w:bookmarkEnd w:id="81"/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\l "fn24"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u w:val="single"/>
          <w:vertAlign w:val="superscript"/>
        </w:rPr>
        <w:t>[24]</w:t>
      </w:r>
      <w:r w:rsidRPr="00D94225">
        <w:rPr>
          <w:rFonts w:asciiTheme="majorHAnsi" w:hAnsiTheme="majorHAnsi"/>
        </w:rPr>
        <w:fldChar w:fldCharType="end"/>
      </w:r>
      <w:bookmarkStart w:id="82" w:name="fnref23_2"/>
      <w:bookmarkEnd w:id="82"/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\l "fn23"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u w:val="single"/>
          <w:vertAlign w:val="superscript"/>
        </w:rPr>
        <w:t>[23]</w:t>
      </w:r>
      <w:r w:rsidRPr="00D94225">
        <w:rPr>
          <w:rFonts w:asciiTheme="majorHAnsi" w:hAnsiTheme="majorHAnsi"/>
        </w:rPr>
        <w:fldChar w:fldCharType="end"/>
      </w:r>
    </w:p>
    <w:p w14:paraId="6325D7FB" w14:textId="77777777" w:rsidR="002A1C3A" w:rsidRPr="00D94225" w:rsidRDefault="00000000" w:rsidP="00D94225">
      <w:pPr>
        <w:numPr>
          <w:ilvl w:val="0"/>
          <w:numId w:val="6"/>
        </w:numPr>
        <w:spacing w:before="105" w:after="0" w:line="240" w:lineRule="auto"/>
        <w:jc w:val="both"/>
        <w:rPr>
          <w:rFonts w:asciiTheme="majorHAnsi" w:hAnsiTheme="majorHAnsi"/>
        </w:rPr>
      </w:pPr>
      <w:proofErr w:type="spellStart"/>
      <w:r w:rsidRPr="00D94225">
        <w:rPr>
          <w:rFonts w:asciiTheme="majorHAnsi" w:eastAsia="inter" w:hAnsiTheme="majorHAnsi" w:cs="inter"/>
          <w:b/>
          <w:color w:val="000000"/>
        </w:rPr>
        <w:t>eIDAS</w:t>
      </w:r>
      <w:proofErr w:type="spellEnd"/>
      <w:r w:rsidRPr="00D94225">
        <w:rPr>
          <w:rFonts w:asciiTheme="majorHAnsi" w:eastAsia="inter" w:hAnsiTheme="majorHAnsi" w:cs="inter"/>
          <w:b/>
          <w:color w:val="000000"/>
        </w:rPr>
        <w:t xml:space="preserve"> Regulation</w:t>
      </w:r>
      <w:r w:rsidRPr="00D94225">
        <w:rPr>
          <w:rFonts w:asciiTheme="majorHAnsi" w:eastAsia="inter" w:hAnsiTheme="majorHAnsi" w:cs="inter"/>
          <w:color w:val="000000"/>
        </w:rPr>
        <w:t>: Electronic identification and trust services for cross-border authentication</w:t>
      </w:r>
      <w:bookmarkStart w:id="83" w:name="fnref3_5"/>
      <w:bookmarkEnd w:id="83"/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\l "fn3"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u w:val="single"/>
          <w:vertAlign w:val="superscript"/>
        </w:rPr>
        <w:t>[3]</w:t>
      </w:r>
      <w:r w:rsidRPr="00D94225">
        <w:rPr>
          <w:rFonts w:asciiTheme="majorHAnsi" w:hAnsiTheme="majorHAnsi"/>
        </w:rPr>
        <w:fldChar w:fldCharType="end"/>
      </w:r>
    </w:p>
    <w:p w14:paraId="3DDBA8CD" w14:textId="77777777" w:rsidR="002A1C3A" w:rsidRPr="00D94225" w:rsidRDefault="00000000" w:rsidP="00D94225">
      <w:pPr>
        <w:numPr>
          <w:ilvl w:val="0"/>
          <w:numId w:val="6"/>
        </w:numPr>
        <w:spacing w:before="105" w:after="0" w:line="240" w:lineRule="auto"/>
        <w:jc w:val="both"/>
        <w:rPr>
          <w:rFonts w:asciiTheme="majorHAnsi" w:hAnsiTheme="majorHAnsi"/>
        </w:rPr>
      </w:pPr>
      <w:r w:rsidRPr="00D94225">
        <w:rPr>
          <w:rFonts w:asciiTheme="majorHAnsi" w:eastAsia="inter" w:hAnsiTheme="majorHAnsi" w:cs="inter"/>
          <w:b/>
          <w:color w:val="000000"/>
        </w:rPr>
        <w:t>Hungarian Data Protection Act</w:t>
      </w:r>
      <w:r w:rsidRPr="00D94225">
        <w:rPr>
          <w:rFonts w:asciiTheme="majorHAnsi" w:eastAsia="inter" w:hAnsiTheme="majorHAnsi" w:cs="inter"/>
          <w:color w:val="000000"/>
        </w:rPr>
        <w:t>: National implementation requirements</w:t>
      </w:r>
      <w:bookmarkStart w:id="84" w:name="fnref26_1"/>
      <w:bookmarkEnd w:id="84"/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\l "fn26"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u w:val="single"/>
          <w:vertAlign w:val="superscript"/>
        </w:rPr>
        <w:t>[26]</w:t>
      </w:r>
      <w:r w:rsidRPr="00D94225">
        <w:rPr>
          <w:rFonts w:asciiTheme="majorHAnsi" w:hAnsiTheme="majorHAnsi"/>
        </w:rPr>
        <w:fldChar w:fldCharType="end"/>
      </w:r>
    </w:p>
    <w:p w14:paraId="2EE79A8A" w14:textId="77777777" w:rsidR="002A1C3A" w:rsidRPr="00D94225" w:rsidRDefault="00000000" w:rsidP="00D94225">
      <w:pPr>
        <w:numPr>
          <w:ilvl w:val="0"/>
          <w:numId w:val="6"/>
        </w:numPr>
        <w:spacing w:before="105" w:after="0" w:line="240" w:lineRule="auto"/>
        <w:jc w:val="both"/>
        <w:rPr>
          <w:rFonts w:asciiTheme="majorHAnsi" w:hAnsiTheme="majorHAnsi"/>
        </w:rPr>
      </w:pPr>
      <w:r w:rsidRPr="00D94225">
        <w:rPr>
          <w:rFonts w:asciiTheme="majorHAnsi" w:eastAsia="inter" w:hAnsiTheme="majorHAnsi" w:cs="inter"/>
          <w:b/>
          <w:color w:val="000000"/>
        </w:rPr>
        <w:t>NAV Technical Specifications</w:t>
      </w:r>
      <w:r w:rsidRPr="00D94225">
        <w:rPr>
          <w:rFonts w:asciiTheme="majorHAnsi" w:eastAsia="inter" w:hAnsiTheme="majorHAnsi" w:cs="inter"/>
          <w:color w:val="000000"/>
        </w:rPr>
        <w:t xml:space="preserve">: Online </w:t>
      </w:r>
      <w:proofErr w:type="spellStart"/>
      <w:r w:rsidRPr="00D94225">
        <w:rPr>
          <w:rFonts w:asciiTheme="majorHAnsi" w:eastAsia="inter" w:hAnsiTheme="majorHAnsi" w:cs="inter"/>
          <w:color w:val="000000"/>
        </w:rPr>
        <w:t>Számla</w:t>
      </w:r>
      <w:proofErr w:type="spellEnd"/>
      <w:r w:rsidRPr="00D94225">
        <w:rPr>
          <w:rFonts w:asciiTheme="majorHAnsi" w:eastAsia="inter" w:hAnsiTheme="majorHAnsi" w:cs="inter"/>
          <w:color w:val="000000"/>
        </w:rPr>
        <w:t xml:space="preserve"> XML schema compliance, mandatory accreditation for invoicing software</w:t>
      </w:r>
      <w:bookmarkStart w:id="85" w:name="fnref2_6"/>
      <w:bookmarkEnd w:id="85"/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\l "fn2"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u w:val="single"/>
          <w:vertAlign w:val="superscript"/>
        </w:rPr>
        <w:t>[2]</w:t>
      </w:r>
      <w:r w:rsidRPr="00D94225">
        <w:rPr>
          <w:rFonts w:asciiTheme="majorHAnsi" w:hAnsiTheme="majorHAnsi"/>
        </w:rPr>
        <w:fldChar w:fldCharType="end"/>
      </w:r>
      <w:bookmarkStart w:id="86" w:name="fnref23_3"/>
      <w:bookmarkEnd w:id="86"/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\l "fn23"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u w:val="single"/>
          <w:vertAlign w:val="superscript"/>
        </w:rPr>
        <w:t>[23]</w:t>
      </w:r>
      <w:r w:rsidRPr="00D94225">
        <w:rPr>
          <w:rFonts w:asciiTheme="majorHAnsi" w:hAnsiTheme="majorHAnsi"/>
        </w:rPr>
        <w:fldChar w:fldCharType="end"/>
      </w:r>
    </w:p>
    <w:p w14:paraId="0620605A" w14:textId="77777777" w:rsidR="002A1C3A" w:rsidRPr="00D94225" w:rsidRDefault="00000000" w:rsidP="00D94225">
      <w:pPr>
        <w:spacing w:before="315" w:after="0" w:line="240" w:lineRule="auto"/>
        <w:ind w:left="-30"/>
        <w:jc w:val="both"/>
        <w:rPr>
          <w:rFonts w:asciiTheme="majorHAnsi" w:hAnsiTheme="majorHAnsi"/>
        </w:rPr>
      </w:pPr>
      <w:bookmarkStart w:id="87" w:name="deliverables"/>
      <w:r w:rsidRPr="00D94225">
        <w:rPr>
          <w:rFonts w:asciiTheme="majorHAnsi" w:eastAsia="inter" w:hAnsiTheme="majorHAnsi" w:cs="inter"/>
          <w:b/>
          <w:color w:val="000000"/>
          <w:sz w:val="24"/>
        </w:rPr>
        <w:t>Deliverables</w:t>
      </w:r>
      <w:bookmarkEnd w:id="87"/>
    </w:p>
    <w:p w14:paraId="231D035C" w14:textId="77777777" w:rsidR="002A1C3A" w:rsidRPr="00D94225" w:rsidRDefault="00000000" w:rsidP="00D94225">
      <w:pPr>
        <w:spacing w:after="0" w:line="240" w:lineRule="auto"/>
        <w:jc w:val="both"/>
        <w:rPr>
          <w:rFonts w:asciiTheme="majorHAnsi" w:hAnsiTheme="majorHAnsi"/>
        </w:rPr>
      </w:pPr>
      <w:r w:rsidRPr="00D94225">
        <w:rPr>
          <w:rFonts w:asciiTheme="majorHAnsi" w:eastAsia="inter" w:hAnsiTheme="majorHAnsi" w:cs="inter"/>
          <w:color w:val="000000"/>
        </w:rPr>
        <w:t>I have created the following comprehensive documentation assets:</w:t>
      </w:r>
    </w:p>
    <w:p w14:paraId="2B16AFC6" w14:textId="77777777" w:rsidR="002A1C3A" w:rsidRPr="00D94225" w:rsidRDefault="00000000" w:rsidP="00D94225">
      <w:pPr>
        <w:numPr>
          <w:ilvl w:val="0"/>
          <w:numId w:val="7"/>
        </w:numPr>
        <w:spacing w:after="0" w:line="240" w:lineRule="auto"/>
        <w:jc w:val="both"/>
        <w:rPr>
          <w:rFonts w:asciiTheme="majorHAnsi" w:hAnsiTheme="majorHAnsi"/>
        </w:rPr>
      </w:pPr>
      <w:r w:rsidRPr="00D94225">
        <w:rPr>
          <w:rFonts w:asciiTheme="majorHAnsi" w:eastAsia="inter" w:hAnsiTheme="majorHAnsi" w:cs="inter"/>
          <w:b/>
          <w:color w:val="000000"/>
        </w:rPr>
        <w:t>Main Documentation</w:t>
      </w:r>
      <w:r w:rsidRPr="00D94225">
        <w:rPr>
          <w:rFonts w:asciiTheme="majorHAnsi" w:eastAsia="inter" w:hAnsiTheme="majorHAnsi" w:cs="inter"/>
          <w:color w:val="000000"/>
        </w:rPr>
        <w:t>: 14-section security architecture document covering system overview, authentication, data protection, network security, API security, compliance, threat modeling, and operational procedures</w:t>
      </w:r>
    </w:p>
    <w:p w14:paraId="2062001F" w14:textId="77777777" w:rsidR="002A1C3A" w:rsidRPr="00D94225" w:rsidRDefault="00000000" w:rsidP="00D94225">
      <w:pPr>
        <w:numPr>
          <w:ilvl w:val="0"/>
          <w:numId w:val="7"/>
        </w:numPr>
        <w:spacing w:after="0" w:line="240" w:lineRule="auto"/>
        <w:jc w:val="both"/>
        <w:rPr>
          <w:rFonts w:asciiTheme="majorHAnsi" w:hAnsiTheme="majorHAnsi"/>
        </w:rPr>
      </w:pPr>
      <w:r w:rsidRPr="00D94225">
        <w:rPr>
          <w:rFonts w:asciiTheme="majorHAnsi" w:eastAsia="inter" w:hAnsiTheme="majorHAnsi" w:cs="inter"/>
          <w:b/>
          <w:color w:val="000000"/>
        </w:rPr>
        <w:t>Security Controls Matrix</w:t>
      </w:r>
      <w:r w:rsidRPr="00D94225">
        <w:rPr>
          <w:rFonts w:asciiTheme="majorHAnsi" w:eastAsia="inter" w:hAnsiTheme="majorHAnsi" w:cs="inter"/>
          <w:color w:val="000000"/>
        </w:rPr>
        <w:t>: 25 security controls across 6 domains (Identity &amp; Access, Data Protection, Network Security, API Security, Compliance &amp; Audit, Voice Processing) with implementation details and compliance standards</w:t>
      </w:r>
    </w:p>
    <w:p w14:paraId="6AAB59C9" w14:textId="77777777" w:rsidR="002A1C3A" w:rsidRPr="00D94225" w:rsidRDefault="00000000" w:rsidP="00D94225">
      <w:pPr>
        <w:numPr>
          <w:ilvl w:val="0"/>
          <w:numId w:val="7"/>
        </w:numPr>
        <w:spacing w:after="0" w:line="240" w:lineRule="auto"/>
        <w:jc w:val="both"/>
        <w:rPr>
          <w:rFonts w:asciiTheme="majorHAnsi" w:hAnsiTheme="majorHAnsi"/>
        </w:rPr>
      </w:pPr>
      <w:r w:rsidRPr="00D94225">
        <w:rPr>
          <w:rFonts w:asciiTheme="majorHAnsi" w:eastAsia="inter" w:hAnsiTheme="majorHAnsi" w:cs="inter"/>
          <w:b/>
          <w:color w:val="000000"/>
        </w:rPr>
        <w:t>API Endpoints Documentation</w:t>
      </w:r>
      <w:r w:rsidRPr="00D94225">
        <w:rPr>
          <w:rFonts w:asciiTheme="majorHAnsi" w:eastAsia="inter" w:hAnsiTheme="majorHAnsi" w:cs="inter"/>
          <w:color w:val="000000"/>
        </w:rPr>
        <w:t>: 17 API endpoints with methods, authentication requirements, rate limits, and required scopes</w:t>
      </w:r>
    </w:p>
    <w:p w14:paraId="4AA05A85" w14:textId="77777777" w:rsidR="002A1C3A" w:rsidRPr="00D94225" w:rsidRDefault="00000000" w:rsidP="00D94225">
      <w:pPr>
        <w:numPr>
          <w:ilvl w:val="0"/>
          <w:numId w:val="7"/>
        </w:numPr>
        <w:spacing w:after="0" w:line="240" w:lineRule="auto"/>
        <w:jc w:val="both"/>
        <w:rPr>
          <w:rFonts w:asciiTheme="majorHAnsi" w:hAnsiTheme="majorHAnsi"/>
        </w:rPr>
      </w:pPr>
      <w:r w:rsidRPr="00D94225">
        <w:rPr>
          <w:rFonts w:asciiTheme="majorHAnsi" w:eastAsia="inter" w:hAnsiTheme="majorHAnsi" w:cs="inter"/>
          <w:b/>
          <w:color w:val="000000"/>
        </w:rPr>
        <w:lastRenderedPageBreak/>
        <w:t>Data Flow Documentation</w:t>
      </w:r>
      <w:r w:rsidRPr="00D94225">
        <w:rPr>
          <w:rFonts w:asciiTheme="majorHAnsi" w:eastAsia="inter" w:hAnsiTheme="majorHAnsi" w:cs="inter"/>
          <w:color w:val="000000"/>
        </w:rPr>
        <w:t>: 10 data flows showing source, destination, encryption methods, purpose, and retention policies</w:t>
      </w:r>
    </w:p>
    <w:p w14:paraId="04BD8CBE" w14:textId="77777777" w:rsidR="002A1C3A" w:rsidRPr="00D94225" w:rsidRDefault="00000000" w:rsidP="00D94225">
      <w:pPr>
        <w:numPr>
          <w:ilvl w:val="0"/>
          <w:numId w:val="7"/>
        </w:numPr>
        <w:spacing w:after="0" w:line="240" w:lineRule="auto"/>
        <w:jc w:val="both"/>
        <w:rPr>
          <w:rFonts w:asciiTheme="majorHAnsi" w:hAnsiTheme="majorHAnsi"/>
        </w:rPr>
      </w:pPr>
      <w:r w:rsidRPr="00D94225">
        <w:rPr>
          <w:rFonts w:asciiTheme="majorHAnsi" w:eastAsia="inter" w:hAnsiTheme="majorHAnsi" w:cs="inter"/>
          <w:b/>
          <w:color w:val="000000"/>
        </w:rPr>
        <w:t>Threat Model</w:t>
      </w:r>
      <w:r w:rsidRPr="00D94225">
        <w:rPr>
          <w:rFonts w:asciiTheme="majorHAnsi" w:eastAsia="inter" w:hAnsiTheme="majorHAnsi" w:cs="inter"/>
          <w:color w:val="000000"/>
        </w:rPr>
        <w:t>: 20 threats with impact assessment, likelihood, risk level, and detailed mitigation strategies</w:t>
      </w:r>
    </w:p>
    <w:p w14:paraId="76CD0221" w14:textId="77777777" w:rsidR="002A1C3A" w:rsidRPr="00D94225" w:rsidRDefault="00000000" w:rsidP="00D94225">
      <w:pPr>
        <w:numPr>
          <w:ilvl w:val="0"/>
          <w:numId w:val="7"/>
        </w:numPr>
        <w:spacing w:after="0" w:line="240" w:lineRule="auto"/>
        <w:jc w:val="both"/>
        <w:rPr>
          <w:rFonts w:asciiTheme="majorHAnsi" w:hAnsiTheme="majorHAnsi"/>
        </w:rPr>
      </w:pPr>
      <w:r w:rsidRPr="00D94225">
        <w:rPr>
          <w:rFonts w:asciiTheme="majorHAnsi" w:eastAsia="inter" w:hAnsiTheme="majorHAnsi" w:cs="inter"/>
          <w:b/>
          <w:color w:val="000000"/>
        </w:rPr>
        <w:t>Deployment Checklist</w:t>
      </w:r>
      <w:r w:rsidRPr="00D94225">
        <w:rPr>
          <w:rFonts w:asciiTheme="majorHAnsi" w:eastAsia="inter" w:hAnsiTheme="majorHAnsi" w:cs="inter"/>
          <w:color w:val="000000"/>
        </w:rPr>
        <w:t>: 22 tasks across pre-deployment, deployment, post-deployment, and ongoing phases with responsibilities and completion criteria</w:t>
      </w:r>
    </w:p>
    <w:p w14:paraId="31D7932A" w14:textId="77777777" w:rsidR="002A1C3A" w:rsidRPr="00D94225" w:rsidRDefault="00000000" w:rsidP="00D94225">
      <w:pPr>
        <w:numPr>
          <w:ilvl w:val="0"/>
          <w:numId w:val="7"/>
        </w:numPr>
        <w:spacing w:after="0" w:line="240" w:lineRule="auto"/>
        <w:jc w:val="both"/>
        <w:rPr>
          <w:rFonts w:asciiTheme="majorHAnsi" w:hAnsiTheme="majorHAnsi"/>
        </w:rPr>
      </w:pPr>
      <w:r w:rsidRPr="00D94225">
        <w:rPr>
          <w:rFonts w:asciiTheme="majorHAnsi" w:eastAsia="inter" w:hAnsiTheme="majorHAnsi" w:cs="inter"/>
          <w:b/>
          <w:color w:val="000000"/>
        </w:rPr>
        <w:t>Architecture Diagrams</w:t>
      </w:r>
      <w:r w:rsidRPr="00D94225">
        <w:rPr>
          <w:rFonts w:asciiTheme="majorHAnsi" w:eastAsia="inter" w:hAnsiTheme="majorHAnsi" w:cs="inter"/>
          <w:color w:val="000000"/>
        </w:rPr>
        <w:t>: System architecture showing three-tier design with security components and authentication flow</w:t>
      </w:r>
    </w:p>
    <w:p w14:paraId="7A933858" w14:textId="090AB1C6" w:rsidR="002A1C3A" w:rsidRPr="00D94225" w:rsidRDefault="00D94225" w:rsidP="00D94225">
      <w:pPr>
        <w:spacing w:after="0" w:line="240" w:lineRule="auto"/>
        <w:jc w:val="both"/>
        <w:rPr>
          <w:rFonts w:asciiTheme="majorHAnsi" w:hAnsiTheme="majorHAnsi"/>
        </w:rPr>
      </w:pPr>
      <w:proofErr w:type="gramStart"/>
      <w:r>
        <w:rPr>
          <w:rFonts w:asciiTheme="majorHAnsi" w:eastAsia="inter" w:hAnsiTheme="majorHAnsi" w:cs="inter"/>
          <w:color w:val="000000"/>
        </w:rPr>
        <w:t>Cited,</w:t>
      </w:r>
      <w:proofErr w:type="gramEnd"/>
      <w:r>
        <w:rPr>
          <w:rFonts w:asciiTheme="majorHAnsi" w:eastAsia="inter" w:hAnsiTheme="majorHAnsi" w:cs="inter"/>
          <w:color w:val="000000"/>
        </w:rPr>
        <w:t xml:space="preserve"> references:</w:t>
      </w:r>
    </w:p>
    <w:p w14:paraId="7CE59043" w14:textId="77777777" w:rsidR="002A1C3A" w:rsidRPr="00D94225" w:rsidRDefault="00000000" w:rsidP="00D94225">
      <w:pPr>
        <w:spacing w:before="210" w:after="0" w:line="240" w:lineRule="auto"/>
        <w:jc w:val="both"/>
        <w:rPr>
          <w:rFonts w:asciiTheme="majorHAnsi" w:hAnsiTheme="majorHAnsi"/>
        </w:rPr>
      </w:pPr>
      <w:r w:rsidRPr="00D94225">
        <w:rPr>
          <w:rFonts w:asciiTheme="majorHAnsi" w:hAnsiTheme="majorHAnsi"/>
          <w:noProof/>
        </w:rPr>
      </w:r>
      <w:r w:rsidRPr="00D94225">
        <w:rPr>
          <w:rFonts w:asciiTheme="majorHAnsi" w:hAnsiTheme="majorHAnsi"/>
          <w:noProof/>
        </w:rPr>
        <w:pict w14:anchorId="6E90793F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bookmarkStart w:id="88" w:name="fn1"/>
    <w:bookmarkEnd w:id="88"/>
    <w:p w14:paraId="0DDC43C4" w14:textId="77777777" w:rsidR="002A1C3A" w:rsidRPr="00D94225" w:rsidRDefault="00000000" w:rsidP="00D94225">
      <w:pPr>
        <w:numPr>
          <w:ilvl w:val="0"/>
          <w:numId w:val="9"/>
        </w:numPr>
        <w:spacing w:after="0" w:line="240" w:lineRule="auto"/>
        <w:jc w:val="both"/>
        <w:rPr>
          <w:rFonts w:asciiTheme="majorHAnsi" w:hAnsiTheme="majorHAnsi"/>
        </w:rPr>
      </w:pPr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"https://tpa-global.com/2024/01/09/navs-evat-revolutionizes-vat-reporting-in-hungary/"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sz w:val="18"/>
          <w:u w:val="single"/>
        </w:rPr>
        <w:t>https://tpa-global.com/2024/01/09/navs-evat-revolutionizes-vat-reporting-in-hungary/</w:t>
      </w:r>
      <w:r w:rsidRPr="00D94225">
        <w:rPr>
          <w:rFonts w:asciiTheme="majorHAnsi" w:hAnsiTheme="majorHAnsi"/>
        </w:rPr>
        <w:fldChar w:fldCharType="end"/>
      </w:r>
      <w:r w:rsidRPr="00D94225">
        <w:rPr>
          <w:rFonts w:asciiTheme="majorHAnsi" w:eastAsia="inter" w:hAnsiTheme="majorHAnsi" w:cs="inter"/>
          <w:color w:val="000000"/>
          <w:sz w:val="18"/>
        </w:rPr>
        <w:t xml:space="preserve">   </w:t>
      </w:r>
    </w:p>
    <w:bookmarkStart w:id="89" w:name="fn2"/>
    <w:bookmarkEnd w:id="89"/>
    <w:p w14:paraId="56207F8F" w14:textId="77777777" w:rsidR="002A1C3A" w:rsidRPr="00D94225" w:rsidRDefault="00000000" w:rsidP="00D94225">
      <w:pPr>
        <w:numPr>
          <w:ilvl w:val="0"/>
          <w:numId w:val="9"/>
        </w:numPr>
        <w:spacing w:after="0" w:line="240" w:lineRule="auto"/>
        <w:jc w:val="both"/>
        <w:rPr>
          <w:rFonts w:asciiTheme="majorHAnsi" w:hAnsiTheme="majorHAnsi"/>
        </w:rPr>
      </w:pPr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"https://dddinvoices.com/learn/e-invoicing-hungary"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sz w:val="18"/>
          <w:u w:val="single"/>
        </w:rPr>
        <w:t>https://dddinvoices.com/learn/e-invoicing-hungary</w:t>
      </w:r>
      <w:r w:rsidRPr="00D94225">
        <w:rPr>
          <w:rFonts w:asciiTheme="majorHAnsi" w:hAnsiTheme="majorHAnsi"/>
        </w:rPr>
        <w:fldChar w:fldCharType="end"/>
      </w:r>
      <w:r w:rsidRPr="00D94225">
        <w:rPr>
          <w:rFonts w:asciiTheme="majorHAnsi" w:eastAsia="inter" w:hAnsiTheme="majorHAnsi" w:cs="inter"/>
          <w:color w:val="000000"/>
          <w:sz w:val="18"/>
        </w:rPr>
        <w:t xml:space="preserve">       </w:t>
      </w:r>
    </w:p>
    <w:bookmarkStart w:id="90" w:name="fn3"/>
    <w:bookmarkEnd w:id="90"/>
    <w:p w14:paraId="37CA641F" w14:textId="77777777" w:rsidR="002A1C3A" w:rsidRPr="00D94225" w:rsidRDefault="00000000" w:rsidP="00D94225">
      <w:pPr>
        <w:numPr>
          <w:ilvl w:val="0"/>
          <w:numId w:val="9"/>
        </w:numPr>
        <w:spacing w:after="0" w:line="240" w:lineRule="auto"/>
        <w:jc w:val="both"/>
        <w:rPr>
          <w:rFonts w:asciiTheme="majorHAnsi" w:hAnsiTheme="majorHAnsi"/>
        </w:rPr>
      </w:pPr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"https://ec.europa.eu/digital-building-blocks/sites/spaces/einvoicingCFS/pages/399115143/Hungary+2021+eInvoicing+Country+Sheet"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sz w:val="18"/>
          <w:u w:val="single"/>
        </w:rPr>
        <w:t>https://ec.europa.eu/digital-building-blocks/sites/spaces/einvoicingCFS/pages/399115143/Hungary+2021+eInvoicing+Country+Sheet</w:t>
      </w:r>
      <w:r w:rsidRPr="00D94225">
        <w:rPr>
          <w:rFonts w:asciiTheme="majorHAnsi" w:hAnsiTheme="majorHAnsi"/>
        </w:rPr>
        <w:fldChar w:fldCharType="end"/>
      </w:r>
      <w:r w:rsidRPr="00D94225">
        <w:rPr>
          <w:rFonts w:asciiTheme="majorHAnsi" w:eastAsia="inter" w:hAnsiTheme="majorHAnsi" w:cs="inter"/>
          <w:color w:val="000000"/>
          <w:sz w:val="18"/>
        </w:rPr>
        <w:t xml:space="preserve">      </w:t>
      </w:r>
    </w:p>
    <w:bookmarkStart w:id="91" w:name="fn4"/>
    <w:bookmarkEnd w:id="91"/>
    <w:p w14:paraId="6A6FC490" w14:textId="77777777" w:rsidR="002A1C3A" w:rsidRPr="00D94225" w:rsidRDefault="00000000" w:rsidP="00D94225">
      <w:pPr>
        <w:numPr>
          <w:ilvl w:val="0"/>
          <w:numId w:val="9"/>
        </w:numPr>
        <w:spacing w:after="0" w:line="240" w:lineRule="auto"/>
        <w:jc w:val="both"/>
        <w:rPr>
          <w:rFonts w:asciiTheme="majorHAnsi" w:hAnsiTheme="majorHAnsi"/>
        </w:rPr>
      </w:pPr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"https://awsforengineers.com/blog/aws-multi-tier-patterns-best-practices/"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sz w:val="18"/>
          <w:u w:val="single"/>
        </w:rPr>
        <w:t>https://awsforengineers.com/blog/aws-multi-tier-patterns-best-practices/</w:t>
      </w:r>
      <w:r w:rsidRPr="00D94225">
        <w:rPr>
          <w:rFonts w:asciiTheme="majorHAnsi" w:hAnsiTheme="majorHAnsi"/>
        </w:rPr>
        <w:fldChar w:fldCharType="end"/>
      </w:r>
      <w:r w:rsidRPr="00D94225">
        <w:rPr>
          <w:rFonts w:asciiTheme="majorHAnsi" w:eastAsia="inter" w:hAnsiTheme="majorHAnsi" w:cs="inter"/>
          <w:color w:val="000000"/>
          <w:sz w:val="18"/>
        </w:rPr>
        <w:t xml:space="preserve">  </w:t>
      </w:r>
    </w:p>
    <w:bookmarkStart w:id="92" w:name="fn5"/>
    <w:bookmarkEnd w:id="92"/>
    <w:p w14:paraId="5CD4B734" w14:textId="77777777" w:rsidR="002A1C3A" w:rsidRPr="00D94225" w:rsidRDefault="00000000" w:rsidP="00D94225">
      <w:pPr>
        <w:numPr>
          <w:ilvl w:val="0"/>
          <w:numId w:val="9"/>
        </w:numPr>
        <w:spacing w:after="0" w:line="240" w:lineRule="auto"/>
        <w:jc w:val="both"/>
        <w:rPr>
          <w:rFonts w:asciiTheme="majorHAnsi" w:hAnsiTheme="majorHAnsi"/>
        </w:rPr>
      </w:pPr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"https://vfunction.com/blog/3-tier-application/"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sz w:val="18"/>
          <w:u w:val="single"/>
        </w:rPr>
        <w:t>https://vfunction.com/blog/3-tier-application/</w:t>
      </w:r>
      <w:r w:rsidRPr="00D94225">
        <w:rPr>
          <w:rFonts w:asciiTheme="majorHAnsi" w:hAnsiTheme="majorHAnsi"/>
        </w:rPr>
        <w:fldChar w:fldCharType="end"/>
      </w:r>
      <w:r w:rsidRPr="00D94225">
        <w:rPr>
          <w:rFonts w:asciiTheme="majorHAnsi" w:eastAsia="inter" w:hAnsiTheme="majorHAnsi" w:cs="inter"/>
          <w:color w:val="000000"/>
          <w:sz w:val="18"/>
        </w:rPr>
        <w:t xml:space="preserve">  </w:t>
      </w:r>
    </w:p>
    <w:bookmarkStart w:id="93" w:name="fn6"/>
    <w:bookmarkEnd w:id="93"/>
    <w:p w14:paraId="67853F7F" w14:textId="77777777" w:rsidR="002A1C3A" w:rsidRPr="00D94225" w:rsidRDefault="00000000" w:rsidP="00D94225">
      <w:pPr>
        <w:numPr>
          <w:ilvl w:val="0"/>
          <w:numId w:val="9"/>
        </w:numPr>
        <w:spacing w:after="0" w:line="240" w:lineRule="auto"/>
        <w:jc w:val="both"/>
        <w:rPr>
          <w:rFonts w:asciiTheme="majorHAnsi" w:hAnsiTheme="majorHAnsi"/>
        </w:rPr>
      </w:pPr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"https://learn.microsoft.com/en-us/azure/architecture/guide/architecture-styles/n-tier"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sz w:val="18"/>
          <w:u w:val="single"/>
        </w:rPr>
        <w:t>https://learn.microsoft.com/en-us/azure/architecture/guide/architecture-styles/n-tier</w:t>
      </w:r>
      <w:r w:rsidRPr="00D94225">
        <w:rPr>
          <w:rFonts w:asciiTheme="majorHAnsi" w:hAnsiTheme="majorHAnsi"/>
        </w:rPr>
        <w:fldChar w:fldCharType="end"/>
      </w:r>
      <w:r w:rsidRPr="00D94225">
        <w:rPr>
          <w:rFonts w:asciiTheme="majorHAnsi" w:eastAsia="inter" w:hAnsiTheme="majorHAnsi" w:cs="inter"/>
          <w:color w:val="000000"/>
          <w:sz w:val="18"/>
        </w:rPr>
        <w:t xml:space="preserve"> </w:t>
      </w:r>
    </w:p>
    <w:bookmarkStart w:id="94" w:name="fn7"/>
    <w:bookmarkEnd w:id="94"/>
    <w:p w14:paraId="7DE1E3C5" w14:textId="77777777" w:rsidR="002A1C3A" w:rsidRPr="00D94225" w:rsidRDefault="00000000" w:rsidP="00D94225">
      <w:pPr>
        <w:numPr>
          <w:ilvl w:val="0"/>
          <w:numId w:val="9"/>
        </w:numPr>
        <w:spacing w:after="0" w:line="240" w:lineRule="auto"/>
        <w:jc w:val="both"/>
        <w:rPr>
          <w:rFonts w:asciiTheme="majorHAnsi" w:hAnsiTheme="majorHAnsi"/>
        </w:rPr>
      </w:pPr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"https://www.irs.gov/privacy-disclosure/protecting-federal-tax-information-fti-in-integrated-voice-response-ivr-systems"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sz w:val="18"/>
          <w:u w:val="single"/>
        </w:rPr>
        <w:t>https://www.irs.gov/privacy-disclosure/protecting-federal-tax-information-fti-in-integrated-voice-response-ivr-systems</w:t>
      </w:r>
      <w:r w:rsidRPr="00D94225">
        <w:rPr>
          <w:rFonts w:asciiTheme="majorHAnsi" w:hAnsiTheme="majorHAnsi"/>
        </w:rPr>
        <w:fldChar w:fldCharType="end"/>
      </w:r>
      <w:r w:rsidRPr="00D94225">
        <w:rPr>
          <w:rFonts w:asciiTheme="majorHAnsi" w:eastAsia="inter" w:hAnsiTheme="majorHAnsi" w:cs="inter"/>
          <w:color w:val="000000"/>
          <w:sz w:val="18"/>
        </w:rPr>
        <w:t xml:space="preserve">      </w:t>
      </w:r>
    </w:p>
    <w:bookmarkStart w:id="95" w:name="fn8"/>
    <w:bookmarkEnd w:id="95"/>
    <w:p w14:paraId="5DEBE756" w14:textId="77777777" w:rsidR="002A1C3A" w:rsidRPr="00D94225" w:rsidRDefault="00000000" w:rsidP="00D94225">
      <w:pPr>
        <w:numPr>
          <w:ilvl w:val="0"/>
          <w:numId w:val="9"/>
        </w:numPr>
        <w:spacing w:after="0" w:line="240" w:lineRule="auto"/>
        <w:jc w:val="both"/>
        <w:rPr>
          <w:rFonts w:asciiTheme="majorHAnsi" w:hAnsiTheme="majorHAnsi"/>
        </w:rPr>
      </w:pPr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"https://www.secureitworld.com/blog/voice-recognition-technology-in-cybersecurity-enhancing-compliance-and-security-measures/"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sz w:val="18"/>
          <w:u w:val="single"/>
        </w:rPr>
        <w:t>https://www.secureitworld.com/blog/voice-recognition-technology-in-cybersecurity-enhancing-compliance-and-security-measures/</w:t>
      </w:r>
      <w:r w:rsidRPr="00D94225">
        <w:rPr>
          <w:rFonts w:asciiTheme="majorHAnsi" w:hAnsiTheme="majorHAnsi"/>
        </w:rPr>
        <w:fldChar w:fldCharType="end"/>
      </w:r>
      <w:r w:rsidRPr="00D94225">
        <w:rPr>
          <w:rFonts w:asciiTheme="majorHAnsi" w:eastAsia="inter" w:hAnsiTheme="majorHAnsi" w:cs="inter"/>
          <w:color w:val="000000"/>
          <w:sz w:val="18"/>
        </w:rPr>
        <w:t xml:space="preserve">   </w:t>
      </w:r>
    </w:p>
    <w:bookmarkStart w:id="96" w:name="fn9"/>
    <w:bookmarkEnd w:id="96"/>
    <w:p w14:paraId="3E16C84D" w14:textId="77777777" w:rsidR="002A1C3A" w:rsidRPr="00D94225" w:rsidRDefault="00000000" w:rsidP="00D94225">
      <w:pPr>
        <w:numPr>
          <w:ilvl w:val="0"/>
          <w:numId w:val="9"/>
        </w:numPr>
        <w:spacing w:after="0" w:line="240" w:lineRule="auto"/>
        <w:jc w:val="both"/>
        <w:rPr>
          <w:rFonts w:asciiTheme="majorHAnsi" w:hAnsiTheme="majorHAnsi"/>
        </w:rPr>
      </w:pPr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"https://architecture.digital.gov.au/design/australian-taxation-office-voice-authentication-solution"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sz w:val="18"/>
          <w:u w:val="single"/>
        </w:rPr>
        <w:t>https://architecture.digital.gov.au/design/australian-taxation-office-voice-authentication-solution</w:t>
      </w:r>
      <w:r w:rsidRPr="00D94225">
        <w:rPr>
          <w:rFonts w:asciiTheme="majorHAnsi" w:hAnsiTheme="majorHAnsi"/>
        </w:rPr>
        <w:fldChar w:fldCharType="end"/>
      </w:r>
      <w:r w:rsidRPr="00D94225">
        <w:rPr>
          <w:rFonts w:asciiTheme="majorHAnsi" w:eastAsia="inter" w:hAnsiTheme="majorHAnsi" w:cs="inter"/>
          <w:color w:val="000000"/>
          <w:sz w:val="18"/>
        </w:rPr>
        <w:t xml:space="preserve">   </w:t>
      </w:r>
    </w:p>
    <w:bookmarkStart w:id="97" w:name="fn10"/>
    <w:bookmarkEnd w:id="97"/>
    <w:p w14:paraId="0B0F07B2" w14:textId="77777777" w:rsidR="002A1C3A" w:rsidRPr="00D94225" w:rsidRDefault="00000000" w:rsidP="00D94225">
      <w:pPr>
        <w:numPr>
          <w:ilvl w:val="0"/>
          <w:numId w:val="9"/>
        </w:numPr>
        <w:spacing w:after="0" w:line="240" w:lineRule="auto"/>
        <w:jc w:val="both"/>
        <w:rPr>
          <w:rFonts w:asciiTheme="majorHAnsi" w:hAnsiTheme="majorHAnsi"/>
        </w:rPr>
      </w:pPr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"https://mojoauth.com/ciam-qna/api-authentication-best-practices-microservices"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sz w:val="18"/>
          <w:u w:val="single"/>
        </w:rPr>
        <w:t>https://mojoauth.com/ciam-qna/api-authentication-best-practices-microservices</w:t>
      </w:r>
      <w:r w:rsidRPr="00D94225">
        <w:rPr>
          <w:rFonts w:asciiTheme="majorHAnsi" w:hAnsiTheme="majorHAnsi"/>
        </w:rPr>
        <w:fldChar w:fldCharType="end"/>
      </w:r>
      <w:r w:rsidRPr="00D94225">
        <w:rPr>
          <w:rFonts w:asciiTheme="majorHAnsi" w:eastAsia="inter" w:hAnsiTheme="majorHAnsi" w:cs="inter"/>
          <w:color w:val="000000"/>
          <w:sz w:val="18"/>
        </w:rPr>
        <w:t xml:space="preserve">       </w:t>
      </w:r>
    </w:p>
    <w:bookmarkStart w:id="98" w:name="fn11"/>
    <w:bookmarkEnd w:id="98"/>
    <w:p w14:paraId="5AA6E359" w14:textId="77777777" w:rsidR="002A1C3A" w:rsidRPr="00D94225" w:rsidRDefault="00000000" w:rsidP="00D94225">
      <w:pPr>
        <w:numPr>
          <w:ilvl w:val="0"/>
          <w:numId w:val="9"/>
        </w:numPr>
        <w:spacing w:after="0" w:line="240" w:lineRule="auto"/>
        <w:jc w:val="both"/>
        <w:rPr>
          <w:rFonts w:asciiTheme="majorHAnsi" w:hAnsiTheme="majorHAnsi"/>
        </w:rPr>
      </w:pPr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"https://www.descope.com/blog/post/secure-access-microservice-apis"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sz w:val="18"/>
          <w:u w:val="single"/>
        </w:rPr>
        <w:t>https://www.descope.com/blog/post/secure-access-microservice-apis</w:t>
      </w:r>
      <w:r w:rsidRPr="00D94225">
        <w:rPr>
          <w:rFonts w:asciiTheme="majorHAnsi" w:hAnsiTheme="majorHAnsi"/>
        </w:rPr>
        <w:fldChar w:fldCharType="end"/>
      </w:r>
      <w:r w:rsidRPr="00D94225">
        <w:rPr>
          <w:rFonts w:asciiTheme="majorHAnsi" w:eastAsia="inter" w:hAnsiTheme="majorHAnsi" w:cs="inter"/>
          <w:color w:val="000000"/>
          <w:sz w:val="18"/>
        </w:rPr>
        <w:t xml:space="preserve">   </w:t>
      </w:r>
    </w:p>
    <w:bookmarkStart w:id="99" w:name="fn12"/>
    <w:bookmarkEnd w:id="99"/>
    <w:p w14:paraId="4F6CA333" w14:textId="77777777" w:rsidR="002A1C3A" w:rsidRPr="00D94225" w:rsidRDefault="00000000" w:rsidP="00D94225">
      <w:pPr>
        <w:numPr>
          <w:ilvl w:val="0"/>
          <w:numId w:val="9"/>
        </w:numPr>
        <w:spacing w:after="0" w:line="240" w:lineRule="auto"/>
        <w:jc w:val="both"/>
        <w:rPr>
          <w:rFonts w:asciiTheme="majorHAnsi" w:hAnsiTheme="majorHAnsi"/>
        </w:rPr>
      </w:pPr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"https://microservices.io/post/architecture/2025/05/28/microservices-authn-authz-part-2-authentication.html"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sz w:val="18"/>
          <w:u w:val="single"/>
        </w:rPr>
        <w:t>https://microservices.io/post/architecture/2025/05/28/microservices-authn-authz-part-2-authentication.html</w:t>
      </w:r>
      <w:r w:rsidRPr="00D94225">
        <w:rPr>
          <w:rFonts w:asciiTheme="majorHAnsi" w:hAnsiTheme="majorHAnsi"/>
        </w:rPr>
        <w:fldChar w:fldCharType="end"/>
      </w:r>
      <w:r w:rsidRPr="00D94225">
        <w:rPr>
          <w:rFonts w:asciiTheme="majorHAnsi" w:eastAsia="inter" w:hAnsiTheme="majorHAnsi" w:cs="inter"/>
          <w:color w:val="000000"/>
          <w:sz w:val="18"/>
        </w:rPr>
        <w:t xml:space="preserve"> </w:t>
      </w:r>
    </w:p>
    <w:bookmarkStart w:id="100" w:name="fn13"/>
    <w:bookmarkEnd w:id="100"/>
    <w:p w14:paraId="15BDBB83" w14:textId="77777777" w:rsidR="002A1C3A" w:rsidRPr="00D94225" w:rsidRDefault="00000000" w:rsidP="00D94225">
      <w:pPr>
        <w:numPr>
          <w:ilvl w:val="0"/>
          <w:numId w:val="9"/>
        </w:numPr>
        <w:spacing w:after="0" w:line="240" w:lineRule="auto"/>
        <w:jc w:val="both"/>
        <w:rPr>
          <w:rFonts w:asciiTheme="majorHAnsi" w:hAnsiTheme="majorHAnsi"/>
        </w:rPr>
      </w:pPr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"https://www.meegle.com/en_us/topics/voice-commands/voice-command-for-data-encryption"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sz w:val="18"/>
          <w:u w:val="single"/>
        </w:rPr>
        <w:t>https://www.meegle.com/en_us/topics/voice-commands/voice-command-for-data-encryption</w:t>
      </w:r>
      <w:r w:rsidRPr="00D94225">
        <w:rPr>
          <w:rFonts w:asciiTheme="majorHAnsi" w:hAnsiTheme="majorHAnsi"/>
        </w:rPr>
        <w:fldChar w:fldCharType="end"/>
      </w:r>
      <w:r w:rsidRPr="00D94225">
        <w:rPr>
          <w:rFonts w:asciiTheme="majorHAnsi" w:eastAsia="inter" w:hAnsiTheme="majorHAnsi" w:cs="inter"/>
          <w:color w:val="000000"/>
          <w:sz w:val="18"/>
        </w:rPr>
        <w:t xml:space="preserve">    </w:t>
      </w:r>
    </w:p>
    <w:bookmarkStart w:id="101" w:name="fn14"/>
    <w:bookmarkEnd w:id="101"/>
    <w:p w14:paraId="2ACF5E38" w14:textId="77777777" w:rsidR="002A1C3A" w:rsidRPr="00D94225" w:rsidRDefault="00000000" w:rsidP="00D94225">
      <w:pPr>
        <w:numPr>
          <w:ilvl w:val="0"/>
          <w:numId w:val="9"/>
        </w:numPr>
        <w:spacing w:after="0" w:line="240" w:lineRule="auto"/>
        <w:jc w:val="both"/>
        <w:rPr>
          <w:rFonts w:asciiTheme="majorHAnsi" w:hAnsiTheme="majorHAnsi"/>
        </w:rPr>
      </w:pPr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"https://www.tencentcloud.com/techpedia/114841"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sz w:val="18"/>
          <w:u w:val="single"/>
        </w:rPr>
        <w:t>https://www.tencentcloud.com/techpedia/114841</w:t>
      </w:r>
      <w:r w:rsidRPr="00D94225">
        <w:rPr>
          <w:rFonts w:asciiTheme="majorHAnsi" w:hAnsiTheme="majorHAnsi"/>
        </w:rPr>
        <w:fldChar w:fldCharType="end"/>
      </w:r>
      <w:r w:rsidRPr="00D94225">
        <w:rPr>
          <w:rFonts w:asciiTheme="majorHAnsi" w:eastAsia="inter" w:hAnsiTheme="majorHAnsi" w:cs="inter"/>
          <w:color w:val="000000"/>
          <w:sz w:val="18"/>
        </w:rPr>
        <w:t xml:space="preserve">   </w:t>
      </w:r>
    </w:p>
    <w:bookmarkStart w:id="102" w:name="fn15"/>
    <w:bookmarkEnd w:id="102"/>
    <w:p w14:paraId="705E44B6" w14:textId="77777777" w:rsidR="002A1C3A" w:rsidRPr="00D94225" w:rsidRDefault="00000000" w:rsidP="00D94225">
      <w:pPr>
        <w:numPr>
          <w:ilvl w:val="0"/>
          <w:numId w:val="9"/>
        </w:numPr>
        <w:spacing w:after="0" w:line="240" w:lineRule="auto"/>
        <w:jc w:val="both"/>
        <w:rPr>
          <w:rFonts w:asciiTheme="majorHAnsi" w:hAnsiTheme="majorHAnsi"/>
        </w:rPr>
      </w:pPr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"https://www.tencentcloud.com/techpedia/113344"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sz w:val="18"/>
          <w:u w:val="single"/>
        </w:rPr>
        <w:t>https://www.tencentcloud.com/techpedia/113344</w:t>
      </w:r>
      <w:r w:rsidRPr="00D94225">
        <w:rPr>
          <w:rFonts w:asciiTheme="majorHAnsi" w:hAnsiTheme="majorHAnsi"/>
        </w:rPr>
        <w:fldChar w:fldCharType="end"/>
      </w:r>
      <w:r w:rsidRPr="00D94225">
        <w:rPr>
          <w:rFonts w:asciiTheme="majorHAnsi" w:eastAsia="inter" w:hAnsiTheme="majorHAnsi" w:cs="inter"/>
          <w:color w:val="000000"/>
          <w:sz w:val="18"/>
        </w:rPr>
        <w:t xml:space="preserve"> </w:t>
      </w:r>
    </w:p>
    <w:bookmarkStart w:id="103" w:name="fn16"/>
    <w:bookmarkEnd w:id="103"/>
    <w:p w14:paraId="6B7EE710" w14:textId="77777777" w:rsidR="002A1C3A" w:rsidRPr="00D94225" w:rsidRDefault="00000000" w:rsidP="00D94225">
      <w:pPr>
        <w:numPr>
          <w:ilvl w:val="0"/>
          <w:numId w:val="9"/>
        </w:numPr>
        <w:spacing w:after="0" w:line="240" w:lineRule="auto"/>
        <w:jc w:val="both"/>
        <w:rPr>
          <w:rFonts w:asciiTheme="majorHAnsi" w:hAnsiTheme="majorHAnsi"/>
        </w:rPr>
      </w:pPr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"https://github.com/sergio11/voice_passport_architecture"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sz w:val="18"/>
          <w:u w:val="single"/>
        </w:rPr>
        <w:t>https://github.com/sergio11/voice_passport_architecture</w:t>
      </w:r>
      <w:r w:rsidRPr="00D94225">
        <w:rPr>
          <w:rFonts w:asciiTheme="majorHAnsi" w:hAnsiTheme="majorHAnsi"/>
        </w:rPr>
        <w:fldChar w:fldCharType="end"/>
      </w:r>
      <w:r w:rsidRPr="00D94225">
        <w:rPr>
          <w:rFonts w:asciiTheme="majorHAnsi" w:eastAsia="inter" w:hAnsiTheme="majorHAnsi" w:cs="inter"/>
          <w:color w:val="000000"/>
          <w:sz w:val="18"/>
        </w:rPr>
        <w:t xml:space="preserve"> </w:t>
      </w:r>
    </w:p>
    <w:bookmarkStart w:id="104" w:name="fn17"/>
    <w:bookmarkEnd w:id="104"/>
    <w:p w14:paraId="7E732ED8" w14:textId="77777777" w:rsidR="002A1C3A" w:rsidRPr="00D94225" w:rsidRDefault="00000000" w:rsidP="00D94225">
      <w:pPr>
        <w:numPr>
          <w:ilvl w:val="0"/>
          <w:numId w:val="9"/>
        </w:numPr>
        <w:spacing w:after="0" w:line="240" w:lineRule="auto"/>
        <w:jc w:val="both"/>
        <w:rPr>
          <w:rFonts w:asciiTheme="majorHAnsi" w:hAnsiTheme="majorHAnsi"/>
        </w:rPr>
      </w:pPr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"https://www.coresecurity.com/products/core-password/voice-biometrics-authentication"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sz w:val="18"/>
          <w:u w:val="single"/>
        </w:rPr>
        <w:t>https://www.coresecurity.com/products/core-password/voice-biometrics-authentication</w:t>
      </w:r>
      <w:r w:rsidRPr="00D94225">
        <w:rPr>
          <w:rFonts w:asciiTheme="majorHAnsi" w:hAnsiTheme="majorHAnsi"/>
        </w:rPr>
        <w:fldChar w:fldCharType="end"/>
      </w:r>
      <w:r w:rsidRPr="00D94225">
        <w:rPr>
          <w:rFonts w:asciiTheme="majorHAnsi" w:eastAsia="inter" w:hAnsiTheme="majorHAnsi" w:cs="inter"/>
          <w:color w:val="000000"/>
          <w:sz w:val="18"/>
        </w:rPr>
        <w:t xml:space="preserve"> </w:t>
      </w:r>
    </w:p>
    <w:bookmarkStart w:id="105" w:name="fn18"/>
    <w:bookmarkEnd w:id="105"/>
    <w:p w14:paraId="23D9132D" w14:textId="77777777" w:rsidR="002A1C3A" w:rsidRPr="00D94225" w:rsidRDefault="00000000" w:rsidP="00D94225">
      <w:pPr>
        <w:numPr>
          <w:ilvl w:val="0"/>
          <w:numId w:val="9"/>
        </w:numPr>
        <w:spacing w:after="0" w:line="240" w:lineRule="auto"/>
        <w:jc w:val="both"/>
        <w:rPr>
          <w:rFonts w:asciiTheme="majorHAnsi" w:hAnsiTheme="majorHAnsi"/>
        </w:rPr>
      </w:pPr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"https://helpersfinance.hu/nav-mobil-the-official-app-of-the-hungarian-tax-authority/"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sz w:val="18"/>
          <w:u w:val="single"/>
        </w:rPr>
        <w:t>https://helpersfinance.hu/nav-mobil-the-official-app-of-the-hungarian-tax-authority/</w:t>
      </w:r>
      <w:r w:rsidRPr="00D94225">
        <w:rPr>
          <w:rFonts w:asciiTheme="majorHAnsi" w:hAnsiTheme="majorHAnsi"/>
        </w:rPr>
        <w:fldChar w:fldCharType="end"/>
      </w:r>
      <w:r w:rsidRPr="00D94225">
        <w:rPr>
          <w:rFonts w:asciiTheme="majorHAnsi" w:eastAsia="inter" w:hAnsiTheme="majorHAnsi" w:cs="inter"/>
          <w:color w:val="000000"/>
          <w:sz w:val="18"/>
        </w:rPr>
        <w:t xml:space="preserve">  </w:t>
      </w:r>
    </w:p>
    <w:bookmarkStart w:id="106" w:name="fn19"/>
    <w:bookmarkEnd w:id="106"/>
    <w:p w14:paraId="59C15ED1" w14:textId="77777777" w:rsidR="002A1C3A" w:rsidRPr="00D94225" w:rsidRDefault="00000000" w:rsidP="00D94225">
      <w:pPr>
        <w:numPr>
          <w:ilvl w:val="0"/>
          <w:numId w:val="9"/>
        </w:numPr>
        <w:spacing w:after="0" w:line="240" w:lineRule="auto"/>
        <w:jc w:val="both"/>
        <w:rPr>
          <w:rFonts w:asciiTheme="majorHAnsi" w:hAnsiTheme="majorHAnsi"/>
        </w:rPr>
      </w:pPr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"https://ecosio.com/en/blog/e-invoicing-in-hungary/"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sz w:val="18"/>
          <w:u w:val="single"/>
        </w:rPr>
        <w:t>https://ecosio.com/en/blog/e-invoicing-in-hungary/</w:t>
      </w:r>
      <w:r w:rsidRPr="00D94225">
        <w:rPr>
          <w:rFonts w:asciiTheme="majorHAnsi" w:hAnsiTheme="majorHAnsi"/>
        </w:rPr>
        <w:fldChar w:fldCharType="end"/>
      </w:r>
      <w:r w:rsidRPr="00D94225">
        <w:rPr>
          <w:rFonts w:asciiTheme="majorHAnsi" w:eastAsia="inter" w:hAnsiTheme="majorHAnsi" w:cs="inter"/>
          <w:color w:val="000000"/>
          <w:sz w:val="18"/>
        </w:rPr>
        <w:t xml:space="preserve">   </w:t>
      </w:r>
    </w:p>
    <w:bookmarkStart w:id="107" w:name="fn20"/>
    <w:bookmarkEnd w:id="107"/>
    <w:p w14:paraId="6A5F5DFA" w14:textId="77777777" w:rsidR="002A1C3A" w:rsidRPr="00D94225" w:rsidRDefault="00000000" w:rsidP="00D94225">
      <w:pPr>
        <w:numPr>
          <w:ilvl w:val="0"/>
          <w:numId w:val="9"/>
        </w:numPr>
        <w:spacing w:after="0" w:line="240" w:lineRule="auto"/>
        <w:jc w:val="both"/>
        <w:rPr>
          <w:rFonts w:asciiTheme="majorHAnsi" w:hAnsiTheme="majorHAnsi"/>
        </w:rPr>
      </w:pPr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"https://www.legitsecurity.com/aspm-knowledge-base/microservices-security-best-practices"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sz w:val="18"/>
          <w:u w:val="single"/>
        </w:rPr>
        <w:t>https://www.legitsecurity.com/aspm-knowledge-base/microservices-security-best-practices</w:t>
      </w:r>
      <w:r w:rsidRPr="00D94225">
        <w:rPr>
          <w:rFonts w:asciiTheme="majorHAnsi" w:hAnsiTheme="majorHAnsi"/>
        </w:rPr>
        <w:fldChar w:fldCharType="end"/>
      </w:r>
      <w:r w:rsidRPr="00D94225">
        <w:rPr>
          <w:rFonts w:asciiTheme="majorHAnsi" w:eastAsia="inter" w:hAnsiTheme="majorHAnsi" w:cs="inter"/>
          <w:color w:val="000000"/>
          <w:sz w:val="18"/>
        </w:rPr>
        <w:t xml:space="preserve">  </w:t>
      </w:r>
    </w:p>
    <w:bookmarkStart w:id="108" w:name="fn21"/>
    <w:bookmarkEnd w:id="108"/>
    <w:p w14:paraId="67A528CB" w14:textId="77777777" w:rsidR="002A1C3A" w:rsidRPr="00D94225" w:rsidRDefault="00000000" w:rsidP="00D94225">
      <w:pPr>
        <w:numPr>
          <w:ilvl w:val="0"/>
          <w:numId w:val="9"/>
        </w:numPr>
        <w:spacing w:after="0" w:line="240" w:lineRule="auto"/>
        <w:jc w:val="both"/>
        <w:rPr>
          <w:rFonts w:asciiTheme="majorHAnsi" w:hAnsiTheme="majorHAnsi"/>
        </w:rPr>
      </w:pPr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"https://thisisglance.com/learning-centre/how-do-i-protect-user-privacy-with-voice-data-in-my-app"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sz w:val="18"/>
          <w:u w:val="single"/>
        </w:rPr>
        <w:t>https://thisisglance.com/learning-centre/how-do-i-protect-user-privacy-with-voice-data-in-my-app</w:t>
      </w:r>
      <w:r w:rsidRPr="00D94225">
        <w:rPr>
          <w:rFonts w:asciiTheme="majorHAnsi" w:hAnsiTheme="majorHAnsi"/>
        </w:rPr>
        <w:fldChar w:fldCharType="end"/>
      </w:r>
      <w:r w:rsidRPr="00D94225">
        <w:rPr>
          <w:rFonts w:asciiTheme="majorHAnsi" w:eastAsia="inter" w:hAnsiTheme="majorHAnsi" w:cs="inter"/>
          <w:color w:val="000000"/>
          <w:sz w:val="18"/>
        </w:rPr>
        <w:t xml:space="preserve"> </w:t>
      </w:r>
    </w:p>
    <w:bookmarkStart w:id="109" w:name="fn22"/>
    <w:bookmarkEnd w:id="109"/>
    <w:p w14:paraId="461ADFF1" w14:textId="77777777" w:rsidR="002A1C3A" w:rsidRPr="00D94225" w:rsidRDefault="00000000" w:rsidP="00D94225">
      <w:pPr>
        <w:numPr>
          <w:ilvl w:val="0"/>
          <w:numId w:val="9"/>
        </w:numPr>
        <w:spacing w:after="0" w:line="240" w:lineRule="auto"/>
        <w:jc w:val="both"/>
        <w:rPr>
          <w:rFonts w:asciiTheme="majorHAnsi" w:hAnsiTheme="majorHAnsi"/>
        </w:rPr>
      </w:pPr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"https://www.theiacp.org/resources/resolution/expired-support-for-police-use-of-national-institute-of-standards-technology"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sz w:val="18"/>
          <w:u w:val="single"/>
        </w:rPr>
        <w:t>https://www.theiacp.org/resources/resolution/expired-support-for-police-use-of-national-institute-of-standards-technology</w:t>
      </w:r>
      <w:r w:rsidRPr="00D94225">
        <w:rPr>
          <w:rFonts w:asciiTheme="majorHAnsi" w:hAnsiTheme="majorHAnsi"/>
        </w:rPr>
        <w:fldChar w:fldCharType="end"/>
      </w:r>
      <w:r w:rsidRPr="00D94225">
        <w:rPr>
          <w:rFonts w:asciiTheme="majorHAnsi" w:eastAsia="inter" w:hAnsiTheme="majorHAnsi" w:cs="inter"/>
          <w:color w:val="000000"/>
          <w:sz w:val="18"/>
        </w:rPr>
        <w:t xml:space="preserve"> </w:t>
      </w:r>
    </w:p>
    <w:bookmarkStart w:id="110" w:name="fn23"/>
    <w:bookmarkEnd w:id="110"/>
    <w:p w14:paraId="100E057C" w14:textId="77777777" w:rsidR="002A1C3A" w:rsidRPr="00D94225" w:rsidRDefault="00000000" w:rsidP="00D94225">
      <w:pPr>
        <w:numPr>
          <w:ilvl w:val="0"/>
          <w:numId w:val="9"/>
        </w:numPr>
        <w:spacing w:after="0" w:line="240" w:lineRule="auto"/>
        <w:jc w:val="both"/>
        <w:rPr>
          <w:rFonts w:asciiTheme="majorHAnsi" w:hAnsiTheme="majorHAnsi"/>
        </w:rPr>
      </w:pPr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"https://sovos.com/regulatory-updates/vat/hungary-plans-to-introduce-mandatory-e-invoicing-and-real-time-reporting-revealed/"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sz w:val="18"/>
          <w:u w:val="single"/>
        </w:rPr>
        <w:t>https://sovos.com/regulatory-updates/vat/hungary-plans-to-introduce-mandatory-e-invoicing-and-real-time-reporting-revealed/</w:t>
      </w:r>
      <w:r w:rsidRPr="00D94225">
        <w:rPr>
          <w:rFonts w:asciiTheme="majorHAnsi" w:hAnsiTheme="majorHAnsi"/>
        </w:rPr>
        <w:fldChar w:fldCharType="end"/>
      </w:r>
      <w:r w:rsidRPr="00D94225">
        <w:rPr>
          <w:rFonts w:asciiTheme="majorHAnsi" w:eastAsia="inter" w:hAnsiTheme="majorHAnsi" w:cs="inter"/>
          <w:color w:val="000000"/>
          <w:sz w:val="18"/>
        </w:rPr>
        <w:t xml:space="preserve">    </w:t>
      </w:r>
    </w:p>
    <w:bookmarkStart w:id="111" w:name="fn24"/>
    <w:bookmarkEnd w:id="111"/>
    <w:p w14:paraId="04F50CDD" w14:textId="77777777" w:rsidR="002A1C3A" w:rsidRPr="00D94225" w:rsidRDefault="00000000" w:rsidP="00D94225">
      <w:pPr>
        <w:numPr>
          <w:ilvl w:val="0"/>
          <w:numId w:val="9"/>
        </w:numPr>
        <w:spacing w:after="0" w:line="240" w:lineRule="auto"/>
        <w:jc w:val="both"/>
        <w:rPr>
          <w:rFonts w:asciiTheme="majorHAnsi" w:hAnsiTheme="majorHAnsi"/>
        </w:rPr>
      </w:pPr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"https://rtcsuite.com/navigating-hungarys-e-invoicing-regulations-essential-updates-and-compliance-requirements/"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sz w:val="18"/>
          <w:u w:val="single"/>
        </w:rPr>
        <w:t>https://rtcsuite.com/navigating-hungarys-e-invoicing-regulations-essential-updates-and-compliance-requirements/</w:t>
      </w:r>
      <w:r w:rsidRPr="00D94225">
        <w:rPr>
          <w:rFonts w:asciiTheme="majorHAnsi" w:hAnsiTheme="majorHAnsi"/>
        </w:rPr>
        <w:fldChar w:fldCharType="end"/>
      </w:r>
      <w:r w:rsidRPr="00D94225">
        <w:rPr>
          <w:rFonts w:asciiTheme="majorHAnsi" w:eastAsia="inter" w:hAnsiTheme="majorHAnsi" w:cs="inter"/>
          <w:color w:val="000000"/>
          <w:sz w:val="18"/>
        </w:rPr>
        <w:t xml:space="preserve">   </w:t>
      </w:r>
    </w:p>
    <w:bookmarkStart w:id="112" w:name="fn25"/>
    <w:bookmarkEnd w:id="112"/>
    <w:p w14:paraId="47FB3135" w14:textId="77777777" w:rsidR="002A1C3A" w:rsidRPr="00D94225" w:rsidRDefault="00000000" w:rsidP="00D94225">
      <w:pPr>
        <w:numPr>
          <w:ilvl w:val="0"/>
          <w:numId w:val="9"/>
        </w:numPr>
        <w:spacing w:after="0" w:line="240" w:lineRule="auto"/>
        <w:jc w:val="both"/>
        <w:rPr>
          <w:rFonts w:asciiTheme="majorHAnsi" w:hAnsiTheme="majorHAnsi"/>
        </w:rPr>
      </w:pPr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"https://www.storecove.com/blog/en/e-invoicing-in-hungary/"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sz w:val="18"/>
          <w:u w:val="single"/>
        </w:rPr>
        <w:t>https://www.storecove.com/blog/en/e-invoicing-in-hungary/</w:t>
      </w:r>
      <w:r w:rsidRPr="00D94225">
        <w:rPr>
          <w:rFonts w:asciiTheme="majorHAnsi" w:hAnsiTheme="majorHAnsi"/>
        </w:rPr>
        <w:fldChar w:fldCharType="end"/>
      </w:r>
      <w:r w:rsidRPr="00D94225">
        <w:rPr>
          <w:rFonts w:asciiTheme="majorHAnsi" w:eastAsia="inter" w:hAnsiTheme="majorHAnsi" w:cs="inter"/>
          <w:color w:val="000000"/>
          <w:sz w:val="18"/>
        </w:rPr>
        <w:t xml:space="preserve"> </w:t>
      </w:r>
    </w:p>
    <w:bookmarkStart w:id="113" w:name="fn26"/>
    <w:bookmarkEnd w:id="113"/>
    <w:p w14:paraId="0A9B9D91" w14:textId="77777777" w:rsidR="002A1C3A" w:rsidRPr="00D94225" w:rsidRDefault="00000000" w:rsidP="00D94225">
      <w:pPr>
        <w:numPr>
          <w:ilvl w:val="0"/>
          <w:numId w:val="9"/>
        </w:numPr>
        <w:spacing w:after="0" w:line="240" w:lineRule="auto"/>
        <w:jc w:val="both"/>
        <w:rPr>
          <w:rFonts w:asciiTheme="majorHAnsi" w:hAnsiTheme="majorHAnsi"/>
        </w:rPr>
      </w:pPr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"https://real.mtak.hu/139093/1/Bord%C3%A1s%20P._Smart%20Taxation%20in%20the%20Hungarian%20Tax%20System.pdf"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sz w:val="18"/>
          <w:u w:val="single"/>
        </w:rPr>
        <w:t xml:space="preserve">https://real.mtak.hu/139093/1/Bordás </w:t>
      </w:r>
      <w:proofErr w:type="spellStart"/>
      <w:r w:rsidRPr="00D94225">
        <w:rPr>
          <w:rFonts w:asciiTheme="majorHAnsi" w:eastAsia="inter" w:hAnsiTheme="majorHAnsi" w:cs="inter"/>
          <w:sz w:val="18"/>
          <w:u w:val="single"/>
        </w:rPr>
        <w:t>P._Smart</w:t>
      </w:r>
      <w:proofErr w:type="spellEnd"/>
      <w:r w:rsidRPr="00D94225">
        <w:rPr>
          <w:rFonts w:asciiTheme="majorHAnsi" w:eastAsia="inter" w:hAnsiTheme="majorHAnsi" w:cs="inter"/>
          <w:sz w:val="18"/>
          <w:u w:val="single"/>
        </w:rPr>
        <w:t xml:space="preserve"> Taxation in the Hungarian Tax System.pdf</w:t>
      </w:r>
      <w:r w:rsidRPr="00D94225">
        <w:rPr>
          <w:rFonts w:asciiTheme="majorHAnsi" w:hAnsiTheme="majorHAnsi"/>
        </w:rPr>
        <w:fldChar w:fldCharType="end"/>
      </w:r>
      <w:r w:rsidRPr="00D94225">
        <w:rPr>
          <w:rFonts w:asciiTheme="majorHAnsi" w:eastAsia="inter" w:hAnsiTheme="majorHAnsi" w:cs="inter"/>
          <w:color w:val="000000"/>
          <w:sz w:val="18"/>
        </w:rPr>
        <w:t xml:space="preserve">  </w:t>
      </w:r>
    </w:p>
    <w:bookmarkStart w:id="114" w:name="fn27"/>
    <w:bookmarkEnd w:id="114"/>
    <w:p w14:paraId="0EF878F4" w14:textId="77777777" w:rsidR="002A1C3A" w:rsidRPr="00D94225" w:rsidRDefault="00000000" w:rsidP="00D94225">
      <w:pPr>
        <w:numPr>
          <w:ilvl w:val="0"/>
          <w:numId w:val="9"/>
        </w:numPr>
        <w:spacing w:after="0" w:line="240" w:lineRule="auto"/>
        <w:jc w:val="both"/>
        <w:rPr>
          <w:rFonts w:asciiTheme="majorHAnsi" w:hAnsiTheme="majorHAnsi"/>
        </w:rPr>
      </w:pPr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"https://www.informatica.com/resources/articles/enterprise-api-security-architecture.html"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sz w:val="18"/>
          <w:u w:val="single"/>
        </w:rPr>
        <w:t>https://www.informatica.com/resources/articles/enterprise-api-security-architecture.html</w:t>
      </w:r>
      <w:r w:rsidRPr="00D94225">
        <w:rPr>
          <w:rFonts w:asciiTheme="majorHAnsi" w:hAnsiTheme="majorHAnsi"/>
        </w:rPr>
        <w:fldChar w:fldCharType="end"/>
      </w:r>
      <w:r w:rsidRPr="00D94225">
        <w:rPr>
          <w:rFonts w:asciiTheme="majorHAnsi" w:eastAsia="inter" w:hAnsiTheme="majorHAnsi" w:cs="inter"/>
          <w:color w:val="000000"/>
          <w:sz w:val="18"/>
        </w:rPr>
        <w:t xml:space="preserve">  </w:t>
      </w:r>
    </w:p>
    <w:bookmarkStart w:id="115" w:name="fn28"/>
    <w:bookmarkEnd w:id="115"/>
    <w:p w14:paraId="6366C853" w14:textId="07169593" w:rsidR="002A1C3A" w:rsidRPr="00D94225" w:rsidRDefault="00000000" w:rsidP="00D94225">
      <w:pPr>
        <w:numPr>
          <w:ilvl w:val="0"/>
          <w:numId w:val="9"/>
        </w:numPr>
        <w:spacing w:after="0" w:line="240" w:lineRule="auto"/>
        <w:jc w:val="both"/>
        <w:rPr>
          <w:rFonts w:asciiTheme="majorHAnsi" w:hAnsiTheme="majorHAnsi"/>
        </w:rPr>
      </w:pPr>
      <w:r w:rsidRPr="00D94225">
        <w:rPr>
          <w:rFonts w:asciiTheme="majorHAnsi" w:hAnsiTheme="majorHAnsi"/>
        </w:rPr>
        <w:fldChar w:fldCharType="begin"/>
      </w:r>
      <w:r w:rsidRPr="00D94225">
        <w:rPr>
          <w:rFonts w:asciiTheme="majorHAnsi" w:hAnsiTheme="majorHAnsi"/>
        </w:rPr>
        <w:instrText>HYPERLINK "https://precallai.com/voice-assistant-implementation-best-practices" \h</w:instrText>
      </w:r>
      <w:r w:rsidRPr="00D94225">
        <w:rPr>
          <w:rFonts w:asciiTheme="majorHAnsi" w:hAnsiTheme="majorHAnsi"/>
        </w:rPr>
      </w:r>
      <w:r w:rsidRPr="00D94225">
        <w:rPr>
          <w:rFonts w:asciiTheme="majorHAnsi" w:hAnsiTheme="majorHAnsi"/>
        </w:rPr>
        <w:fldChar w:fldCharType="separate"/>
      </w:r>
      <w:r w:rsidRPr="00D94225">
        <w:rPr>
          <w:rFonts w:asciiTheme="majorHAnsi" w:eastAsia="inter" w:hAnsiTheme="majorHAnsi" w:cs="inter"/>
          <w:sz w:val="18"/>
          <w:u w:val="single"/>
        </w:rPr>
        <w:t>https://precallai.com/voice-assistant-implementation-best-practices</w:t>
      </w:r>
      <w:r w:rsidRPr="00D94225">
        <w:rPr>
          <w:rFonts w:asciiTheme="majorHAnsi" w:hAnsiTheme="majorHAnsi"/>
        </w:rPr>
        <w:fldChar w:fldCharType="end"/>
      </w:r>
      <w:r w:rsidRPr="00D94225">
        <w:rPr>
          <w:rFonts w:asciiTheme="majorHAnsi" w:eastAsia="inter" w:hAnsiTheme="majorHAnsi" w:cs="inter"/>
          <w:color w:val="000000"/>
          <w:sz w:val="18"/>
        </w:rPr>
        <w:t xml:space="preserve"> </w:t>
      </w:r>
    </w:p>
    <w:sectPr w:rsidR="002A1C3A" w:rsidRPr="00D94225">
      <w:pgSz w:w="12240" w:h="15840"/>
      <w:pgMar w:top="1365" w:right="1365" w:bottom="1365" w:left="1365" w:header="720" w:footer="72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A0007"/>
    <w:multiLevelType w:val="hybridMultilevel"/>
    <w:tmpl w:val="6AB8AEC2"/>
    <w:lvl w:ilvl="0" w:tplc="DB66655E">
      <w:numFmt w:val="decimal"/>
      <w:lvlText w:val=""/>
      <w:lvlJc w:val="left"/>
    </w:lvl>
    <w:lvl w:ilvl="1" w:tplc="64DCC4DE">
      <w:numFmt w:val="decimal"/>
      <w:lvlText w:val=""/>
      <w:lvlJc w:val="left"/>
    </w:lvl>
    <w:lvl w:ilvl="2" w:tplc="F8547B7E">
      <w:numFmt w:val="decimal"/>
      <w:lvlText w:val=""/>
      <w:lvlJc w:val="left"/>
    </w:lvl>
    <w:lvl w:ilvl="3" w:tplc="F0ACA952">
      <w:numFmt w:val="decimal"/>
      <w:lvlText w:val=""/>
      <w:lvlJc w:val="left"/>
    </w:lvl>
    <w:lvl w:ilvl="4" w:tplc="4366F2A0">
      <w:numFmt w:val="decimal"/>
      <w:lvlText w:val=""/>
      <w:lvlJc w:val="left"/>
    </w:lvl>
    <w:lvl w:ilvl="5" w:tplc="95821A42">
      <w:numFmt w:val="decimal"/>
      <w:lvlText w:val=""/>
      <w:lvlJc w:val="left"/>
    </w:lvl>
    <w:lvl w:ilvl="6" w:tplc="B56A5B90">
      <w:numFmt w:val="decimal"/>
      <w:lvlText w:val=""/>
      <w:lvlJc w:val="left"/>
    </w:lvl>
    <w:lvl w:ilvl="7" w:tplc="3EEC7002">
      <w:numFmt w:val="decimal"/>
      <w:lvlText w:val=""/>
      <w:lvlJc w:val="left"/>
    </w:lvl>
    <w:lvl w:ilvl="8" w:tplc="54C0C2B2">
      <w:numFmt w:val="decimal"/>
      <w:lvlText w:val=""/>
      <w:lvlJc w:val="left"/>
    </w:lvl>
  </w:abstractNum>
  <w:abstractNum w:abstractNumId="1" w15:restartNumberingAfterBreak="0">
    <w:nsid w:val="1ACF24F5"/>
    <w:multiLevelType w:val="hybridMultilevel"/>
    <w:tmpl w:val="11AA2A14"/>
    <w:lvl w:ilvl="0" w:tplc="AE2C5BB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0FCFF02">
      <w:numFmt w:val="decimal"/>
      <w:lvlText w:val=""/>
      <w:lvlJc w:val="left"/>
    </w:lvl>
    <w:lvl w:ilvl="2" w:tplc="A8FAEF4A">
      <w:numFmt w:val="decimal"/>
      <w:lvlText w:val=""/>
      <w:lvlJc w:val="left"/>
    </w:lvl>
    <w:lvl w:ilvl="3" w:tplc="9DF2EBFA">
      <w:numFmt w:val="decimal"/>
      <w:lvlText w:val=""/>
      <w:lvlJc w:val="left"/>
    </w:lvl>
    <w:lvl w:ilvl="4" w:tplc="6482484C">
      <w:numFmt w:val="decimal"/>
      <w:lvlText w:val=""/>
      <w:lvlJc w:val="left"/>
    </w:lvl>
    <w:lvl w:ilvl="5" w:tplc="F52EA000">
      <w:numFmt w:val="decimal"/>
      <w:lvlText w:val=""/>
      <w:lvlJc w:val="left"/>
    </w:lvl>
    <w:lvl w:ilvl="6" w:tplc="9BAE081A">
      <w:numFmt w:val="decimal"/>
      <w:lvlText w:val=""/>
      <w:lvlJc w:val="left"/>
    </w:lvl>
    <w:lvl w:ilvl="7" w:tplc="0DD04040">
      <w:numFmt w:val="decimal"/>
      <w:lvlText w:val=""/>
      <w:lvlJc w:val="left"/>
    </w:lvl>
    <w:lvl w:ilvl="8" w:tplc="25186198">
      <w:numFmt w:val="decimal"/>
      <w:lvlText w:val=""/>
      <w:lvlJc w:val="left"/>
    </w:lvl>
  </w:abstractNum>
  <w:abstractNum w:abstractNumId="2" w15:restartNumberingAfterBreak="0">
    <w:nsid w:val="2022725D"/>
    <w:multiLevelType w:val="hybridMultilevel"/>
    <w:tmpl w:val="224C2182"/>
    <w:lvl w:ilvl="0" w:tplc="D316AF7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7508836">
      <w:numFmt w:val="decimal"/>
      <w:lvlText w:val=""/>
      <w:lvlJc w:val="left"/>
    </w:lvl>
    <w:lvl w:ilvl="2" w:tplc="063A26CC">
      <w:numFmt w:val="decimal"/>
      <w:lvlText w:val=""/>
      <w:lvlJc w:val="left"/>
    </w:lvl>
    <w:lvl w:ilvl="3" w:tplc="CCA45C0C">
      <w:numFmt w:val="decimal"/>
      <w:lvlText w:val=""/>
      <w:lvlJc w:val="left"/>
    </w:lvl>
    <w:lvl w:ilvl="4" w:tplc="A0C07FB2">
      <w:numFmt w:val="decimal"/>
      <w:lvlText w:val=""/>
      <w:lvlJc w:val="left"/>
    </w:lvl>
    <w:lvl w:ilvl="5" w:tplc="367A3CCA">
      <w:numFmt w:val="decimal"/>
      <w:lvlText w:val=""/>
      <w:lvlJc w:val="left"/>
    </w:lvl>
    <w:lvl w:ilvl="6" w:tplc="71FAF22C">
      <w:numFmt w:val="decimal"/>
      <w:lvlText w:val=""/>
      <w:lvlJc w:val="left"/>
    </w:lvl>
    <w:lvl w:ilvl="7" w:tplc="3758BDCC">
      <w:numFmt w:val="decimal"/>
      <w:lvlText w:val=""/>
      <w:lvlJc w:val="left"/>
    </w:lvl>
    <w:lvl w:ilvl="8" w:tplc="E74E3A5E">
      <w:numFmt w:val="decimal"/>
      <w:lvlText w:val=""/>
      <w:lvlJc w:val="left"/>
    </w:lvl>
  </w:abstractNum>
  <w:abstractNum w:abstractNumId="3" w15:restartNumberingAfterBreak="0">
    <w:nsid w:val="333416FC"/>
    <w:multiLevelType w:val="hybridMultilevel"/>
    <w:tmpl w:val="0860BFCE"/>
    <w:lvl w:ilvl="0" w:tplc="D6D2EAE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6F66E82">
      <w:numFmt w:val="decimal"/>
      <w:lvlText w:val=""/>
      <w:lvlJc w:val="left"/>
    </w:lvl>
    <w:lvl w:ilvl="2" w:tplc="F54858E8">
      <w:numFmt w:val="decimal"/>
      <w:lvlText w:val=""/>
      <w:lvlJc w:val="left"/>
    </w:lvl>
    <w:lvl w:ilvl="3" w:tplc="54F25A6A">
      <w:numFmt w:val="decimal"/>
      <w:lvlText w:val=""/>
      <w:lvlJc w:val="left"/>
    </w:lvl>
    <w:lvl w:ilvl="4" w:tplc="FABC859C">
      <w:numFmt w:val="decimal"/>
      <w:lvlText w:val=""/>
      <w:lvlJc w:val="left"/>
    </w:lvl>
    <w:lvl w:ilvl="5" w:tplc="1A021286">
      <w:numFmt w:val="decimal"/>
      <w:lvlText w:val=""/>
      <w:lvlJc w:val="left"/>
    </w:lvl>
    <w:lvl w:ilvl="6" w:tplc="EB66622A">
      <w:numFmt w:val="decimal"/>
      <w:lvlText w:val=""/>
      <w:lvlJc w:val="left"/>
    </w:lvl>
    <w:lvl w:ilvl="7" w:tplc="72909E88">
      <w:numFmt w:val="decimal"/>
      <w:lvlText w:val=""/>
      <w:lvlJc w:val="left"/>
    </w:lvl>
    <w:lvl w:ilvl="8" w:tplc="3098B1EA">
      <w:numFmt w:val="decimal"/>
      <w:lvlText w:val=""/>
      <w:lvlJc w:val="left"/>
    </w:lvl>
  </w:abstractNum>
  <w:abstractNum w:abstractNumId="4" w15:restartNumberingAfterBreak="0">
    <w:nsid w:val="4395740C"/>
    <w:multiLevelType w:val="hybridMultilevel"/>
    <w:tmpl w:val="8D1AAA8E"/>
    <w:lvl w:ilvl="0" w:tplc="B186E9D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C9E8DB0">
      <w:numFmt w:val="decimal"/>
      <w:lvlText w:val=""/>
      <w:lvlJc w:val="left"/>
    </w:lvl>
    <w:lvl w:ilvl="2" w:tplc="23E2138E">
      <w:numFmt w:val="decimal"/>
      <w:lvlText w:val=""/>
      <w:lvlJc w:val="left"/>
    </w:lvl>
    <w:lvl w:ilvl="3" w:tplc="7BC84936">
      <w:numFmt w:val="decimal"/>
      <w:lvlText w:val=""/>
      <w:lvlJc w:val="left"/>
    </w:lvl>
    <w:lvl w:ilvl="4" w:tplc="FB408B26">
      <w:numFmt w:val="decimal"/>
      <w:lvlText w:val=""/>
      <w:lvlJc w:val="left"/>
    </w:lvl>
    <w:lvl w:ilvl="5" w:tplc="B85C3A5C">
      <w:numFmt w:val="decimal"/>
      <w:lvlText w:val=""/>
      <w:lvlJc w:val="left"/>
    </w:lvl>
    <w:lvl w:ilvl="6" w:tplc="57828D48">
      <w:numFmt w:val="decimal"/>
      <w:lvlText w:val=""/>
      <w:lvlJc w:val="left"/>
    </w:lvl>
    <w:lvl w:ilvl="7" w:tplc="94364C8A">
      <w:numFmt w:val="decimal"/>
      <w:lvlText w:val=""/>
      <w:lvlJc w:val="left"/>
    </w:lvl>
    <w:lvl w:ilvl="8" w:tplc="A6C0C4CA">
      <w:numFmt w:val="decimal"/>
      <w:lvlText w:val=""/>
      <w:lvlJc w:val="left"/>
    </w:lvl>
  </w:abstractNum>
  <w:abstractNum w:abstractNumId="5" w15:restartNumberingAfterBreak="0">
    <w:nsid w:val="495502DB"/>
    <w:multiLevelType w:val="hybridMultilevel"/>
    <w:tmpl w:val="79AC4BAC"/>
    <w:lvl w:ilvl="0" w:tplc="659EF89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2322DC6">
      <w:numFmt w:val="decimal"/>
      <w:lvlText w:val=""/>
      <w:lvlJc w:val="left"/>
    </w:lvl>
    <w:lvl w:ilvl="2" w:tplc="51FCB1DE">
      <w:numFmt w:val="decimal"/>
      <w:lvlText w:val=""/>
      <w:lvlJc w:val="left"/>
    </w:lvl>
    <w:lvl w:ilvl="3" w:tplc="19F4E5C4">
      <w:numFmt w:val="decimal"/>
      <w:lvlText w:val=""/>
      <w:lvlJc w:val="left"/>
    </w:lvl>
    <w:lvl w:ilvl="4" w:tplc="2D1282C6">
      <w:numFmt w:val="decimal"/>
      <w:lvlText w:val=""/>
      <w:lvlJc w:val="left"/>
    </w:lvl>
    <w:lvl w:ilvl="5" w:tplc="6B1C7DD0">
      <w:numFmt w:val="decimal"/>
      <w:lvlText w:val=""/>
      <w:lvlJc w:val="left"/>
    </w:lvl>
    <w:lvl w:ilvl="6" w:tplc="1654165E">
      <w:numFmt w:val="decimal"/>
      <w:lvlText w:val=""/>
      <w:lvlJc w:val="left"/>
    </w:lvl>
    <w:lvl w:ilvl="7" w:tplc="7214C322">
      <w:numFmt w:val="decimal"/>
      <w:lvlText w:val=""/>
      <w:lvlJc w:val="left"/>
    </w:lvl>
    <w:lvl w:ilvl="8" w:tplc="89E0FF54">
      <w:numFmt w:val="decimal"/>
      <w:lvlText w:val=""/>
      <w:lvlJc w:val="left"/>
    </w:lvl>
  </w:abstractNum>
  <w:abstractNum w:abstractNumId="6" w15:restartNumberingAfterBreak="0">
    <w:nsid w:val="4EC40119"/>
    <w:multiLevelType w:val="hybridMultilevel"/>
    <w:tmpl w:val="84264750"/>
    <w:lvl w:ilvl="0" w:tplc="45CC21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8F41B32">
      <w:numFmt w:val="decimal"/>
      <w:lvlText w:val=""/>
      <w:lvlJc w:val="left"/>
    </w:lvl>
    <w:lvl w:ilvl="2" w:tplc="C11855D2">
      <w:numFmt w:val="decimal"/>
      <w:lvlText w:val=""/>
      <w:lvlJc w:val="left"/>
    </w:lvl>
    <w:lvl w:ilvl="3" w:tplc="E1F6196A">
      <w:numFmt w:val="decimal"/>
      <w:lvlText w:val=""/>
      <w:lvlJc w:val="left"/>
    </w:lvl>
    <w:lvl w:ilvl="4" w:tplc="7E564CF4">
      <w:numFmt w:val="decimal"/>
      <w:lvlText w:val=""/>
      <w:lvlJc w:val="left"/>
    </w:lvl>
    <w:lvl w:ilvl="5" w:tplc="BDD64EC4">
      <w:numFmt w:val="decimal"/>
      <w:lvlText w:val=""/>
      <w:lvlJc w:val="left"/>
    </w:lvl>
    <w:lvl w:ilvl="6" w:tplc="2FF055A2">
      <w:numFmt w:val="decimal"/>
      <w:lvlText w:val=""/>
      <w:lvlJc w:val="left"/>
    </w:lvl>
    <w:lvl w:ilvl="7" w:tplc="855EF7EA">
      <w:numFmt w:val="decimal"/>
      <w:lvlText w:val=""/>
      <w:lvlJc w:val="left"/>
    </w:lvl>
    <w:lvl w:ilvl="8" w:tplc="95EE3A18">
      <w:numFmt w:val="decimal"/>
      <w:lvlText w:val=""/>
      <w:lvlJc w:val="left"/>
    </w:lvl>
  </w:abstractNum>
  <w:abstractNum w:abstractNumId="7" w15:restartNumberingAfterBreak="0">
    <w:nsid w:val="4FB50CCE"/>
    <w:multiLevelType w:val="hybridMultilevel"/>
    <w:tmpl w:val="F0CE9656"/>
    <w:lvl w:ilvl="0" w:tplc="E4FC182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84C0F0">
      <w:numFmt w:val="decimal"/>
      <w:lvlText w:val=""/>
      <w:lvlJc w:val="left"/>
    </w:lvl>
    <w:lvl w:ilvl="2" w:tplc="7220C02E">
      <w:numFmt w:val="decimal"/>
      <w:lvlText w:val=""/>
      <w:lvlJc w:val="left"/>
    </w:lvl>
    <w:lvl w:ilvl="3" w:tplc="1D246FD8">
      <w:numFmt w:val="decimal"/>
      <w:lvlText w:val=""/>
      <w:lvlJc w:val="left"/>
    </w:lvl>
    <w:lvl w:ilvl="4" w:tplc="446EA9E4">
      <w:numFmt w:val="decimal"/>
      <w:lvlText w:val=""/>
      <w:lvlJc w:val="left"/>
    </w:lvl>
    <w:lvl w:ilvl="5" w:tplc="45043028">
      <w:numFmt w:val="decimal"/>
      <w:lvlText w:val=""/>
      <w:lvlJc w:val="left"/>
    </w:lvl>
    <w:lvl w:ilvl="6" w:tplc="CF4E9512">
      <w:numFmt w:val="decimal"/>
      <w:lvlText w:val=""/>
      <w:lvlJc w:val="left"/>
    </w:lvl>
    <w:lvl w:ilvl="7" w:tplc="3EFA528A">
      <w:numFmt w:val="decimal"/>
      <w:lvlText w:val=""/>
      <w:lvlJc w:val="left"/>
    </w:lvl>
    <w:lvl w:ilvl="8" w:tplc="D702FB3A">
      <w:numFmt w:val="decimal"/>
      <w:lvlText w:val=""/>
      <w:lvlJc w:val="left"/>
    </w:lvl>
  </w:abstractNum>
  <w:abstractNum w:abstractNumId="8" w15:restartNumberingAfterBreak="0">
    <w:nsid w:val="67C37D2A"/>
    <w:multiLevelType w:val="hybridMultilevel"/>
    <w:tmpl w:val="33BABE84"/>
    <w:lvl w:ilvl="0" w:tplc="5AC6EC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BF2B8E2">
      <w:numFmt w:val="decimal"/>
      <w:lvlText w:val=""/>
      <w:lvlJc w:val="left"/>
    </w:lvl>
    <w:lvl w:ilvl="2" w:tplc="2A8E0080">
      <w:numFmt w:val="decimal"/>
      <w:lvlText w:val=""/>
      <w:lvlJc w:val="left"/>
    </w:lvl>
    <w:lvl w:ilvl="3" w:tplc="937CA176">
      <w:numFmt w:val="decimal"/>
      <w:lvlText w:val=""/>
      <w:lvlJc w:val="left"/>
    </w:lvl>
    <w:lvl w:ilvl="4" w:tplc="9E42BFDE">
      <w:numFmt w:val="decimal"/>
      <w:lvlText w:val=""/>
      <w:lvlJc w:val="left"/>
    </w:lvl>
    <w:lvl w:ilvl="5" w:tplc="1AE40B5E">
      <w:numFmt w:val="decimal"/>
      <w:lvlText w:val=""/>
      <w:lvlJc w:val="left"/>
    </w:lvl>
    <w:lvl w:ilvl="6" w:tplc="77A8ECA8">
      <w:numFmt w:val="decimal"/>
      <w:lvlText w:val=""/>
      <w:lvlJc w:val="left"/>
    </w:lvl>
    <w:lvl w:ilvl="7" w:tplc="B1F6B364">
      <w:numFmt w:val="decimal"/>
      <w:lvlText w:val=""/>
      <w:lvlJc w:val="left"/>
    </w:lvl>
    <w:lvl w:ilvl="8" w:tplc="743A5DB4">
      <w:numFmt w:val="decimal"/>
      <w:lvlText w:val=""/>
      <w:lvlJc w:val="left"/>
    </w:lvl>
  </w:abstractNum>
  <w:num w:numId="1" w16cid:durableId="1471631622">
    <w:abstractNumId w:val="2"/>
  </w:num>
  <w:num w:numId="2" w16cid:durableId="735278062">
    <w:abstractNumId w:val="3"/>
  </w:num>
  <w:num w:numId="3" w16cid:durableId="581716165">
    <w:abstractNumId w:val="1"/>
  </w:num>
  <w:num w:numId="4" w16cid:durableId="30612001">
    <w:abstractNumId w:val="5"/>
  </w:num>
  <w:num w:numId="5" w16cid:durableId="53699419">
    <w:abstractNumId w:val="6"/>
  </w:num>
  <w:num w:numId="6" w16cid:durableId="1405371359">
    <w:abstractNumId w:val="7"/>
  </w:num>
  <w:num w:numId="7" w16cid:durableId="1440372200">
    <w:abstractNumId w:val="4"/>
  </w:num>
  <w:num w:numId="8" w16cid:durableId="358439055">
    <w:abstractNumId w:val="0"/>
  </w:num>
  <w:num w:numId="9" w16cid:durableId="14994258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1C3A"/>
    <w:rsid w:val="002A1C3A"/>
    <w:rsid w:val="00AB6880"/>
    <w:rsid w:val="00D94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28580532"/>
  <w15:docId w15:val="{5D2859FF-244B-4C9A-9340-ADD5E35FE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Devin.ai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1762</Words>
  <Characters>12159</Characters>
  <Application>Microsoft Office Word</Application>
  <DocSecurity>0</DocSecurity>
  <Lines>101</Lines>
  <Paragraphs>27</Paragraphs>
  <ScaleCrop>false</ScaleCrop>
  <Company/>
  <LinksUpToDate>false</LinksUpToDate>
  <CharactersWithSpaces>13894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Mark Bunyevacz</cp:lastModifiedBy>
  <cp:revision>2</cp:revision>
  <dcterms:created xsi:type="dcterms:W3CDTF">2026-01-07T21:29:00Z</dcterms:created>
  <dcterms:modified xsi:type="dcterms:W3CDTF">2026-01-07T21:29:00Z</dcterms:modified>
</cp:coreProperties>
</file>