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 w:firstLine="0"/>
        <w:rPr>
          <w:b w:val="1"/>
          <w:bCs w:val="1"/>
        </w:rPr>
      </w:pPr>
      <w:r w:rsidDel="00000000" w:rsidR="00000000" w:rsidRPr="00000000">
        <w:rPr>
          <w:b w:val="1"/>
          <w:bCs w:val="1"/>
          <w:rtl w:val="0"/>
        </w:rPr>
        <w:t xml:space="preserve">  AfricaAI: Runbook - VANGUARDDD – VANGUARDPI</w:t>
      </w:r>
    </w:p>
    <w:tbl>
      <w:tblPr>
        <w:tblStyle w:val="Table1"/>
        <w:tblW w:w="10635.0" w:type="dxa"/>
        <w:jc w:val="left"/>
        <w:tblInd w:w="-8.0" w:type="dxa"/>
        <w:tblLayout w:type="fixed"/>
        <w:tblLook w:val="0400"/>
      </w:tblPr>
      <w:tblGrid>
        <w:gridCol w:w="2580"/>
        <w:gridCol w:w="8055"/>
        <w:tblGridChange w:id="0">
          <w:tblGrid>
            <w:gridCol w:w="2580"/>
            <w:gridCol w:w="8055"/>
          </w:tblGrid>
        </w:tblGridChange>
      </w:tblGrid>
      <w:tr>
        <w:trPr>
          <w:cantSplit w:val="0"/>
          <w:trHeight w:val="570" w:hRule="atLeast"/>
          <w:tblHeader w:val="1"/>
        </w:trPr>
        <w:tc>
          <w:tcPr>
            <w:gridSpan w:val="2"/>
            <w:tcBorders>
              <w:top w:color="c1c7d0" w:space="0" w:sz="6" w:val="single"/>
              <w:left w:color="c1c7d0" w:space="0" w:sz="6" w:val="single"/>
              <w:bottom w:color="c1c7d0" w:space="0" w:sz="6" w:val="single"/>
              <w:right w:color="c1c7d0" w:space="0" w:sz="6" w:val="single"/>
            </w:tcBorders>
            <w:shd w:fill="f1f3f4" w:val="clear"/>
            <w:tcMar>
              <w:top w:w="105.0" w:type="dxa"/>
              <w:left w:w="150.0" w:type="dxa"/>
              <w:bottom w:w="105.0" w:type="dxa"/>
              <w:right w:w="150.0" w:type="dxa"/>
            </w:tcMar>
          </w:tcPr>
          <w:p w:rsidR="00000000" w:rsidDel="00000000" w:rsidP="00000000" w:rsidRDefault="00000000" w:rsidRPr="00000000" w14:paraId="00000002">
            <w:pPr>
              <w:pStyle w:val="Heading2"/>
              <w:spacing w:after="120" w:before="120" w:line="240" w:lineRule="auto"/>
              <w:ind w:left="144" w:firstLine="0"/>
              <w:rPr/>
            </w:pPr>
            <w:bookmarkStart w:colFirst="0" w:colLast="0" w:name="_heading=h.3w6fic3erb5" w:id="0"/>
            <w:bookmarkEnd w:id="0"/>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We are looking specifically for the average duration data from Vanguard. </w:t>
            </w:r>
          </w:p>
        </w:tc>
      </w:tr>
      <w:tr>
        <w:trPr>
          <w:cantSplit w:val="0"/>
          <w:trHeight w:val="15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ind w:left="144"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Vanguard Personal investors - VANGUARDPI</w:t>
            </w:r>
          </w:p>
        </w:tc>
      </w:tr>
      <w:tr>
        <w:trPr>
          <w:cantSplit w:val="0"/>
          <w:trHeight w:val="1383.4765625"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563c1"/>
                <w:sz w:val="20"/>
                <w:szCs w:val="20"/>
                <w:u w:val="single"/>
              </w:rPr>
            </w:pPr>
            <w:r w:rsidDel="00000000" w:rsidR="00000000" w:rsidRPr="00000000">
              <w:rPr>
                <w:rFonts w:ascii="Times New Roman" w:cs="Times New Roman" w:eastAsia="Times New Roman" w:hAnsi="Times New Roman"/>
                <w:sz w:val="20"/>
                <w:szCs w:val="20"/>
                <w:rtl w:val="0"/>
              </w:rPr>
              <w:t xml:space="preserve">Vanguard Intermediate-Term Corporate Bond ETF- </w:t>
            </w:r>
            <w:hyperlink r:id="rId7">
              <w:r w:rsidDel="00000000" w:rsidR="00000000" w:rsidRPr="00000000">
                <w:rPr>
                  <w:color w:val="0563c1"/>
                  <w:u w:val="single"/>
                  <w:rtl w:val="0"/>
                </w:rPr>
                <w:t xml:space="preserve">https://investor.vanguard.com/etf/profile/overview/vcit</w:t>
              </w:r>
            </w:hyperlink>
            <w:r w:rsidDel="00000000" w:rsidR="00000000" w:rsidRPr="00000000">
              <w:rPr>
                <w:rFonts w:ascii="Times New Roman" w:cs="Times New Roman" w:eastAsia="Times New Roman" w:hAnsi="Times New Roman"/>
                <w:color w:val="0563c1"/>
                <w:sz w:val="20"/>
                <w:szCs w:val="20"/>
                <w:u w:val="single"/>
                <w:rtl w:val="0"/>
              </w:rPr>
              <w:t xml:space="preserve">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563c1"/>
                <w:sz w:val="20"/>
                <w:szCs w:val="20"/>
                <w:u w:val="single"/>
              </w:rPr>
            </w:pPr>
            <w:r w:rsidDel="00000000" w:rsidR="00000000" w:rsidRPr="00000000">
              <w:rPr>
                <w:rFonts w:ascii="Times New Roman" w:cs="Times New Roman" w:eastAsia="Times New Roman" w:hAnsi="Times New Roman"/>
                <w:color w:val="0563c1"/>
                <w:sz w:val="20"/>
                <w:szCs w:val="20"/>
                <w:u w:val="single"/>
                <w:rtl w:val="0"/>
              </w:rPr>
              <w:tab/>
              <w:t xml:space="preserve"> </w:t>
            </w:r>
          </w:p>
          <w:p w:rsidR="00000000" w:rsidDel="00000000" w:rsidP="00000000" w:rsidRDefault="00000000" w:rsidRPr="00000000" w14:paraId="000000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Vanguard Short-Term Corporate Bond ETF - </w:t>
            </w:r>
            <w:hyperlink r:id="rId8">
              <w:r w:rsidDel="00000000" w:rsidR="00000000" w:rsidRPr="00000000">
                <w:rPr>
                  <w:rFonts w:ascii="Times New Roman" w:cs="Times New Roman" w:eastAsia="Times New Roman" w:hAnsi="Times New Roman"/>
                  <w:color w:val="0563c1"/>
                  <w:sz w:val="20"/>
                  <w:szCs w:val="20"/>
                  <w:u w:val="single"/>
                  <w:rtl w:val="0"/>
                </w:rPr>
                <w:t xml:space="preserve">https://investor.vanguard.com/etf/profile/VCSH</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Vanguard Long-Term Corporate Bond ETF - </w:t>
            </w:r>
            <w:hyperlink r:id="rId9">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 ps://investor .vanguard.com/etf/profile/VCLT</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ind w:left="144" w:firstLine="0"/>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Vanguard Duration Data - VANGUARDDD</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0">
            <w:pPr>
              <w:spacing w:after="0" w:line="240" w:lineRule="auto"/>
              <w:ind w:left="144" w:firstLine="0"/>
              <w:rPr>
                <w:color w:val="333333"/>
                <w:sz w:val="20"/>
                <w:szCs w:val="20"/>
              </w:rPr>
            </w:pPr>
            <w:r w:rsidDel="00000000" w:rsidR="00000000" w:rsidRPr="00000000">
              <w:rPr>
                <w:color w:val="333333"/>
                <w:sz w:val="20"/>
                <w:szCs w:val="20"/>
                <w:rtl w:val="0"/>
              </w:rPr>
              <w:t xml:space="preserve">Daily</w:t>
            </w:r>
            <w:hyperlink r:id="rId10">
              <w:r w:rsidDel="00000000" w:rsidR="00000000" w:rsidRPr="00000000">
                <w:rPr>
                  <w:color w:val="1155cc"/>
                  <w:sz w:val="20"/>
                  <w:szCs w:val="20"/>
                  <w:u w:val="single"/>
                  <w:rtl w:val="0"/>
                </w:rPr>
                <w:t xml:space="preserve">https://investor.vanguard.com/etf/profile/VCLT</w:t>
              </w:r>
            </w:hyperlink>
            <w:r w:rsidDel="00000000" w:rsidR="00000000" w:rsidRPr="00000000">
              <w:rPr>
                <w:rtl w:val="0"/>
              </w:rPr>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1">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2">
            <w:pPr>
              <w:spacing w:after="0" w:line="240" w:lineRule="auto"/>
              <w:ind w:left="144" w:firstLine="0"/>
              <w:rPr>
                <w:color w:val="333333"/>
                <w:sz w:val="20"/>
                <w:szCs w:val="20"/>
              </w:rPr>
            </w:pPr>
            <w:r w:rsidDel="00000000" w:rsidR="00000000" w:rsidRPr="00000000">
              <w:rPr>
                <w:color w:val="333333"/>
                <w:sz w:val="18"/>
                <w:szCs w:val="18"/>
                <w:rtl w:val="0"/>
              </w:rPr>
              <w:t xml:space="preserve">Each measure needs to be updated once daily during the week before 10am EST.    </w:t>
            </w:r>
            <w:r w:rsidDel="00000000" w:rsidR="00000000" w:rsidRPr="00000000">
              <w:rPr>
                <w:rtl w:val="0"/>
              </w:rPr>
            </w:r>
          </w:p>
        </w:tc>
      </w:tr>
      <w:tr>
        <w:trPr>
          <w:cantSplit w:val="0"/>
          <w:trHeight w:val="48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3">
            <w:pPr>
              <w:spacing w:after="0" w:line="240" w:lineRule="auto"/>
              <w:ind w:left="144" w:firstLine="0"/>
              <w:rPr>
                <w:color w:val="333333"/>
                <w:sz w:val="20"/>
                <w:szCs w:val="20"/>
                <w:highlight w:val="yellow"/>
              </w:rPr>
            </w:pPr>
            <w:r w:rsidDel="00000000" w:rsidR="00000000" w:rsidRPr="00000000">
              <w:rPr>
                <w:b w:val="1"/>
                <w:bCs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4">
            <w:pPr>
              <w:spacing w:after="0" w:line="240" w:lineRule="auto"/>
              <w:ind w:left="144" w:firstLine="0"/>
              <w:rPr>
                <w:color w:val="333333"/>
                <w:sz w:val="20"/>
                <w:szCs w:val="20"/>
                <w:highlight w:val="yellow"/>
              </w:rPr>
            </w:pPr>
            <w:r w:rsidDel="00000000" w:rsidR="00000000" w:rsidRPr="00000000">
              <w:rPr>
                <w:color w:val="333333"/>
                <w:sz w:val="20"/>
                <w:szCs w:val="20"/>
                <w:rtl w:val="0"/>
              </w:rPr>
              <w:t xml:space="preserve">NA</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Navigate to the source URL.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https://investor.vanguard.com/investment-products/etfs/profile/vcsh#portfolio-composition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Scroll down to the portfolio composition section where you will grab the average duration under the name of the bond not the Benchmark: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90949" cy="3851680"/>
            <wp:effectExtent b="0" l="0" r="0" t="0"/>
            <wp:docPr id="121681306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90949" cy="385168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Repeat steps 1.1. and 1.2. for each of the links in the list below</w:t>
      </w:r>
    </w:p>
    <w:p w:rsidR="00000000" w:rsidDel="00000000" w:rsidP="00000000" w:rsidRDefault="00000000" w:rsidRPr="00000000" w14:paraId="0000001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bl>
      <w:tblPr>
        <w:tblStyle w:val="Table2"/>
        <w:tblW w:w="9841.0" w:type="dxa"/>
        <w:jc w:val="left"/>
        <w:tblLayout w:type="fixed"/>
        <w:tblLook w:val="0400"/>
      </w:tblPr>
      <w:tblGrid>
        <w:gridCol w:w="4560"/>
        <w:gridCol w:w="5281"/>
        <w:tblGridChange w:id="0">
          <w:tblGrid>
            <w:gridCol w:w="4560"/>
            <w:gridCol w:w="528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D">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Name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E">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Link</w:t>
            </w:r>
          </w:p>
        </w:tc>
      </w:tr>
      <w:tr>
        <w:trPr>
          <w:cantSplit w:val="0"/>
          <w:trHeight w:val="507.109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 Intermediate-Term Corporate Bond ETF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0">
            <w:pPr>
              <w:spacing w:after="0" w:line="240" w:lineRule="auto"/>
              <w:rPr>
                <w:rFonts w:ascii="Calibri" w:cs="Calibri" w:eastAsia="Calibri" w:hAnsi="Calibri"/>
                <w:color w:val="0563c1"/>
                <w:u w:val="single"/>
              </w:rPr>
            </w:pPr>
            <w:hyperlink r:id="rId13">
              <w:r w:rsidDel="00000000" w:rsidR="00000000" w:rsidRPr="00000000">
                <w:rPr>
                  <w:rFonts w:ascii="Calibri" w:cs="Calibri" w:eastAsia="Calibri" w:hAnsi="Calibri"/>
                  <w:color w:val="0563c1"/>
                  <w:u w:val="single"/>
                  <w:rtl w:val="0"/>
                </w:rPr>
                <w:t xml:space="preserve">https://investor.vanguard.com/etf/profile/overview/vcit</w:t>
              </w:r>
            </w:hyperlink>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 Short-Term Corporate Bond ETF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after="0" w:line="240" w:lineRule="auto"/>
              <w:rPr>
                <w:rFonts w:ascii="Calibri" w:cs="Calibri" w:eastAsia="Calibri" w:hAnsi="Calibri"/>
                <w:color w:val="0563c1"/>
                <w:u w:val="single"/>
              </w:rPr>
            </w:pPr>
            <w:hyperlink r:id="rId14">
              <w:r w:rsidDel="00000000" w:rsidR="00000000" w:rsidRPr="00000000">
                <w:rPr>
                  <w:rFonts w:ascii="Calibri" w:cs="Calibri" w:eastAsia="Calibri" w:hAnsi="Calibri"/>
                  <w:color w:val="0563c1"/>
                  <w:u w:val="single"/>
                  <w:rtl w:val="0"/>
                </w:rPr>
                <w:t xml:space="preserve">https://investor.vanguard.com/etf/profile/VCSH</w:t>
              </w:r>
            </w:hyperlink>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 Long-Term Corporate Bond ETF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4">
            <w:pPr>
              <w:spacing w:after="0" w:line="240" w:lineRule="auto"/>
              <w:rPr>
                <w:rFonts w:ascii="Calibri" w:cs="Calibri" w:eastAsia="Calibri" w:hAnsi="Calibri"/>
                <w:color w:val="0563c1"/>
                <w:u w:val="single"/>
              </w:rPr>
            </w:pPr>
            <w:hyperlink r:id="rId15">
              <w:r w:rsidDel="00000000" w:rsidR="00000000" w:rsidRPr="00000000">
                <w:rPr>
                  <w:rFonts w:ascii="Calibri" w:cs="Calibri" w:eastAsia="Calibri" w:hAnsi="Calibri"/>
                  <w:color w:val="0563c1"/>
                  <w:u w:val="single"/>
                  <w:rtl w:val="0"/>
                </w:rPr>
                <w:t xml:space="preserve">https://investor.vanguard.com/etf/profile/VCLT</w:t>
              </w:r>
            </w:hyperlink>
            <w:r w:rsidDel="00000000" w:rsidR="00000000" w:rsidRPr="00000000">
              <w:rPr>
                <w:rtl w:val="0"/>
              </w:rPr>
            </w:r>
          </w:p>
        </w:tc>
      </w:tr>
    </w:tbl>
    <w:p w:rsidR="00000000" w:rsidDel="00000000" w:rsidP="00000000" w:rsidRDefault="00000000" w:rsidRPr="00000000" w14:paraId="00000025">
      <w:pPr>
        <w:spacing w:after="0" w:lineRule="auto"/>
        <w:jc w:val="both"/>
        <w:rPr>
          <w:rFonts w:ascii="Times New Roman" w:cs="Times New Roman" w:eastAsia="Times New Roman" w:hAnsi="Times New Roman"/>
        </w:rPr>
      </w:pPr>
      <w:r w:rsidDel="00000000" w:rsidR="00000000" w:rsidRPr="00000000">
        <w:rPr>
          <w:rtl w:val="0"/>
        </w:rPr>
      </w:r>
    </w:p>
    <w:tbl>
      <w:tblPr>
        <w:tblStyle w:val="Table3"/>
        <w:tblW w:w="11335.0" w:type="dxa"/>
        <w:jc w:val="left"/>
        <w:tblLayout w:type="fixed"/>
        <w:tblLook w:val="0400"/>
      </w:tblPr>
      <w:tblGrid>
        <w:gridCol w:w="7038"/>
        <w:gridCol w:w="4297"/>
        <w:tblGridChange w:id="0">
          <w:tblGrid>
            <w:gridCol w:w="7038"/>
            <w:gridCol w:w="4297"/>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6">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Code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Name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VANGUARDDD.INTERMEDIATETERMCORPORATEBONDETF.AVGDURATION.B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 Intermediate-Term Corporate Bond ETF</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VANGUARDDD.SHORTTERMCORPORATEBONDETF.AVGDURATION.B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 Short-Term Corporate Bond ETF</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VANGUARDDD.LONGTERMCORPORATEBONDETF.AVGDURATION.B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Vanguard Long-Term Corporate Bond ETF</w:t>
            </w:r>
          </w:p>
        </w:tc>
      </w:tr>
    </w:tbl>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point must be completed for each business day.</w:t>
      </w:r>
    </w:p>
    <w:p w:rsidR="00000000" w:rsidDel="00000000" w:rsidP="00000000" w:rsidRDefault="00000000" w:rsidRPr="00000000" w14:paraId="0000003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cases where the new point did not come out, fill in the point for the previous day.</w:t>
      </w:r>
    </w:p>
    <w:p w:rsidR="00000000" w:rsidDel="00000000" w:rsidP="00000000" w:rsidRDefault="00000000" w:rsidRPr="00000000" w14:paraId="00000031">
      <w:pPr>
        <w:spacing w:after="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 example, you fill out the release on the morning of March 6 for March 5 and see only the point for January 31. Enter the January 31 value into the March 5 data point.</w:t>
      </w:r>
    </w:p>
    <w:p w:rsidR="00000000" w:rsidDel="00000000" w:rsidP="00000000" w:rsidRDefault="00000000" w:rsidRPr="00000000" w14:paraId="00000032">
      <w:pPr>
        <w:spacing w:after="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3">
      <w:pPr>
        <w:spacing w:after="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monitor the data in the set for the last few days. If you see a point as of the date that was already filled in earlier, but is different from the current one, you should fill in, in addition to the release for today, an additional revision for the previous day.</w:t>
      </w:r>
    </w:p>
    <w:p w:rsidR="00000000" w:rsidDel="00000000" w:rsidP="00000000" w:rsidRDefault="00000000" w:rsidRPr="00000000" w14:paraId="00000034">
      <w:pPr>
        <w:spacing w:after="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 example, on March 6, we fill in the period for March 5, there was no update source on the website, and we put an end to it as of March 4.</w:t>
      </w:r>
    </w:p>
    <w:p w:rsidR="00000000" w:rsidDel="00000000" w:rsidP="00000000" w:rsidRDefault="00000000" w:rsidRPr="00000000" w14:paraId="00000035">
      <w:pPr>
        <w:spacing w:after="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When we fill in the data on March 7, we noticed that there is an update available on the site as of March 5. We need to complete the March 5 revision in this case.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Save data in VANGUARDDD_DATA_YYYYMMDD file.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172b4d"/>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0"/>
          <w:szCs w:val="20"/>
          <w:u w:val="none"/>
          <w:shd w:fill="auto" w:val="clear"/>
          <w:vertAlign w:val="baseline"/>
          <w:rtl w:val="0"/>
        </w:rPr>
        <w:br w:type="textWrapping"/>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Requirements to the data provided by AfricaAI</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 files format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on-boarding new datasets and processing new releases the following requirements are applied:</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DATASET_YYYYMMDD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ZIP</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the files format is strictly defined and cannot be changed by AfricaAI team.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File with DATA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Template for file name</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“DATASET_DATA_YYYYMMDD.xls”, i.e.” MEXPENFND_DATA_20220601.xls”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Requirements to the file with DATA:</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format - XLS, encoding - Unicode (UTF-8);</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name: should follow pattern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DATASET_DATA_YYYYMMDD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content:</w:t>
      </w:r>
    </w:p>
    <w:p w:rsidR="00000000" w:rsidDel="00000000" w:rsidP="00000000" w:rsidRDefault="00000000" w:rsidRPr="00000000" w14:paraId="000000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data is provided on one sheet only (multiple sheets are forbidden);</w:t>
      </w:r>
    </w:p>
    <w:p w:rsidR="00000000" w:rsidDel="00000000" w:rsidP="00000000" w:rsidRDefault="00000000" w:rsidRPr="00000000" w14:paraId="000000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two-dimensional format where rows represent reported periods and columns contain timeseries values;</w:t>
      </w:r>
    </w:p>
    <w:p w:rsidR="00000000" w:rsidDel="00000000" w:rsidP="00000000" w:rsidRDefault="00000000" w:rsidRPr="00000000" w14:paraId="000000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reported period(s) should be provided in the following format:</w:t>
      </w:r>
    </w:p>
    <w:p w:rsidR="00000000" w:rsidDel="00000000" w:rsidP="00000000" w:rsidRDefault="00000000" w:rsidRPr="00000000" w14:paraId="0000004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daily/ weekdaily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MM</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 MM - month, DD – day;</w:t>
      </w:r>
    </w:p>
    <w:p w:rsidR="00000000" w:rsidDel="00000000" w:rsidP="00000000" w:rsidRDefault="00000000" w:rsidRPr="00000000" w14:paraId="0000004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weekly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WW</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4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monthly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MM</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MM - month number (should be two-digits, i.e. 2022-01, 2022-02, etc.);</w:t>
      </w:r>
    </w:p>
    <w:p w:rsidR="00000000" w:rsidDel="00000000" w:rsidP="00000000" w:rsidRDefault="00000000" w:rsidRPr="00000000" w14:paraId="0000004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quarterly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-Q</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X</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 X - quarter number;</w:t>
      </w:r>
    </w:p>
    <w:p w:rsidR="00000000" w:rsidDel="00000000" w:rsidP="00000000" w:rsidRDefault="00000000" w:rsidRPr="00000000" w14:paraId="0000004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 data with annual frequency: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YYYY</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where YYYY – year;</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if provider does not specify that data is Not Available and report Empty value for reported period - leave Empty cell;</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if provider skips some of reporting period - skip it also in the file with data as well;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172b4d"/>
          <w:sz w:val="22"/>
          <w:szCs w:val="22"/>
          <w:u w:val="none"/>
          <w:shd w:fill="auto" w:val="clear"/>
          <w:vertAlign w:val="baseline"/>
          <w:rtl w:val="0"/>
        </w:rPr>
        <w:t xml:space="preserve">NB!</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File with METADATA</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Template for file name</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“DATASET_META_YYYYMMDD.xls”, i.e.” MEXPENFND_META_20220601.xls”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Requirements to the file with METADATA:</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format - XLS, encoding - Unicode (UTF-8);</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name: should follow pattern "</w:t>
      </w: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DATASET_META_YYYYMMDD</w:t>
      </w: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6">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AT-DFACDataEngineering@epam.com</w:t>
        </w:r>
      </w:hyperlink>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&gt; at and Cc: Data Operations team at  Special BWAT-DFAC DataOps &lt;SpecialBW</w:t>
      </w:r>
      <w:hyperlink r:id="rId17">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AT-DFACDataOps@epam.com</w:t>
        </w:r>
      </w:hyperlink>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&gt;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1"/>
          <w:iCs w:val="1"/>
          <w:smallCaps w:val="0"/>
          <w:strike w:val="0"/>
          <w:color w:val="172b4d"/>
          <w:sz w:val="22"/>
          <w:szCs w:val="22"/>
          <w:u w:val="none"/>
          <w:shd w:fill="auto" w:val="clear"/>
          <w:vertAlign w:val="baseline"/>
          <w:rtl w:val="0"/>
        </w:rPr>
        <w:t xml:space="preserve">Notes</w:t>
      </w: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 on METADATA fields from file “DATASET_META_YYYYMMDD.xls”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With every data release attach file with METADATA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172b4d"/>
          <w:sz w:val="22"/>
          <w:szCs w:val="22"/>
          <w:u w:val="none"/>
          <w:shd w:fill="auto" w:val="clear"/>
          <w:vertAlign w:val="baseline"/>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172b4d"/>
          <w:sz w:val="22"/>
          <w:szCs w:val="22"/>
          <w:u w:val="none"/>
          <w:shd w:fill="auto" w:val="clear"/>
          <w:vertAlign w:val="baseline"/>
          <w:rtl w:val="0"/>
        </w:rPr>
        <w:t xml:space="preserve">Saving ZIP archive on SFTP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Save the releases in specified per “DATASET” folder (you may create new folder for new DATASET in case of absence of such folder).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Details on SFTP are the following:</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Dev env</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Host: </w:t>
      </w:r>
      <w:hyperlink r:id="rId18">
        <w:r w:rsidDel="00000000" w:rsidR="00000000" w:rsidRPr="00000000">
          <w:rPr>
            <w:rFonts w:ascii="Quattrocento Sans" w:cs="Quattrocento Sans" w:eastAsia="Quattrocento Sans" w:hAnsi="Quattrocento Sans"/>
            <w:b w:val="0"/>
            <w:bCs w:val="0"/>
            <w:i w:val="0"/>
            <w:iCs w:val="0"/>
            <w:smallCaps w:val="0"/>
            <w:strike w:val="0"/>
            <w:color w:val="0000ff"/>
            <w:sz w:val="22"/>
            <w:szCs w:val="22"/>
            <w:u w:val="none"/>
            <w:shd w:fill="auto" w:val="clear"/>
            <w:vertAlign w:val="baseline"/>
            <w:rtl w:val="0"/>
          </w:rPr>
          <w:t xml:space="preserve">a</w:t>
        </w:r>
      </w:hyperlink>
      <w:hyperlink r:id="rId19">
        <w:r w:rsidDel="00000000" w:rsidR="00000000" w:rsidRPr="00000000">
          <w:rPr>
            <w:rFonts w:ascii="Quattrocento Sans" w:cs="Quattrocento Sans" w:eastAsia="Quattrocento Sans" w:hAnsi="Quattrocento Sans"/>
            <w:b w:val="0"/>
            <w:bCs w:val="0"/>
            <w:i w:val="0"/>
            <w:iCs w:val="0"/>
            <w:smallCaps w:val="0"/>
            <w:strike w:val="0"/>
            <w:color w:val="0000ff"/>
            <w:sz w:val="22"/>
            <w:szCs w:val="22"/>
            <w:u w:val="none"/>
            <w:shd w:fill="auto" w:val="clear"/>
            <w:vertAlign w:val="baseline"/>
            <w:rtl w:val="0"/>
          </w:rPr>
          <w:t xml:space="preserve">fricaai.datadev.dfac.io</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PRODVAL env</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Host: </w:t>
      </w:r>
      <w:hyperlink r:id="rId20">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africaai.prodval.data-factory.io</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PRODHA env</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Host: </w:t>
      </w:r>
      <w:hyperlink r:id="rId21">
        <w:r w:rsidDel="00000000" w:rsidR="00000000" w:rsidRPr="00000000">
          <w:rPr>
            <w:rFonts w:ascii="Quattrocento Sans" w:cs="Quattrocento Sans" w:eastAsia="Quattrocento Sans" w:hAnsi="Quattrocento Sans"/>
            <w:b w:val="0"/>
            <w:bCs w:val="0"/>
            <w:i w:val="0"/>
            <w:iCs w:val="0"/>
            <w:smallCaps w:val="0"/>
            <w:strike w:val="0"/>
            <w:color w:val="0563c1"/>
            <w:sz w:val="22"/>
            <w:szCs w:val="22"/>
            <w:u w:val="single"/>
            <w:shd w:fill="auto" w:val="clear"/>
            <w:vertAlign w:val="baseline"/>
            <w:rtl w:val="0"/>
          </w:rPr>
          <w:t xml:space="preserve">africaai.prodha.data-factory.io</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2"/>
          <w:szCs w:val="22"/>
          <w:u w:val="none"/>
          <w:shd w:fill="auto" w:val="clear"/>
          <w:vertAlign w:val="baseline"/>
          <w:rtl w:val="0"/>
        </w:rPr>
        <w:t xml:space="preserve">Port: 22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50" w:line="240" w:lineRule="auto"/>
        <w:ind w:left="1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676FD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76FD0"/>
    <w:pPr>
      <w:ind w:left="720"/>
      <w:contextualSpacing w:val="1"/>
    </w:pPr>
  </w:style>
  <w:style w:type="character" w:styleId="Hyperlink">
    <w:name w:val="Hyperlink"/>
    <w:basedOn w:val="DefaultParagraphFont"/>
    <w:uiPriority w:val="99"/>
    <w:unhideWhenUsed w:val="1"/>
    <w:rsid w:val="00676FD0"/>
    <w:rPr>
      <w:color w:val="0563c1" w:themeColor="hyperlink"/>
      <w:u w:val="single"/>
    </w:rPr>
  </w:style>
  <w:style w:type="character" w:styleId="UnresolvedMention">
    <w:name w:val="Unresolved Mention"/>
    <w:basedOn w:val="DefaultParagraphFont"/>
    <w:uiPriority w:val="99"/>
    <w:semiHidden w:val="1"/>
    <w:unhideWhenUsed w:val="1"/>
    <w:rsid w:val="00676FD0"/>
    <w:rPr>
      <w:color w:val="605e5c"/>
      <w:shd w:color="auto" w:fill="e1dfdd" w:val="clear"/>
    </w:rPr>
  </w:style>
  <w:style w:type="paragraph" w:styleId="NormalWeb">
    <w:name w:val="Normal (Web)"/>
    <w:basedOn w:val="Normal"/>
    <w:uiPriority w:val="99"/>
    <w:unhideWhenUsed w:val="1"/>
    <w:rsid w:val="00F97D6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97D65"/>
    <w:rPr>
      <w:b w:val="1"/>
      <w:bCs w:val="1"/>
    </w:rPr>
  </w:style>
  <w:style w:type="character" w:styleId="Emphasis">
    <w:name w:val="Emphasis"/>
    <w:basedOn w:val="DefaultParagraphFont"/>
    <w:uiPriority w:val="20"/>
    <w:qFormat w:val="1"/>
    <w:rsid w:val="00F97D65"/>
    <w:rPr>
      <w:i w:val="1"/>
      <w:iCs w:val="1"/>
    </w:rPr>
  </w:style>
  <w:style w:type="character" w:styleId="fabric-text-color-mark" w:customStyle="1">
    <w:name w:val="fabric-text-color-mark"/>
    <w:basedOn w:val="DefaultParagraphFont"/>
    <w:rsid w:val="00F97D6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rldefense.com/v3/__http:/africaai.prodval.data-factory.io__;!!GF_29dbcQIUBPA!whgMPhzPOENFL11Q4YKjg_XhbGq2nTlKlbkG4UzmwrCkrhZFi1MW0OdP8jxu4HV1-_NP1_8NYnxxmLdOFyormA$" TargetMode="External"/><Relationship Id="rId11" Type="http://schemas.openxmlformats.org/officeDocument/2006/relationships/hyperlink" Target="https://investor.vanguard.com/investment-products/etfs/profile/vcsh#portfolio-composition" TargetMode="External"/><Relationship Id="rId10" Type="http://schemas.openxmlformats.org/officeDocument/2006/relationships/hyperlink" Target="https://investor.vanguard.com/etf/profile/VCLT" TargetMode="External"/><Relationship Id="rId21" Type="http://schemas.openxmlformats.org/officeDocument/2006/relationships/hyperlink" Target="http://africaai.prodha.data-factory.io/" TargetMode="External"/><Relationship Id="rId13" Type="http://schemas.openxmlformats.org/officeDocument/2006/relationships/hyperlink" Target="https://investor.vanguard.com/etf/profile/overview/vcit"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vestor.vanguard.com/etf/profile/VCLT" TargetMode="External"/><Relationship Id="rId15" Type="http://schemas.openxmlformats.org/officeDocument/2006/relationships/hyperlink" Target="https://investor.vanguard.com/etf/profile/VCLT" TargetMode="External"/><Relationship Id="rId14" Type="http://schemas.openxmlformats.org/officeDocument/2006/relationships/hyperlink" Target="https://investor.vanguard.com/etf/profile/VCSH" TargetMode="External"/><Relationship Id="rId17" Type="http://schemas.openxmlformats.org/officeDocument/2006/relationships/hyperlink" Target="mailto:AT-DFACDataOps@epam.com" TargetMode="External"/><Relationship Id="rId16" Type="http://schemas.openxmlformats.org/officeDocument/2006/relationships/hyperlink" Target="mailto:AT-DFACDataEngineering@epam.com" TargetMode="External"/><Relationship Id="rId5" Type="http://schemas.openxmlformats.org/officeDocument/2006/relationships/styles" Target="styles.xml"/><Relationship Id="rId19" Type="http://schemas.openxmlformats.org/officeDocument/2006/relationships/hyperlink" Target="http://fricaai.datadev.dfac.io/" TargetMode="External"/><Relationship Id="rId6" Type="http://schemas.openxmlformats.org/officeDocument/2006/relationships/customXml" Target="../customXML/item1.xml"/><Relationship Id="rId18" Type="http://schemas.openxmlformats.org/officeDocument/2006/relationships/hyperlink" Target="http://vpnext.data-factory.io/" TargetMode="External"/><Relationship Id="rId7" Type="http://schemas.openxmlformats.org/officeDocument/2006/relationships/hyperlink" Target="https://investor.vanguard.com/etf/profile/overview/vcit" TargetMode="External"/><Relationship Id="rId8" Type="http://schemas.openxmlformats.org/officeDocument/2006/relationships/hyperlink" Target="https://investor.vanguard.com/etf/profile/VC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NuuOqYgaXPua1ZjUXAMajnnYw==">CgMxLjAyDWguM3c2ZmljM2VyYjU4AHIhMWNKX3ZNeE9uNVVtQUtLSVhybHhIT3Izd2J4WUhvVHBh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2022-12-16T09:52:00Z</dcterms:created>
  <dc:creator>Oleksandr Kryvoshei</dc:creator>
</cp:coreProperties>
</file>