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nsolas" w:cs="Consolas" w:eastAsia="Consolas" w:hAnsi="Consolas"/>
          <w:color w:val="8A6417"/>
          <w:spacing w:val="40"/>
          <w:sz w:val="16"/>
          <w:szCs w:val="16"/>
        </w:rPr>
        <w:t xml:space="preserve">QUICK-START GUIDE · v4.1</w:t>
      </w:r>
    </w:p>
    <w:p>
      <w:pPr>
        <w:pStyle w:val="Title"/>
        <w:spacing w:after="60"/>
      </w:pPr>
      <w:r>
        <w:rPr>
          <w:rFonts w:ascii="Georgia" w:cs="Georgia" w:eastAsia="Georgia" w:hAnsi="Georgia"/>
          <w:b/>
          <w:bCs/>
          <w:color w:val="8A6417"/>
          <w:sz w:val="40"/>
          <w:szCs w:val="40"/>
        </w:rPr>
        <w:t xml:space="preserve">Fourth Dynasty Constraint Engine</w:t>
      </w:r>
    </w:p>
    <w:p>
      <w:pPr>
        <w:spacing w:after="120" w:line="288"/>
      </w:pPr>
      <w:r>
        <w:rPr>
          <w:rFonts w:ascii="Georgia" w:cs="Georgia" w:eastAsia="Georgia" w:hAnsi="Georgia"/>
          <w:b/>
          <w:bCs/>
          <w:color w:val="2A2419"/>
          <w:sz w:val="21"/>
          <w:szCs w:val="21"/>
        </w:rPr>
        <w:t xml:space="preserve">What it answers:  </w:t>
      </w:r>
      <w:r>
        <w:rPr>
          <w:rFonts w:ascii="Georgia" w:cs="Georgia" w:eastAsia="Georgia" w:hAnsi="Georgia"/>
          <w:i/>
          <w:iCs/>
          <w:color w:val="2A2419"/>
          <w:sz w:val="21"/>
          <w:szCs w:val="21"/>
        </w:rPr>
        <w:t xml:space="preserve">Could the attested supply capacity of Old Kingdom Egypt actually have built the six Fourth Dynasty pyramids in their historical timelines? 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Short version: under every published capacity estimate, the model still shows a shortfall against the historical timelines.</w:t>
      </w:r>
    </w:p>
    <w:p>
      <w:pPr>
        <w:spacing w:after="120" w:line="288"/>
      </w:pPr>
      <w:r>
        <w:rPr>
          <w:rFonts w:ascii="Georgia" w:cs="Georgia" w:eastAsia="Georgia" w:hAnsi="Georgia"/>
          <w:b/>
          <w:bCs/>
          <w:color w:val="2A2419"/>
          <w:sz w:val="21"/>
          <w:szCs w:val="21"/>
        </w:rPr>
        <w:t xml:space="preserve">Open it:  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double-click 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giza-constraint-engine_V4_1.html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 in any browser. No install, no internet. That’s it.</w:t>
      </w:r>
    </w:p>
    <w:p>
      <w:pPr>
        <w:pBdr>
          <w:left w:val="single" w:color="8A6417" w:sz="18" w:space="10"/>
        </w:pBdr>
        <w:spacing w:after="120" w:line="288"/>
        <w:ind w:left="160"/>
      </w:pPr>
      <w:r>
        <w:rPr>
          <w:rFonts w:ascii="Georgia" w:cs="Georgia" w:eastAsia="Georgia" w:hAnsi="Georgia"/>
          <w:b/>
          <w:bCs/>
          <w:color w:val="8A6417"/>
          <w:sz w:val="21"/>
          <w:szCs w:val="21"/>
        </w:rPr>
        <w:t xml:space="preserve">What a deficit means:  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it shows where a set of capacity estimates is inconsistent with the attested timeline — that the assumed rates were too low, not that the monuments were impossible to build. The engine tests the </w:t>
      </w:r>
      <w:r>
        <w:rPr>
          <w:rFonts w:ascii="Georgia" w:cs="Georgia" w:eastAsia="Georgia" w:hAnsi="Georgia"/>
          <w:i/>
          <w:iCs/>
          <w:color w:val="2A2419"/>
          <w:sz w:val="21"/>
          <w:szCs w:val="21"/>
        </w:rPr>
        <w:t xml:space="preserve">numbers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, not the pyramids.</w:t>
      </w:r>
    </w:p>
    <w:p>
      <w:pPr>
        <w:pBdr>
          <w:bottom w:val="single" w:color="CBBFA0" w:sz="6" w:space="1"/>
        </w:pBdr>
        <w:spacing w:after="160" w:before="60"/>
      </w:pPr>
      <w:r>
        <w:t xml:space="preserve"/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8A6417"/>
          <w:sz w:val="24"/>
          <w:szCs w:val="24"/>
        </w:rPr>
        <w:t xml:space="preserve">30-second orientation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Georgia" w:cs="Georgia" w:eastAsia="Georgia" w:hAnsi="Georgia"/>
          <w:b/>
          <w:bCs/>
          <w:color w:val="2A2419"/>
          <w:sz w:val="21"/>
          <w:szCs w:val="21"/>
        </w:rPr>
        <w:t xml:space="preserve">Left sidebar = the inputs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  (capacity sliders, workforce, labour split, per-structure params).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Georgia" w:cs="Georgia" w:eastAsia="Georgia" w:hAnsi="Georgia"/>
          <w:b/>
          <w:bCs/>
          <w:color w:val="2A2419"/>
          <w:sz w:val="21"/>
          <w:szCs w:val="21"/>
        </w:rPr>
        <w:t xml:space="preserve">Top cards = the headline answer.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  The one that matters is </w:t>
      </w:r>
      <w:r>
        <w:rPr>
          <w:rFonts w:ascii="Georgia" w:cs="Georgia" w:eastAsia="Georgia" w:hAnsi="Georgia"/>
          <w:b/>
          <w:bCs/>
          <w:color w:val="2A2419"/>
          <w:sz w:val="21"/>
          <w:szCs w:val="21"/>
        </w:rPr>
        <w:t xml:space="preserve">Accumulated Deficit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 — above zero means the assumed rates can’t meet the stated timeline (so they were too low, or the schedule longer).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Georgia" w:cs="Georgia" w:eastAsia="Georgia" w:hAnsi="Georgia"/>
          <w:b/>
          <w:bCs/>
          <w:color w:val="2A2419"/>
          <w:sz w:val="21"/>
          <w:szCs w:val="21"/>
        </w:rPr>
        <w:t xml:space="preserve">Tabs = the detail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  behind that answer.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Georgia" w:cs="Georgia" w:eastAsia="Georgia" w:hAnsi="Georgia"/>
          <w:color w:val="2A2419"/>
          <w:sz w:val="21"/>
          <w:szCs w:val="21"/>
        </w:rPr>
        <w:t xml:space="preserve">Changed too much? Hit </w:t>
      </w:r>
      <w:r>
        <w:rPr>
          <w:rFonts w:ascii="Georgia" w:cs="Georgia" w:eastAsia="Georgia" w:hAnsi="Georgia"/>
          <w:b/>
          <w:bCs/>
          <w:color w:val="2A2419"/>
          <w:sz w:val="21"/>
          <w:szCs w:val="21"/>
        </w:rPr>
        <w:t xml:space="preserve">RESET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 (top right) to return to defaults.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8A6417"/>
          <w:sz w:val="24"/>
          <w:szCs w:val="24"/>
        </w:rPr>
        <w:t xml:space="preserve">The four buttons up top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8A641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Button</w:t>
            </w:r>
          </w:p>
        </w:tc>
        <w:tc>
          <w:tcPr>
            <w:tcW w:type="dxa" w:w="6800"/>
            <w:shd w:fill="8A641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8A6417"/>
                <w:sz w:val="19"/>
                <w:szCs w:val="19"/>
              </w:rPr>
              <w:t xml:space="preserve">CANNIBALISE</w:t>
            </w:r>
          </w:p>
        </w:tc>
        <w:tc>
          <w:tcPr>
            <w:tcW w:type="dxa" w:w="6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4"/>
            </w:pPr>
            <w:r>
              <w:rPr>
                <w:rFonts w:ascii="Georgia" w:cs="Georgia" w:eastAsia="Georgia" w:hAnsi="Georgia"/>
                <w:color w:val="2A2419"/>
                <w:sz w:val="21"/>
                <w:szCs w:val="21"/>
              </w:rPr>
              <w:t xml:space="preserve">Tests the overbuild-then-carve hypothesis. Watch the deficit — it gets </w:t>
            </w:r>
            <w:r>
              <w:rPr>
                <w:rFonts w:ascii="Georgia" w:cs="Georgia" w:eastAsia="Georgia" w:hAnsi="Georgia"/>
                <w:i/>
                <w:iCs/>
                <w:color w:val="2A2419"/>
                <w:sz w:val="21"/>
                <w:szCs w:val="21"/>
              </w:rPr>
              <w:t xml:space="preserve">worse</w:t>
            </w:r>
            <w:r>
              <w:rPr>
                <w:rFonts w:ascii="Georgia" w:cs="Georgia" w:eastAsia="Georgia" w:hAnsi="Georgia"/>
                <w:color w:val="2A2419"/>
                <w:sz w:val="21"/>
                <w:szCs w:val="21"/>
              </w:rPr>
              <w:t xml:space="preserve">, not better.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8A6417"/>
                <w:sz w:val="19"/>
                <w:szCs w:val="19"/>
              </w:rPr>
              <w:t xml:space="preserve">NON-LINEAR</w:t>
            </w:r>
          </w:p>
        </w:tc>
        <w:tc>
          <w:tcPr>
            <w:tcW w:type="dxa" w:w="6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4"/>
            </w:pPr>
            <w:r>
              <w:rPr>
                <w:rFonts w:ascii="Georgia" w:cs="Georgia" w:eastAsia="Georgia" w:hAnsi="Georgia"/>
                <w:color w:val="2A2419"/>
                <w:sz w:val="21"/>
                <w:szCs w:val="21"/>
              </w:rPr>
              <w:t xml:space="preserve">Realistic demand curves (core early, casing late, granite mid-build). Leave it on.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8A6417"/>
                <w:sz w:val="19"/>
                <w:szCs w:val="19"/>
              </w:rPr>
              <w:t xml:space="preserve">SEASONAL</w:t>
            </w:r>
          </w:p>
        </w:tc>
        <w:tc>
          <w:tcPr>
            <w:tcW w:type="dxa" w:w="6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4"/>
            </w:pPr>
            <w:r>
              <w:rPr>
                <w:rFonts w:ascii="Georgia" w:cs="Georgia" w:eastAsia="Georgia" w:hAnsi="Georgia"/>
                <w:color w:val="2A2419"/>
                <w:sz w:val="21"/>
                <w:szCs w:val="21"/>
              </w:rPr>
              <w:t xml:space="preserve">Akhet / Peret / Shemu — flood boosts labour &amp; boats, harvest cuts them. Leave it on.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8A6417"/>
                <w:sz w:val="19"/>
                <w:szCs w:val="19"/>
              </w:rPr>
              <w:t xml:space="preserve">PRESENT</w:t>
            </w:r>
          </w:p>
        </w:tc>
        <w:tc>
          <w:tcPr>
            <w:tcW w:type="dxa" w:w="6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4"/>
            </w:pPr>
            <w:r>
              <w:rPr>
                <w:rFonts w:ascii="Georgia" w:cs="Georgia" w:eastAsia="Georgia" w:hAnsi="Georgia"/>
                <w:color w:val="2A2419"/>
                <w:sz w:val="21"/>
                <w:szCs w:val="21"/>
              </w:rPr>
              <w:t xml:space="preserve">Projector mode — see below.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8A6417"/>
          <w:sz w:val="24"/>
          <w:szCs w:val="24"/>
        </w:rPr>
        <w:t xml:space="preserve">The presets (sidebar, top)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Georgia" w:cs="Georgia" w:eastAsia="Georgia" w:hAnsi="Georgia"/>
          <w:b/>
          <w:bCs/>
          <w:color w:val="2A2419"/>
          <w:sz w:val="21"/>
          <w:szCs w:val="21"/>
        </w:rPr>
        <w:t xml:space="preserve">Lehner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 — the orthodox baseline. Start here.  → ~12.4 Mt deficit.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Georgia" w:cs="Georgia" w:eastAsia="Georgia" w:hAnsi="Georgia"/>
          <w:b/>
          <w:bCs/>
          <w:color w:val="2A2419"/>
          <w:sz w:val="21"/>
          <w:szCs w:val="21"/>
        </w:rPr>
        <w:t xml:space="preserve">Stocks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 — more conservative rates.  → bigger deficit.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Georgia" w:cs="Georgia" w:eastAsia="Georgia" w:hAnsi="Georgia"/>
          <w:b/>
          <w:bCs/>
          <w:color w:val="2A2419"/>
          <w:sz w:val="21"/>
          <w:szCs w:val="21"/>
        </w:rPr>
        <w:t xml:space="preserve">High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 — generous rates + 40k workers.  → still short.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Georgia" w:cs="Georgia" w:eastAsia="Georgia" w:hAnsi="Georgia"/>
          <w:b/>
          <w:bCs/>
          <w:color w:val="2A2419"/>
          <w:sz w:val="21"/>
          <w:szCs w:val="21"/>
        </w:rPr>
        <w:t xml:space="preserve">Best Case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 — 800 t/d, 100k workers, 350 days.  → the </w:t>
      </w:r>
      <w:r>
        <w:rPr>
          <w:rFonts w:ascii="Georgia" w:cs="Georgia" w:eastAsia="Georgia" w:hAnsi="Georgia"/>
          <w:i/>
          <w:iCs/>
          <w:color w:val="2A2419"/>
          <w:sz w:val="21"/>
          <w:szCs w:val="21"/>
        </w:rPr>
        <w:t xml:space="preserve">only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 setting that closes it, at rates beyond any published estimate.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Georgia" w:cs="Georgia" w:eastAsia="Georgia" w:hAnsi="Georgia"/>
          <w:b/>
          <w:bCs/>
          <w:color w:val="2A2419"/>
          <w:sz w:val="21"/>
          <w:szCs w:val="21"/>
        </w:rPr>
        <w:t xml:space="preserve">Scope is yours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 — </w:t>
      </w:r>
      <w:r>
        <w:rPr>
          <w:rFonts w:ascii="Georgia" w:cs="Georgia" w:eastAsia="Georgia" w:hAnsi="Georgia"/>
          <w:b/>
          <w:bCs/>
          <w:color w:val="2A2419"/>
          <w:sz w:val="21"/>
          <w:szCs w:val="21"/>
        </w:rPr>
        <w:t xml:space="preserve">Solo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 any single build (Meidum → Menkaure), toggle structures </w:t>
      </w:r>
      <w:r>
        <w:rPr>
          <w:rFonts w:ascii="Georgia" w:cs="Georgia" w:eastAsia="Georgia" w:hAnsi="Georgia"/>
          <w:b/>
          <w:bCs/>
          <w:color w:val="2A2419"/>
          <w:sz w:val="21"/>
          <w:szCs w:val="21"/>
        </w:rPr>
        <w:t xml:space="preserve">On/Off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, or use </w:t>
      </w:r>
      <w:r>
        <w:rPr>
          <w:rFonts w:ascii="Georgia" w:cs="Georgia" w:eastAsia="Georgia" w:hAnsi="Georgia"/>
          <w:b/>
          <w:bCs/>
          <w:color w:val="2A2419"/>
          <w:sz w:val="21"/>
          <w:szCs w:val="21"/>
        </w:rPr>
        <w:t xml:space="preserve">Sneferu Only / Giza Only / Full Dynasty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. Run one monument or any combination, not just the whole programme.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8A6417"/>
          <w:sz w:val="24"/>
          <w:szCs w:val="24"/>
        </w:rPr>
        <w:t xml:space="preserve">Reading the top cards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Georgia" w:cs="Georgia" w:eastAsia="Georgia" w:hAnsi="Georgia"/>
          <w:b/>
          <w:bCs/>
          <w:color w:val="2A2419"/>
          <w:sz w:val="21"/>
          <w:szCs w:val="21"/>
        </w:rPr>
        <w:t xml:space="preserve">Accumulated Deficit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 — the gap between demand and the tested capacity.  </w:t>
      </w:r>
      <w:r>
        <w:rPr>
          <w:rFonts w:ascii="Georgia" w:cs="Georgia" w:eastAsia="Georgia" w:hAnsi="Georgia"/>
          <w:b/>
          <w:bCs/>
          <w:color w:val="2A2419"/>
          <w:sz w:val="21"/>
          <w:szCs w:val="21"/>
        </w:rPr>
        <w:t xml:space="preserve">&gt;0 = the assumed rates fall short.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Georgia" w:cs="Georgia" w:eastAsia="Georgia" w:hAnsi="Georgia"/>
          <w:b/>
          <w:bCs/>
          <w:color w:val="2A2419"/>
          <w:sz w:val="21"/>
          <w:szCs w:val="21"/>
        </w:rPr>
        <w:t xml:space="preserve">Core Util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 — average core-chain load.  </w:t>
      </w:r>
      <w:r>
        <w:rPr>
          <w:rFonts w:ascii="Georgia" w:cs="Georgia" w:eastAsia="Georgia" w:hAnsi="Georgia"/>
          <w:b/>
          <w:bCs/>
          <w:color w:val="2A2419"/>
          <w:sz w:val="21"/>
          <w:szCs w:val="21"/>
        </w:rPr>
        <w:t xml:space="preserve">&gt;100% = over-committed.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Georgia" w:cs="Georgia" w:eastAsia="Georgia" w:hAnsi="Georgia"/>
          <w:b/>
          <w:bCs/>
          <w:color w:val="2A2419"/>
          <w:sz w:val="21"/>
          <w:szCs w:val="21"/>
        </w:rPr>
        <w:t xml:space="preserve">Bottleneck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 — the subsystem that binds most often.  </w:t>
      </w:r>
      <w:r>
        <w:rPr>
          <w:rFonts w:ascii="Georgia" w:cs="Georgia" w:eastAsia="Georgia" w:hAnsi="Georgia"/>
          <w:i/>
          <w:iCs/>
          <w:color w:val="2A2419"/>
          <w:sz w:val="21"/>
          <w:szCs w:val="21"/>
        </w:rPr>
        <w:t xml:space="preserve">This is what to attack.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Georgia" w:cs="Georgia" w:eastAsia="Georgia" w:hAnsi="Georgia"/>
          <w:b/>
          <w:bCs/>
          <w:color w:val="2A2419"/>
          <w:sz w:val="21"/>
          <w:szCs w:val="21"/>
        </w:rPr>
        <w:t xml:space="preserve">Longest Structure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 vs </w:t>
      </w:r>
      <w:r>
        <w:rPr>
          <w:rFonts w:ascii="Georgia" w:cs="Georgia" w:eastAsia="Georgia" w:hAnsi="Georgia"/>
          <w:b/>
          <w:bCs/>
          <w:color w:val="2A2419"/>
          <w:sz w:val="21"/>
          <w:szCs w:val="21"/>
        </w:rPr>
        <w:t xml:space="preserve">Programme Completion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 — one build vs the whole end-to-end programme (they differ; that’s expected).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8A6417"/>
          <w:sz w:val="24"/>
          <w:szCs w:val="24"/>
        </w:rPr>
        <w:t xml:space="preserve">The seven tabs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Georgia" w:cs="Georgia" w:eastAsia="Georgia" w:hAnsi="Georgia"/>
          <w:b/>
          <w:bCs/>
          <w:color w:val="2A2419"/>
          <w:sz w:val="21"/>
          <w:szCs w:val="21"/>
        </w:rPr>
        <w:t xml:space="preserve">Deficit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 — the headline curve. Rising = demand outruns the tested rates.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Georgia" w:cs="Georgia" w:eastAsia="Georgia" w:hAnsi="Georgia"/>
          <w:b/>
          <w:bCs/>
          <w:color w:val="2A2419"/>
          <w:sz w:val="21"/>
          <w:szCs w:val="21"/>
        </w:rPr>
        <w:t xml:space="preserve">Demand/Cap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 — annual demand vs the capacity ceiling.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Georgia" w:cs="Georgia" w:eastAsia="Georgia" w:hAnsi="Georgia"/>
          <w:b/>
          <w:bCs/>
          <w:color w:val="2A2419"/>
          <w:sz w:val="21"/>
          <w:szCs w:val="21"/>
        </w:rPr>
        <w:t xml:space="preserve">Bottlenecks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 — </w:t>
      </w:r>
      <w:r>
        <w:rPr>
          <w:rFonts w:ascii="Georgia" w:cs="Georgia" w:eastAsia="Georgia" w:hAnsi="Georgia"/>
          <w:i/>
          <w:iCs/>
          <w:color w:val="2A2419"/>
          <w:sz w:val="21"/>
          <w:szCs w:val="21"/>
        </w:rPr>
        <w:t xml:space="preserve">which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 subsystem fails, and how often (the binding-frequency bars).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Georgia" w:cs="Georgia" w:eastAsia="Georgia" w:hAnsi="Georgia"/>
          <w:b/>
          <w:bCs/>
          <w:color w:val="2A2419"/>
          <w:sz w:val="21"/>
          <w:szCs w:val="21"/>
        </w:rPr>
        <w:t xml:space="preserve">Material Flow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 — core / casing / granite demand over time.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Georgia" w:cs="Georgia" w:eastAsia="Georgia" w:hAnsi="Georgia"/>
          <w:b/>
          <w:bCs/>
          <w:color w:val="2A2419"/>
          <w:sz w:val="21"/>
          <w:szCs w:val="21"/>
        </w:rPr>
        <w:t xml:space="preserve">Sensitivity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 — auto stress-test; the </w:t>
      </w:r>
      <w:r>
        <w:rPr>
          <w:rFonts w:ascii="Georgia" w:cs="Georgia" w:eastAsia="Georgia" w:hAnsi="Georgia"/>
          <w:b/>
          <w:bCs/>
          <w:color w:val="2A2419"/>
          <w:sz w:val="21"/>
          <w:szCs w:val="21"/>
        </w:rPr>
        <w:t xml:space="preserve">◀ KEY LEVER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 row is the input worth changing.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Georgia" w:cs="Georgia" w:eastAsia="Georgia" w:hAnsi="Georgia"/>
          <w:b/>
          <w:bCs/>
          <w:color w:val="2A2419"/>
          <w:sz w:val="21"/>
          <w:szCs w:val="21"/>
        </w:rPr>
        <w:t xml:space="preserve">Reverse Solver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 — set a target duration, see the annual throughput each subsystem would need.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Georgia" w:cs="Georgia" w:eastAsia="Georgia" w:hAnsi="Georgia"/>
          <w:b/>
          <w:bCs/>
          <w:color w:val="2A2419"/>
          <w:sz w:val="21"/>
          <w:szCs w:val="21"/>
        </w:rPr>
        <w:t xml:space="preserve">Scenarios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 — SAVE a setup (persists across refreshes) and compare side by side.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8A6417"/>
          <w:sz w:val="24"/>
          <w:szCs w:val="24"/>
        </w:rPr>
        <w:t xml:space="preserve">Try this in two minutes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Georgia" w:cs="Georgia" w:eastAsia="Georgia" w:hAnsi="Georgia"/>
          <w:color w:val="2A2419"/>
          <w:sz w:val="21"/>
          <w:szCs w:val="21"/>
        </w:rPr>
        <w:t xml:space="preserve">Load </w:t>
      </w:r>
      <w:r>
        <w:rPr>
          <w:rFonts w:ascii="Georgia" w:cs="Georgia" w:eastAsia="Georgia" w:hAnsi="Georgia"/>
          <w:b/>
          <w:bCs/>
          <w:color w:val="2A2419"/>
          <w:sz w:val="21"/>
          <w:szCs w:val="21"/>
        </w:rPr>
        <w:t xml:space="preserve">Lehner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 (default). Note </w:t>
      </w:r>
      <w:r>
        <w:rPr>
          <w:rFonts w:ascii="Georgia" w:cs="Georgia" w:eastAsia="Georgia" w:hAnsi="Georgia"/>
          <w:b/>
          <w:bCs/>
          <w:color w:val="2A2419"/>
          <w:sz w:val="21"/>
          <w:szCs w:val="21"/>
        </w:rPr>
        <w:t xml:space="preserve">Accumulated Deficit ≈ 12.4 Mt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Georgia" w:cs="Georgia" w:eastAsia="Georgia" w:hAnsi="Georgia"/>
          <w:color w:val="2A2419"/>
          <w:sz w:val="21"/>
          <w:szCs w:val="21"/>
        </w:rPr>
        <w:t xml:space="preserve">Open the </w:t>
      </w:r>
      <w:r>
        <w:rPr>
          <w:rFonts w:ascii="Georgia" w:cs="Georgia" w:eastAsia="Georgia" w:hAnsi="Georgia"/>
          <w:b/>
          <w:bCs/>
          <w:color w:val="2A2419"/>
          <w:sz w:val="21"/>
          <w:szCs w:val="21"/>
        </w:rPr>
        <w:t xml:space="preserve">Bottlenecks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 tab — see what’s binding (placement / core quarry early on).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Georgia" w:cs="Georgia" w:eastAsia="Georgia" w:hAnsi="Georgia"/>
          <w:color w:val="2A2419"/>
          <w:sz w:val="21"/>
          <w:szCs w:val="21"/>
        </w:rPr>
        <w:t xml:space="preserve">Drag </w:t>
      </w:r>
      <w:r>
        <w:rPr>
          <w:rFonts w:ascii="Georgia" w:cs="Georgia" w:eastAsia="Georgia" w:hAnsi="Georgia"/>
          <w:b/>
          <w:bCs/>
          <w:color w:val="2A2419"/>
          <w:sz w:val="21"/>
          <w:szCs w:val="21"/>
        </w:rPr>
        <w:t xml:space="preserve">Peak Workforce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 up to 100,000. Deficit drops… but </w:t>
      </w:r>
      <w:r>
        <w:rPr>
          <w:rFonts w:ascii="Georgia" w:cs="Georgia" w:eastAsia="Georgia" w:hAnsi="Georgia"/>
          <w:i/>
          <w:iCs/>
          <w:color w:val="2A2419"/>
          <w:sz w:val="21"/>
          <w:szCs w:val="21"/>
        </w:rPr>
        <w:t xml:space="preserve">doesn’t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 hit zero — it plateaus. Boat-limited Tura/Aswan supply and granite dressing don’t scale with people.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Georgia" w:cs="Georgia" w:eastAsia="Georgia" w:hAnsi="Georgia"/>
          <w:color w:val="2A2419"/>
          <w:sz w:val="21"/>
          <w:szCs w:val="21"/>
        </w:rPr>
        <w:t xml:space="preserve">Toggle </w:t>
      </w:r>
      <w:r>
        <w:rPr>
          <w:rFonts w:ascii="Georgia" w:cs="Georgia" w:eastAsia="Georgia" w:hAnsi="Georgia"/>
          <w:b/>
          <w:bCs/>
          <w:color w:val="2A2419"/>
          <w:sz w:val="21"/>
          <w:szCs w:val="21"/>
        </w:rPr>
        <w:t xml:space="preserve">CANNIBALISE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 on — watch the deficit get </w:t>
      </w:r>
      <w:r>
        <w:rPr>
          <w:rFonts w:ascii="Georgia" w:cs="Georgia" w:eastAsia="Georgia" w:hAnsi="Georgia"/>
          <w:i/>
          <w:iCs/>
          <w:color w:val="2A2419"/>
          <w:sz w:val="21"/>
          <w:szCs w:val="21"/>
        </w:rPr>
        <w:t xml:space="preserve">worse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. That’s the headline result.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8A6417"/>
          <w:sz w:val="24"/>
          <w:szCs w:val="24"/>
        </w:rPr>
        <w:t xml:space="preserve">Presentation Mode (for showing others)</w:t>
      </w:r>
    </w:p>
    <w:p>
      <w:pPr>
        <w:spacing w:after="120" w:line="288"/>
      </w:pPr>
      <w:r>
        <w:rPr>
          <w:rFonts w:ascii="Georgia" w:cs="Georgia" w:eastAsia="Georgia" w:hAnsi="Georgia"/>
          <w:color w:val="2A2419"/>
          <w:sz w:val="21"/>
          <w:szCs w:val="21"/>
        </w:rPr>
        <w:t xml:space="preserve">Click </w:t>
      </w:r>
      <w:r>
        <w:rPr>
          <w:rFonts w:ascii="Georgia" w:cs="Georgia" w:eastAsia="Georgia" w:hAnsi="Georgia"/>
          <w:b/>
          <w:bCs/>
          <w:color w:val="2A2419"/>
          <w:sz w:val="21"/>
          <w:szCs w:val="21"/>
        </w:rPr>
        <w:t xml:space="preserve">PRESENT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 for big numbers and a plain-English status line (</w:t>
      </w:r>
      <w:r>
        <w:rPr>
          <w:rFonts w:ascii="Georgia" w:cs="Georgia" w:eastAsia="Georgia" w:hAnsi="Georgia"/>
          <w:i/>
          <w:iCs/>
          <w:color w:val="2A2419"/>
          <w:sz w:val="21"/>
          <w:szCs w:val="21"/>
        </w:rPr>
        <w:t xml:space="preserve">“Required throughput exceeds capacity by X Mt, with Y binding for Z years”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). Six key levers only, the binding subsystem auto-highlighted, a live </w:t>
      </w:r>
      <w:r>
        <w:rPr>
          <w:rFonts w:ascii="Georgia" w:cs="Georgia" w:eastAsia="Georgia" w:hAnsi="Georgia"/>
          <w:i/>
          <w:iCs/>
          <w:color w:val="2A2419"/>
          <w:sz w:val="21"/>
          <w:szCs w:val="21"/>
        </w:rPr>
        <w:t xml:space="preserve">baseline → changed → consequence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 readout, and a one-click </w:t>
      </w:r>
      <w:r>
        <w:rPr>
          <w:rFonts w:ascii="Georgia" w:cs="Georgia" w:eastAsia="Georgia" w:hAnsi="Georgia"/>
          <w:b/>
          <w:bCs/>
          <w:color w:val="2A2419"/>
          <w:sz w:val="21"/>
          <w:szCs w:val="21"/>
        </w:rPr>
        <w:t xml:space="preserve">Orthodox Baseline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 reset.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8A6417"/>
          <w:sz w:val="24"/>
          <w:szCs w:val="24"/>
        </w:rPr>
        <w:t xml:space="preserve">Gotchas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Georgia" w:cs="Georgia" w:eastAsia="Georgia" w:hAnsi="Georgia"/>
          <w:b/>
          <w:bCs/>
          <w:color w:val="2A2419"/>
          <w:sz w:val="21"/>
          <w:szCs w:val="21"/>
        </w:rPr>
        <w:t xml:space="preserve">Labour % must total 100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  (sidebar warns in red if not).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Georgia" w:cs="Georgia" w:eastAsia="Georgia" w:hAnsi="Georgia"/>
          <w:b/>
          <w:bCs/>
          <w:color w:val="2A2419"/>
          <w:sz w:val="21"/>
          <w:szCs w:val="21"/>
        </w:rPr>
        <w:t xml:space="preserve">Programme Demand should equal your entered masses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  — it’s mass-conserving now (v4.1); if it doesn’t match, a structure param is off.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Georgia" w:cs="Georgia" w:eastAsia="Georgia" w:hAnsi="Georgia"/>
          <w:color w:val="2A2419"/>
          <w:sz w:val="21"/>
          <w:szCs w:val="21"/>
        </w:rPr>
        <w:t xml:space="preserve">Export the year-by-year table with </w:t>
      </w:r>
      <w:r>
        <w:rPr>
          <w:rFonts w:ascii="Georgia" w:cs="Georgia" w:eastAsia="Georgia" w:hAnsi="Georgia"/>
          <w:b/>
          <w:bCs/>
          <w:color w:val="2A2419"/>
          <w:sz w:val="21"/>
          <w:szCs w:val="21"/>
        </w:rPr>
        <w:t xml:space="preserve">⬇ EXPORT CSV</w:t>
      </w:r>
      <w:r>
        <w:rPr>
          <w:rFonts w:ascii="Georgia" w:cs="Georgia" w:eastAsia="Georgia" w:hAnsi="Georgia"/>
          <w:color w:val="2A2419"/>
          <w:sz w:val="21"/>
          <w:szCs w:val="21"/>
        </w:rPr>
        <w:t xml:space="preserve">.</w:t>
      </w:r>
    </w:p>
    <w:p>
      <w:pPr>
        <w:pBdr>
          <w:bottom w:val="single" w:color="CBBFA0" w:sz="6" w:space="1"/>
        </w:pBdr>
        <w:spacing w:after="160" w:before="60"/>
      </w:pPr>
      <w:r>
        <w:t xml:space="preserve"/>
      </w:r>
    </w:p>
    <w:p>
      <w:pPr>
        <w:spacing w:before="40"/>
      </w:pPr>
      <w:r>
        <w:rPr>
          <w:rFonts w:ascii="Georgia" w:cs="Georgia" w:eastAsia="Georgia" w:hAnsi="Georgia"/>
          <w:i/>
          <w:iCs/>
          <w:color w:val="5B5241"/>
          <w:sz w:val="19"/>
          <w:szCs w:val="19"/>
        </w:rPr>
        <w:t xml:space="preserve">Full detail:  </w:t>
      </w:r>
      <w:r>
        <w:rPr>
          <w:rFonts w:ascii="Consolas" w:cs="Consolas" w:eastAsia="Consolas" w:hAnsi="Consolas"/>
          <w:color w:val="5B5241"/>
          <w:sz w:val="18"/>
          <w:szCs w:val="18"/>
        </w:rPr>
        <w:t xml:space="preserve">README.md</w:t>
      </w:r>
      <w:r>
        <w:rPr>
          <w:rFonts w:ascii="Georgia" w:cs="Georgia" w:eastAsia="Georgia" w:hAnsi="Georgia"/>
          <w:color w:val="5B5241"/>
          <w:sz w:val="19"/>
          <w:szCs w:val="19"/>
        </w:rPr>
        <w:t xml:space="preserve">  ·  </w:t>
      </w:r>
      <w:r>
        <w:rPr>
          <w:rFonts w:ascii="Consolas" w:cs="Consolas" w:eastAsia="Consolas" w:hAnsi="Consolas"/>
          <w:color w:val="5B5241"/>
          <w:sz w:val="18"/>
          <w:szCs w:val="18"/>
        </w:rPr>
        <w:t xml:space="preserve">giza-engine-user-guide_V3.md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A2419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Fourth Dynasty Constraint Engine — Quick Start</dc:title>
  <dc:creator>Mark Copas</dc:creator>
  <cp:lastModifiedBy>Un-named</cp:lastModifiedBy>
  <cp:revision>1</cp:revision>
  <dcterms:created xsi:type="dcterms:W3CDTF">2026-07-19T07:41:05.295Z</dcterms:created>
  <dcterms:modified xsi:type="dcterms:W3CDTF">2026-07-19T07:41:05.299Z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