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1F3864"/>
          <w:sz w:val="40"/>
          <w:szCs w:val="40"/>
        </w:rPr>
        <w:t xml:space="preserve">ANALYSIS, DESIGN AND IMPLEMENTATION</w:t>
      </w:r>
    </w:p>
    <w:p>
      <w:pPr>
        <w:jc w:val="center"/>
      </w:pPr>
      <w:r>
        <w:rPr>
          <w:b/>
          <w:bCs/>
          <w:color w:val="1F3864"/>
          <w:sz w:val="40"/>
          <w:szCs w:val="40"/>
        </w:rPr>
        <w:t xml:space="preserve">OF A DIGITAL MEDICAL RECORD SYSTEM</w:t>
      </w:r>
    </w:p>
    <w:p>
      <w:pPr>
        <w:spacing w:after="200" w:before="200"/>
        <w:jc w:val="center"/>
      </w:pPr>
      <w:r>
        <w:rPr>
          <w:b/>
          <w:bCs/>
          <w:i/>
          <w:iCs/>
          <w:sz w:val="28"/>
          <w:szCs w:val="28"/>
        </w:rPr>
        <w:t xml:space="preserve">Case Study: A Clinic</w:t>
      </w:r>
    </w:p>
    <w:p>
      <w:pPr>
        <w:spacing w:before="400"/>
        <w:jc w:val="center"/>
      </w:pPr>
      <w:r>
        <w:rPr>
          <w:color w:val="555555"/>
          <w:sz w:val="24"/>
          <w:szCs w:val="24"/>
        </w:rPr>
        <w:t xml:space="preserve">Identification of Actors and Functionalities by Functional Theme</w:t>
      </w:r>
    </w:p>
    <w:p>
      <w:pPr>
        <w:spacing w:before="100"/>
        <w:jc w:val="center"/>
      </w:pPr>
      <w:r>
        <w:rPr>
          <w:i/>
          <w:iCs/>
          <w:color w:val="777777"/>
          <w:sz w:val="20"/>
          <w:szCs w:val="20"/>
        </w:rPr>
        <w:t xml:space="preserve">(Working document — End-of-Year Project)</w:t>
      </w:r>
    </w:p>
    <w:p>
      <w:pPr>
        <w:pageBreakBefore/>
      </w:pPr>
    </w:p>
    <w:p>
      <w:pPr>
        <w:pStyle w:val="Heading1"/>
        <w:spacing w:after="200" w:before="400"/>
      </w:pPr>
      <w:r>
        <w:t xml:space="preserve">Introduction</w:t>
      </w:r>
    </w:p>
    <w:p>
      <w:pPr>
        <w:spacing w:after="150"/>
        <w:jc w:val="both"/>
      </w:pPr>
      <w:r>
        <w:t xml:space="preserve">A Digital Medical Record (DMR) system for a clinic is an integrated information system that centralizes patient identification data, clinical history, consultations, prescriptions, laboratory results, and billing, replacing scattered paper files. Before any UML or MERISE modeling can begin, the analysis phase must clearly identify the actors who interact with the system and the functionalities each of them needs, grouped by functional theme (module). This document presents that breakdown and will serve as the foundation for the use-case diagrams, class diagrams, and MERISE conceptual models (MCD/MLD/MPD) of the project.</w:t>
      </w:r>
    </w:p>
    <w:p>
      <w:pPr>
        <w:spacing w:after="150"/>
        <w:jc w:val="both"/>
      </w:pPr>
      <w:r>
        <w:t xml:space="preserve">Two categories of actors are considered: primary (human) actors, who directly trigger actions in the system, and secondary actors, external systems the DMR interacts with (e.g., a mobile money gateway for payments, or an SMS gateway for appointment reminders).</w:t>
      </w:r>
    </w:p>
    <w:p>
      <w:pPr>
        <w:pStyle w:val="Heading1"/>
        <w:spacing w:after="200" w:before="400"/>
      </w:pPr>
      <w:r>
        <w:t xml:space="preserve">1. Identification of the Actors</w:t>
      </w:r>
    </w:p>
    <w:p>
      <w:pPr>
        <w:pStyle w:val="Heading2"/>
        <w:spacing w:after="150" w:before="300"/>
      </w:pPr>
      <w:r>
        <w:t xml:space="preserve">1.1 Primary (Human) 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Patient</w:t>
            </w:r>
          </w:p>
        </w:tc>
        <w:tc>
          <w:tcPr>
            <w:tcW w:type="pct" w:w="70%"/>
            <w:tcMar>
              <w:top w:type="dxa" w:w="100"/>
              <w:left w:type="dxa" w:w="120"/>
              <w:bottom w:type="dxa" w:w="100"/>
              <w:right w:type="dxa" w:w="120"/>
            </w:tcMar>
          </w:tcPr>
          <w:p>
            <w:pPr>
              <w:pStyle w:val="ListParagraph"/>
              <w:numPr>
                <w:ilvl w:val="0"/>
                <w:numId w:val="2"/>
              </w:numPr>
              <w:spacing w:after="40"/>
            </w:pPr>
            <w:r>
              <w:t xml:space="preserve">Registers / is registered at the clinic</w:t>
            </w:r>
          </w:p>
          <w:p>
            <w:pPr>
              <w:pStyle w:val="ListParagraph"/>
              <w:numPr>
                <w:ilvl w:val="0"/>
                <w:numId w:val="2"/>
              </w:numPr>
              <w:spacing w:after="40"/>
            </w:pPr>
            <w:r>
              <w:t xml:space="preserve">Books, views, or cancels an appointment</w:t>
            </w:r>
          </w:p>
          <w:p>
            <w:pPr>
              <w:pStyle w:val="ListParagraph"/>
              <w:numPr>
                <w:ilvl w:val="0"/>
                <w:numId w:val="2"/>
              </w:numPr>
              <w:spacing w:after="40"/>
            </w:pPr>
            <w:r>
              <w:t xml:space="preserve">Consults their own medical history and prescriptions (patient portal)</w:t>
            </w:r>
          </w:p>
          <w:p>
            <w:pPr>
              <w:pStyle w:val="ListParagraph"/>
              <w:numPr>
                <w:ilvl w:val="0"/>
                <w:numId w:val="2"/>
              </w:numPr>
              <w:spacing w:after="40"/>
            </w:pPr>
            <w:r>
              <w:t xml:space="preserve">Receives reminders and notifications</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Receptionist / Secretary</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Creates and updates patient administrative files</w:t>
            </w:r>
          </w:p>
          <w:p>
            <w:pPr>
              <w:pStyle w:val="ListParagraph"/>
              <w:numPr>
                <w:ilvl w:val="0"/>
                <w:numId w:val="2"/>
              </w:numPr>
              <w:spacing w:after="40"/>
            </w:pPr>
            <w:r>
              <w:t xml:space="preserve">Manages the appointment schedule</w:t>
            </w:r>
          </w:p>
          <w:p>
            <w:pPr>
              <w:pStyle w:val="ListParagraph"/>
              <w:numPr>
                <w:ilvl w:val="0"/>
                <w:numId w:val="2"/>
              </w:numPr>
              <w:spacing w:after="40"/>
            </w:pPr>
            <w:r>
              <w:t xml:space="preserve">Orients patients toward the right department/doctor</w:t>
            </w:r>
          </w:p>
          <w:p>
            <w:pPr>
              <w:pStyle w:val="ListParagraph"/>
              <w:numPr>
                <w:ilvl w:val="0"/>
                <w:numId w:val="2"/>
              </w:numPr>
              <w:spacing w:after="40"/>
            </w:pPr>
            <w:r>
              <w:t xml:space="preserve">Issues invoices at check-in/check-out</w:t>
            </w:r>
          </w:p>
        </w:tc>
      </w:tr>
      <w:tr>
        <w:tc>
          <w:tcPr>
            <w:tcW w:type="pct" w:w="30%"/>
            <w:tcMar>
              <w:top w:type="dxa" w:w="100"/>
              <w:left w:type="dxa" w:w="120"/>
              <w:bottom w:type="dxa" w:w="100"/>
              <w:right w:type="dxa" w:w="120"/>
            </w:tcMar>
            <w:vAlign w:val="center"/>
          </w:tcPr>
          <w:p>
            <w:pPr>
              <w:spacing w:after="40"/>
            </w:pPr>
            <w:r>
              <w:rPr>
                <w:b/>
                <w:bCs/>
                <w:sz w:val="21"/>
                <w:szCs w:val="21"/>
              </w:rPr>
              <w:t xml:space="preserve">Doctor (General Practitioner / Specialist)</w:t>
            </w:r>
          </w:p>
        </w:tc>
        <w:tc>
          <w:tcPr>
            <w:tcW w:type="pct" w:w="70%"/>
            <w:tcMar>
              <w:top w:type="dxa" w:w="100"/>
              <w:left w:type="dxa" w:w="120"/>
              <w:bottom w:type="dxa" w:w="100"/>
              <w:right w:type="dxa" w:w="120"/>
            </w:tcMar>
          </w:tcPr>
          <w:p>
            <w:pPr>
              <w:pStyle w:val="ListParagraph"/>
              <w:numPr>
                <w:ilvl w:val="0"/>
                <w:numId w:val="2"/>
              </w:numPr>
              <w:spacing w:after="40"/>
            </w:pPr>
            <w:r>
              <w:t xml:space="preserve">Consults the patient's medical history</w:t>
            </w:r>
          </w:p>
          <w:p>
            <w:pPr>
              <w:pStyle w:val="ListParagraph"/>
              <w:numPr>
                <w:ilvl w:val="0"/>
                <w:numId w:val="2"/>
              </w:numPr>
              <w:spacing w:after="40"/>
            </w:pPr>
            <w:r>
              <w:t xml:space="preserve">Records consultations, diagnoses, and clinical notes</w:t>
            </w:r>
          </w:p>
          <w:p>
            <w:pPr>
              <w:pStyle w:val="ListParagraph"/>
              <w:numPr>
                <w:ilvl w:val="0"/>
                <w:numId w:val="2"/>
              </w:numPr>
              <w:spacing w:after="40"/>
            </w:pPr>
            <w:r>
              <w:t xml:space="preserve">Issues prescriptions and requests for lab examinations</w:t>
            </w:r>
          </w:p>
          <w:p>
            <w:pPr>
              <w:pStyle w:val="ListParagraph"/>
              <w:numPr>
                <w:ilvl w:val="0"/>
                <w:numId w:val="2"/>
              </w:numPr>
              <w:spacing w:after="40"/>
            </w:pPr>
            <w:r>
              <w:t xml:space="preserve">Requests referrals or hospitalization</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Nurse</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Records vital signs and pre-consultation data</w:t>
            </w:r>
          </w:p>
          <w:p>
            <w:pPr>
              <w:pStyle w:val="ListParagraph"/>
              <w:numPr>
                <w:ilvl w:val="0"/>
                <w:numId w:val="2"/>
              </w:numPr>
              <w:spacing w:after="40"/>
            </w:pPr>
            <w:r>
              <w:t xml:space="preserve">Administers care and treatments prescribed by the doctor</w:t>
            </w:r>
          </w:p>
          <w:p>
            <w:pPr>
              <w:pStyle w:val="ListParagraph"/>
              <w:numPr>
                <w:ilvl w:val="0"/>
                <w:numId w:val="2"/>
              </w:numPr>
              <w:spacing w:after="40"/>
            </w:pPr>
            <w:r>
              <w:t xml:space="preserve">Updates the care/monitoring sheet</w:t>
            </w:r>
          </w:p>
        </w:tc>
      </w:tr>
      <w:tr>
        <w:tc>
          <w:tcPr>
            <w:tcW w:type="pct" w:w="30%"/>
            <w:tcMar>
              <w:top w:type="dxa" w:w="100"/>
              <w:left w:type="dxa" w:w="120"/>
              <w:bottom w:type="dxa" w:w="100"/>
              <w:right w:type="dxa" w:w="120"/>
            </w:tcMar>
            <w:vAlign w:val="center"/>
          </w:tcPr>
          <w:p>
            <w:pPr>
              <w:spacing w:after="40"/>
            </w:pPr>
            <w:r>
              <w:rPr>
                <w:b/>
                <w:bCs/>
                <w:sz w:val="21"/>
                <w:szCs w:val="21"/>
              </w:rPr>
              <w:t xml:space="preserve">Laboratory Technician</w:t>
            </w:r>
          </w:p>
        </w:tc>
        <w:tc>
          <w:tcPr>
            <w:tcW w:type="pct" w:w="70%"/>
            <w:tcMar>
              <w:top w:type="dxa" w:w="100"/>
              <w:left w:type="dxa" w:w="120"/>
              <w:bottom w:type="dxa" w:w="100"/>
              <w:right w:type="dxa" w:w="120"/>
            </w:tcMar>
          </w:tcPr>
          <w:p>
            <w:pPr>
              <w:pStyle w:val="ListParagraph"/>
              <w:numPr>
                <w:ilvl w:val="0"/>
                <w:numId w:val="2"/>
              </w:numPr>
              <w:spacing w:after="40"/>
            </w:pPr>
            <w:r>
              <w:t xml:space="preserve">Receives examination requests</w:t>
            </w:r>
          </w:p>
          <w:p>
            <w:pPr>
              <w:pStyle w:val="ListParagraph"/>
              <w:numPr>
                <w:ilvl w:val="0"/>
                <w:numId w:val="2"/>
              </w:numPr>
              <w:spacing w:after="40"/>
            </w:pPr>
            <w:r>
              <w:t xml:space="preserve">Records and validates lab results</w:t>
            </w:r>
          </w:p>
          <w:p>
            <w:pPr>
              <w:pStyle w:val="ListParagraph"/>
              <w:numPr>
                <w:ilvl w:val="0"/>
                <w:numId w:val="2"/>
              </w:numPr>
              <w:spacing w:after="40"/>
            </w:pPr>
            <w:r>
              <w:t xml:space="preserve">Attaches results to the patient's file</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Pharmacist</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Views prescriptions</w:t>
            </w:r>
          </w:p>
          <w:p>
            <w:pPr>
              <w:pStyle w:val="ListParagraph"/>
              <w:numPr>
                <w:ilvl w:val="0"/>
                <w:numId w:val="2"/>
              </w:numPr>
              <w:spacing w:after="40"/>
            </w:pPr>
            <w:r>
              <w:t xml:space="preserve">Dispenses medication and manages pharmacy stock</w:t>
            </w:r>
          </w:p>
          <w:p>
            <w:pPr>
              <w:pStyle w:val="ListParagraph"/>
              <w:numPr>
                <w:ilvl w:val="0"/>
                <w:numId w:val="2"/>
              </w:numPr>
              <w:spacing w:after="40"/>
            </w:pPr>
            <w:r>
              <w:t xml:space="preserve">Flags drug interactions or stock shortages</w:t>
            </w:r>
          </w:p>
        </w:tc>
      </w:tr>
      <w:tr>
        <w:tc>
          <w:tcPr>
            <w:tcW w:type="pct" w:w="30%"/>
            <w:tcMar>
              <w:top w:type="dxa" w:w="100"/>
              <w:left w:type="dxa" w:w="120"/>
              <w:bottom w:type="dxa" w:w="100"/>
              <w:right w:type="dxa" w:w="120"/>
            </w:tcMar>
            <w:vAlign w:val="center"/>
          </w:tcPr>
          <w:p>
            <w:pPr>
              <w:spacing w:after="40"/>
            </w:pPr>
            <w:r>
              <w:rPr>
                <w:b/>
                <w:bCs/>
                <w:sz w:val="21"/>
                <w:szCs w:val="21"/>
              </w:rPr>
              <w:t xml:space="preserve">Cashier / Accountant</w:t>
            </w:r>
          </w:p>
        </w:tc>
        <w:tc>
          <w:tcPr>
            <w:tcW w:type="pct" w:w="70%"/>
            <w:tcMar>
              <w:top w:type="dxa" w:w="100"/>
              <w:left w:type="dxa" w:w="120"/>
              <w:bottom w:type="dxa" w:w="100"/>
              <w:right w:type="dxa" w:w="120"/>
            </w:tcMar>
          </w:tcPr>
          <w:p>
            <w:pPr>
              <w:pStyle w:val="ListParagraph"/>
              <w:numPr>
                <w:ilvl w:val="0"/>
                <w:numId w:val="2"/>
              </w:numPr>
              <w:spacing w:after="40"/>
            </w:pPr>
            <w:r>
              <w:t xml:space="preserve">Generates and manages invoices</w:t>
            </w:r>
          </w:p>
          <w:p>
            <w:pPr>
              <w:pStyle w:val="ListParagraph"/>
              <w:numPr>
                <w:ilvl w:val="0"/>
                <w:numId w:val="2"/>
              </w:numPr>
              <w:spacing w:after="40"/>
            </w:pPr>
            <w:r>
              <w:t xml:space="preserve">Records payments (cash, Orange Money, MTN MoMo, insurance)</w:t>
            </w:r>
          </w:p>
          <w:p>
            <w:pPr>
              <w:pStyle w:val="ListParagraph"/>
              <w:numPr>
                <w:ilvl w:val="0"/>
                <w:numId w:val="2"/>
              </w:numPr>
              <w:spacing w:after="40"/>
            </w:pPr>
            <w:r>
              <w:t xml:space="preserve">Produces financial reports</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Clinic Administrator / Medical Director</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Supervises overall clinic activity</w:t>
            </w:r>
          </w:p>
          <w:p>
            <w:pPr>
              <w:pStyle w:val="ListParagraph"/>
              <w:numPr>
                <w:ilvl w:val="0"/>
                <w:numId w:val="2"/>
              </w:numPr>
              <w:spacing w:after="40"/>
            </w:pPr>
            <w:r>
              <w:t xml:space="preserve">Consults statistics and management dashboards</w:t>
            </w:r>
          </w:p>
          <w:p>
            <w:pPr>
              <w:pStyle w:val="ListParagraph"/>
              <w:numPr>
                <w:ilvl w:val="0"/>
                <w:numId w:val="2"/>
              </w:numPr>
              <w:spacing w:after="40"/>
            </w:pPr>
            <w:r>
              <w:t xml:space="preserve">Validates staff accounts and permissions</w:t>
            </w:r>
          </w:p>
        </w:tc>
      </w:tr>
      <w:tr>
        <w:tc>
          <w:tcPr>
            <w:tcW w:type="pct" w:w="30%"/>
            <w:tcMar>
              <w:top w:type="dxa" w:w="100"/>
              <w:left w:type="dxa" w:w="120"/>
              <w:bottom w:type="dxa" w:w="100"/>
              <w:right w:type="dxa" w:w="120"/>
            </w:tcMar>
            <w:vAlign w:val="center"/>
          </w:tcPr>
          <w:p>
            <w:pPr>
              <w:spacing w:after="40"/>
            </w:pPr>
            <w:r>
              <w:rPr>
                <w:b/>
                <w:bCs/>
                <w:sz w:val="21"/>
                <w:szCs w:val="21"/>
              </w:rPr>
              <w:t xml:space="preserve">System Administrator (IT)</w:t>
            </w:r>
          </w:p>
        </w:tc>
        <w:tc>
          <w:tcPr>
            <w:tcW w:type="pct" w:w="70%"/>
            <w:tcMar>
              <w:top w:type="dxa" w:w="100"/>
              <w:left w:type="dxa" w:w="120"/>
              <w:bottom w:type="dxa" w:w="100"/>
              <w:right w:type="dxa" w:w="120"/>
            </w:tcMar>
          </w:tcPr>
          <w:p>
            <w:pPr>
              <w:pStyle w:val="ListParagraph"/>
              <w:numPr>
                <w:ilvl w:val="0"/>
                <w:numId w:val="2"/>
              </w:numPr>
              <w:spacing w:after="40"/>
            </w:pPr>
            <w:r>
              <w:t xml:space="preserve">Manages user accounts, roles, and access rights</w:t>
            </w:r>
          </w:p>
          <w:p>
            <w:pPr>
              <w:pStyle w:val="ListParagraph"/>
              <w:numPr>
                <w:ilvl w:val="0"/>
                <w:numId w:val="2"/>
              </w:numPr>
              <w:spacing w:after="40"/>
            </w:pPr>
            <w:r>
              <w:t xml:space="preserve">Ensures data backup, security, and system maintenance</w:t>
            </w:r>
          </w:p>
          <w:p>
            <w:pPr>
              <w:pStyle w:val="ListParagraph"/>
              <w:numPr>
                <w:ilvl w:val="0"/>
                <w:numId w:val="2"/>
              </w:numPr>
              <w:spacing w:after="40"/>
            </w:pPr>
            <w:r>
              <w:t xml:space="preserve">Configures system parameters</w:t>
            </w:r>
          </w:p>
        </w:tc>
      </w:tr>
    </w:tbl>
    <w:p>
      <w:pPr>
        <w:spacing w:after="150"/>
      </w:pPr>
    </w:p>
    <w:p>
      <w:pPr>
        <w:pStyle w:val="Heading2"/>
        <w:spacing w:after="150" w:before="300"/>
      </w:pPr>
      <w:r>
        <w:t xml:space="preserve">1.2 Secondary (External) 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Mobile Money Gateway (Orange Money / MTN MoMo)</w:t>
            </w:r>
          </w:p>
        </w:tc>
        <w:tc>
          <w:tcPr>
            <w:tcW w:type="pct" w:w="70%"/>
            <w:tcMar>
              <w:top w:type="dxa" w:w="100"/>
              <w:left w:type="dxa" w:w="120"/>
              <w:bottom w:type="dxa" w:w="100"/>
              <w:right w:type="dxa" w:w="120"/>
            </w:tcMar>
          </w:tcPr>
          <w:p>
            <w:pPr>
              <w:pStyle w:val="ListParagraph"/>
              <w:numPr>
                <w:ilvl w:val="0"/>
                <w:numId w:val="2"/>
              </w:numPr>
              <w:spacing w:after="40"/>
            </w:pPr>
            <w:r>
              <w:t xml:space="preserve">Processes online/at-desk payment transactions</w:t>
            </w:r>
          </w:p>
          <w:p>
            <w:pPr>
              <w:pStyle w:val="ListParagraph"/>
              <w:numPr>
                <w:ilvl w:val="0"/>
                <w:numId w:val="2"/>
              </w:numPr>
              <w:spacing w:after="40"/>
            </w:pPr>
            <w:r>
              <w:t xml:space="preserve">Confirms payment status to the billing module</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SMS / Email Gateway</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Sends appointment reminders and notifications</w:t>
            </w:r>
          </w:p>
        </w:tc>
      </w:tr>
      <w:tr>
        <w:tc>
          <w:tcPr>
            <w:tcW w:type="pct" w:w="30%"/>
            <w:tcMar>
              <w:top w:type="dxa" w:w="100"/>
              <w:left w:type="dxa" w:w="120"/>
              <w:bottom w:type="dxa" w:w="100"/>
              <w:right w:type="dxa" w:w="120"/>
            </w:tcMar>
            <w:vAlign w:val="center"/>
          </w:tcPr>
          <w:p>
            <w:pPr>
              <w:spacing w:after="40"/>
            </w:pPr>
            <w:r>
              <w:rPr>
                <w:b/>
                <w:bCs/>
                <w:sz w:val="21"/>
                <w:szCs w:val="21"/>
              </w:rPr>
              <w:t xml:space="preserve">Health Insurance Body / CNPS</w:t>
            </w:r>
          </w:p>
        </w:tc>
        <w:tc>
          <w:tcPr>
            <w:tcW w:type="pct" w:w="70%"/>
            <w:tcMar>
              <w:top w:type="dxa" w:w="100"/>
              <w:left w:type="dxa" w:w="120"/>
              <w:bottom w:type="dxa" w:w="100"/>
              <w:right w:type="dxa" w:w="120"/>
            </w:tcMar>
          </w:tcPr>
          <w:p>
            <w:pPr>
              <w:pStyle w:val="ListParagraph"/>
              <w:numPr>
                <w:ilvl w:val="0"/>
                <w:numId w:val="2"/>
              </w:numPr>
              <w:spacing w:after="40"/>
            </w:pPr>
            <w:r>
              <w:t xml:space="preserve">Validates insurance coverage and reimbursement claims</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External Laboratory / Partner Hospital</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Receives referral requests and returns external exam results</w:t>
            </w:r>
          </w:p>
        </w:tc>
      </w:tr>
    </w:tbl>
    <w:p>
      <w:pPr>
        <w:pStyle w:val="Heading1"/>
        <w:spacing w:after="200" w:before="400"/>
      </w:pPr>
      <w:r>
        <w:t xml:space="preserve">2. Functional Themes (Modules): Actors and Functionalities</w:t>
      </w:r>
    </w:p>
    <w:p>
      <w:pPr>
        <w:spacing w:after="150"/>
        <w:jc w:val="both"/>
      </w:pPr>
      <w:r>
        <w:t xml:space="preserve">The system is broken down into nine functional themes (modules). For each theme, the table below lists the actor(s) involved and the corresponding functionalities, which will later be translated into use cases.</w:t>
      </w:r>
    </w:p>
    <w:p>
      <w:pPr>
        <w:pStyle w:val="Heading2"/>
        <w:spacing w:after="150" w:before="300"/>
      </w:pPr>
      <w:r>
        <w:t xml:space="preserve">2.1. User &amp; Access Security Management</w:t>
      </w:r>
    </w:p>
    <w:p>
      <w:pPr>
        <w:spacing w:after="150"/>
        <w:jc w:val="both"/>
      </w:pPr>
      <w:r>
        <w:t xml:space="preserve">Controls who can log into the system and what each role is authorized to do — a prerequisite theme underlying all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System Administrator</w:t>
            </w:r>
          </w:p>
        </w:tc>
        <w:tc>
          <w:tcPr>
            <w:tcW w:type="pct" w:w="70%"/>
            <w:tcMar>
              <w:top w:type="dxa" w:w="100"/>
              <w:left w:type="dxa" w:w="120"/>
              <w:bottom w:type="dxa" w:w="100"/>
              <w:right w:type="dxa" w:w="120"/>
            </w:tcMar>
          </w:tcPr>
          <w:p>
            <w:pPr>
              <w:pStyle w:val="ListParagraph"/>
              <w:numPr>
                <w:ilvl w:val="0"/>
                <w:numId w:val="2"/>
              </w:numPr>
              <w:spacing w:after="40"/>
            </w:pPr>
            <w:r>
              <w:t xml:space="preserve">Create, modify, deactivate user accounts</w:t>
            </w:r>
          </w:p>
          <w:p>
            <w:pPr>
              <w:pStyle w:val="ListParagraph"/>
              <w:numPr>
                <w:ilvl w:val="0"/>
                <w:numId w:val="2"/>
              </w:numPr>
              <w:spacing w:after="40"/>
            </w:pPr>
            <w:r>
              <w:t xml:space="preserve">Assign roles and access rights (Doctor, Nurse, Receptionist, etc.)</w:t>
            </w:r>
          </w:p>
          <w:p>
            <w:pPr>
              <w:pStyle w:val="ListParagraph"/>
              <w:numPr>
                <w:ilvl w:val="0"/>
                <w:numId w:val="2"/>
              </w:numPr>
              <w:spacing w:after="40"/>
            </w:pPr>
            <w:r>
              <w:t xml:space="preserve">Monitor connection logs and audit trail</w:t>
            </w:r>
          </w:p>
          <w:p>
            <w:pPr>
              <w:pStyle w:val="ListParagraph"/>
              <w:numPr>
                <w:ilvl w:val="0"/>
                <w:numId w:val="2"/>
              </w:numPr>
              <w:spacing w:after="40"/>
            </w:pPr>
            <w:r>
              <w:t xml:space="preserve">Reset passwords</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All Staff Actors</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Authenticate (login / logout)</w:t>
            </w:r>
          </w:p>
          <w:p>
            <w:pPr>
              <w:pStyle w:val="ListParagraph"/>
              <w:numPr>
                <w:ilvl w:val="0"/>
                <w:numId w:val="2"/>
              </w:numPr>
              <w:spacing w:after="40"/>
            </w:pPr>
            <w:r>
              <w:t xml:space="preserve">Change own password</w:t>
            </w:r>
          </w:p>
          <w:p>
            <w:pPr>
              <w:pStyle w:val="ListParagraph"/>
              <w:numPr>
                <w:ilvl w:val="0"/>
                <w:numId w:val="2"/>
              </w:numPr>
              <w:spacing w:after="40"/>
            </w:pPr>
            <w:r>
              <w:t xml:space="preserve">Access only the modules authorized by their role</w:t>
            </w:r>
          </w:p>
        </w:tc>
      </w:tr>
    </w:tbl>
    <w:p>
      <w:pPr>
        <w:spacing w:after="200"/>
      </w:pPr>
    </w:p>
    <w:p>
      <w:pPr>
        <w:pStyle w:val="Heading2"/>
        <w:spacing w:after="150" w:before="300"/>
      </w:pPr>
      <w:r>
        <w:t xml:space="preserve">2.2. Patient Management</w:t>
      </w:r>
    </w:p>
    <w:p>
      <w:pPr>
        <w:spacing w:after="150"/>
        <w:jc w:val="both"/>
      </w:pPr>
      <w:r>
        <w:t xml:space="preserve">Covers patient identification, registration, and administrative file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Receptionist / Secretary</w:t>
            </w:r>
          </w:p>
        </w:tc>
        <w:tc>
          <w:tcPr>
            <w:tcW w:type="pct" w:w="70%"/>
            <w:tcMar>
              <w:top w:type="dxa" w:w="100"/>
              <w:left w:type="dxa" w:w="120"/>
              <w:bottom w:type="dxa" w:w="100"/>
              <w:right w:type="dxa" w:w="120"/>
            </w:tcMar>
          </w:tcPr>
          <w:p>
            <w:pPr>
              <w:pStyle w:val="ListParagraph"/>
              <w:numPr>
                <w:ilvl w:val="0"/>
                <w:numId w:val="2"/>
              </w:numPr>
              <w:spacing w:after="40"/>
            </w:pPr>
            <w:r>
              <w:t xml:space="preserve">Register a new patient (civil status, contact, next of kin)</w:t>
            </w:r>
          </w:p>
          <w:p>
            <w:pPr>
              <w:pStyle w:val="ListParagraph"/>
              <w:numPr>
                <w:ilvl w:val="0"/>
                <w:numId w:val="2"/>
              </w:numPr>
              <w:spacing w:after="40"/>
            </w:pPr>
            <w:r>
              <w:t xml:space="preserve">Search for an existing patient file</w:t>
            </w:r>
          </w:p>
          <w:p>
            <w:pPr>
              <w:pStyle w:val="ListParagraph"/>
              <w:numPr>
                <w:ilvl w:val="0"/>
                <w:numId w:val="2"/>
              </w:numPr>
              <w:spacing w:after="40"/>
            </w:pPr>
            <w:r>
              <w:t xml:space="preserve">Update patient administrative information</w:t>
            </w:r>
          </w:p>
          <w:p>
            <w:pPr>
              <w:pStyle w:val="ListParagraph"/>
              <w:numPr>
                <w:ilvl w:val="0"/>
                <w:numId w:val="2"/>
              </w:numPr>
              <w:spacing w:after="40"/>
            </w:pPr>
            <w:r>
              <w:t xml:space="preserve">Issue a patient ID / medical record number</w:t>
            </w:r>
          </w:p>
          <w:p>
            <w:pPr>
              <w:pStyle w:val="ListParagraph"/>
              <w:numPr>
                <w:ilvl w:val="0"/>
                <w:numId w:val="2"/>
              </w:numPr>
              <w:spacing w:after="40"/>
            </w:pPr>
            <w:r>
              <w:t xml:space="preserve">Archive or merge duplicate patient files</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Patient</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Provide/update personal information</w:t>
            </w:r>
          </w:p>
          <w:p>
            <w:pPr>
              <w:pStyle w:val="ListParagraph"/>
              <w:numPr>
                <w:ilvl w:val="0"/>
                <w:numId w:val="2"/>
              </w:numPr>
              <w:spacing w:after="40"/>
            </w:pPr>
            <w:r>
              <w:t xml:space="preserve">View own administrative profile (if a patient portal exists)</w:t>
            </w:r>
          </w:p>
        </w:tc>
      </w:tr>
    </w:tbl>
    <w:p>
      <w:pPr>
        <w:spacing w:after="200"/>
      </w:pPr>
    </w:p>
    <w:p>
      <w:pPr>
        <w:pStyle w:val="Heading2"/>
        <w:spacing w:after="150" w:before="300"/>
      </w:pPr>
      <w:r>
        <w:t xml:space="preserve">2.3. Appointment Management</w:t>
      </w:r>
    </w:p>
    <w:p>
      <w:pPr>
        <w:spacing w:after="150"/>
        <w:jc w:val="both"/>
      </w:pPr>
      <w:r>
        <w:t xml:space="preserve">Handles scheduling of consultations between patients and doctors.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Receptionist / Secretary</w:t>
            </w:r>
          </w:p>
        </w:tc>
        <w:tc>
          <w:tcPr>
            <w:tcW w:type="pct" w:w="70%"/>
            <w:tcMar>
              <w:top w:type="dxa" w:w="100"/>
              <w:left w:type="dxa" w:w="120"/>
              <w:bottom w:type="dxa" w:w="100"/>
              <w:right w:type="dxa" w:w="120"/>
            </w:tcMar>
          </w:tcPr>
          <w:p>
            <w:pPr>
              <w:pStyle w:val="ListParagraph"/>
              <w:numPr>
                <w:ilvl w:val="0"/>
                <w:numId w:val="2"/>
              </w:numPr>
              <w:spacing w:after="40"/>
            </w:pPr>
            <w:r>
              <w:t xml:space="preserve">Create, reschedule, or cancel an appointment</w:t>
            </w:r>
          </w:p>
          <w:p>
            <w:pPr>
              <w:pStyle w:val="ListParagraph"/>
              <w:numPr>
                <w:ilvl w:val="0"/>
                <w:numId w:val="2"/>
              </w:numPr>
              <w:spacing w:after="40"/>
            </w:pPr>
            <w:r>
              <w:t xml:space="preserve">Consult the daily/weekly schedule per doctor</w:t>
            </w:r>
          </w:p>
          <w:p>
            <w:pPr>
              <w:pStyle w:val="ListParagraph"/>
              <w:numPr>
                <w:ilvl w:val="0"/>
                <w:numId w:val="2"/>
              </w:numPr>
              <w:spacing w:after="40"/>
            </w:pPr>
            <w:r>
              <w:t xml:space="preserve">Manage waiting lists and walk-ins</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Patient</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Request/book an appointment (online or on-site)</w:t>
            </w:r>
          </w:p>
          <w:p>
            <w:pPr>
              <w:pStyle w:val="ListParagraph"/>
              <w:numPr>
                <w:ilvl w:val="0"/>
                <w:numId w:val="2"/>
              </w:numPr>
              <w:spacing w:after="40"/>
            </w:pPr>
            <w:r>
              <w:t xml:space="preserve">Cancel or reschedule an appointment</w:t>
            </w:r>
          </w:p>
          <w:p>
            <w:pPr>
              <w:pStyle w:val="ListParagraph"/>
              <w:numPr>
                <w:ilvl w:val="0"/>
                <w:numId w:val="2"/>
              </w:numPr>
              <w:spacing w:after="40"/>
            </w:pPr>
            <w:r>
              <w:t xml:space="preserve">Receive automatic reminders (SMS/email)</w:t>
            </w:r>
          </w:p>
        </w:tc>
      </w:tr>
      <w:tr>
        <w:tc>
          <w:tcPr>
            <w:tcW w:type="pct" w:w="30%"/>
            <w:tcMar>
              <w:top w:type="dxa" w:w="100"/>
              <w:left w:type="dxa" w:w="120"/>
              <w:bottom w:type="dxa" w:w="100"/>
              <w:right w:type="dxa" w:w="120"/>
            </w:tcMar>
            <w:vAlign w:val="center"/>
          </w:tcPr>
          <w:p>
            <w:pPr>
              <w:spacing w:after="40"/>
            </w:pPr>
            <w:r>
              <w:rPr>
                <w:b/>
                <w:bCs/>
                <w:sz w:val="21"/>
                <w:szCs w:val="21"/>
              </w:rPr>
              <w:t xml:space="preserve">Doctor</w:t>
            </w:r>
          </w:p>
        </w:tc>
        <w:tc>
          <w:tcPr>
            <w:tcW w:type="pct" w:w="70%"/>
            <w:tcMar>
              <w:top w:type="dxa" w:w="100"/>
              <w:left w:type="dxa" w:w="120"/>
              <w:bottom w:type="dxa" w:w="100"/>
              <w:right w:type="dxa" w:w="120"/>
            </w:tcMar>
          </w:tcPr>
          <w:p>
            <w:pPr>
              <w:pStyle w:val="ListParagraph"/>
              <w:numPr>
                <w:ilvl w:val="0"/>
                <w:numId w:val="2"/>
              </w:numPr>
              <w:spacing w:after="40"/>
            </w:pPr>
            <w:r>
              <w:t xml:space="preserve">View own daily agenda</w:t>
            </w:r>
          </w:p>
          <w:p>
            <w:pPr>
              <w:pStyle w:val="ListParagraph"/>
              <w:numPr>
                <w:ilvl w:val="0"/>
                <w:numId w:val="2"/>
              </w:numPr>
              <w:spacing w:after="40"/>
            </w:pPr>
            <w:r>
              <w:t xml:space="preserve">Mark an appointment as completed / no-show</w:t>
            </w:r>
          </w:p>
        </w:tc>
      </w:tr>
    </w:tbl>
    <w:p>
      <w:pPr>
        <w:spacing w:after="200"/>
      </w:pPr>
    </w:p>
    <w:p>
      <w:pPr>
        <w:pStyle w:val="Heading2"/>
        <w:spacing w:after="150" w:before="300"/>
      </w:pPr>
      <w:r>
        <w:t xml:space="preserve">2.4. Consultation &amp; Medical Record Management</w:t>
      </w:r>
    </w:p>
    <w:p>
      <w:pPr>
        <w:spacing w:after="150"/>
        <w:jc w:val="both"/>
      </w:pPr>
      <w:r>
        <w:t xml:space="preserve">The clinical core of the system: creation and follow-up of the patient's medical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Nurse</w:t>
            </w:r>
          </w:p>
        </w:tc>
        <w:tc>
          <w:tcPr>
            <w:tcW w:type="pct" w:w="70%"/>
            <w:tcMar>
              <w:top w:type="dxa" w:w="100"/>
              <w:left w:type="dxa" w:w="120"/>
              <w:bottom w:type="dxa" w:w="100"/>
              <w:right w:type="dxa" w:w="120"/>
            </w:tcMar>
          </w:tcPr>
          <w:p>
            <w:pPr>
              <w:pStyle w:val="ListParagraph"/>
              <w:numPr>
                <w:ilvl w:val="0"/>
                <w:numId w:val="2"/>
              </w:numPr>
              <w:spacing w:after="40"/>
            </w:pPr>
            <w:r>
              <w:t xml:space="preserve">Record pre-consultation data (weight, temperature, blood pressure, etc.)</w:t>
            </w:r>
          </w:p>
          <w:p>
            <w:pPr>
              <w:pStyle w:val="ListParagraph"/>
              <w:numPr>
                <w:ilvl w:val="0"/>
                <w:numId w:val="2"/>
              </w:numPr>
              <w:spacing w:after="40"/>
            </w:pPr>
            <w:r>
              <w:t xml:space="preserve">Update the nursing care sheet</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Doctor</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Open/consult the patient's full medical history</w:t>
            </w:r>
          </w:p>
          <w:p>
            <w:pPr>
              <w:pStyle w:val="ListParagraph"/>
              <w:numPr>
                <w:ilvl w:val="0"/>
                <w:numId w:val="2"/>
              </w:numPr>
              <w:spacing w:after="40"/>
            </w:pPr>
            <w:r>
              <w:t xml:space="preserve">Record consultation notes, diagnosis, and treatment plan</w:t>
            </w:r>
          </w:p>
          <w:p>
            <w:pPr>
              <w:pStyle w:val="ListParagraph"/>
              <w:numPr>
                <w:ilvl w:val="0"/>
                <w:numId w:val="2"/>
              </w:numPr>
              <w:spacing w:after="40"/>
            </w:pPr>
            <w:r>
              <w:t xml:space="preserve">Request a lab examination or specialist referral</w:t>
            </w:r>
          </w:p>
          <w:p>
            <w:pPr>
              <w:pStyle w:val="ListParagraph"/>
              <w:numPr>
                <w:ilvl w:val="0"/>
                <w:numId w:val="2"/>
              </w:numPr>
              <w:spacing w:after="40"/>
            </w:pPr>
            <w:r>
              <w:t xml:space="preserve">Close or follow up a consultation episode</w:t>
            </w:r>
          </w:p>
        </w:tc>
      </w:tr>
      <w:tr>
        <w:tc>
          <w:tcPr>
            <w:tcW w:type="pct" w:w="30%"/>
            <w:tcMar>
              <w:top w:type="dxa" w:w="100"/>
              <w:left w:type="dxa" w:w="120"/>
              <w:bottom w:type="dxa" w:w="100"/>
              <w:right w:type="dxa" w:w="120"/>
            </w:tcMar>
            <w:vAlign w:val="center"/>
          </w:tcPr>
          <w:p>
            <w:pPr>
              <w:spacing w:after="40"/>
            </w:pPr>
            <w:r>
              <w:rPr>
                <w:b/>
                <w:bCs/>
                <w:sz w:val="21"/>
                <w:szCs w:val="21"/>
              </w:rPr>
              <w:t xml:space="preserve">Clinic Administrator</w:t>
            </w:r>
          </w:p>
        </w:tc>
        <w:tc>
          <w:tcPr>
            <w:tcW w:type="pct" w:w="70%"/>
            <w:tcMar>
              <w:top w:type="dxa" w:w="100"/>
              <w:left w:type="dxa" w:w="120"/>
              <w:bottom w:type="dxa" w:w="100"/>
              <w:right w:type="dxa" w:w="120"/>
            </w:tcMar>
          </w:tcPr>
          <w:p>
            <w:pPr>
              <w:pStyle w:val="ListParagraph"/>
              <w:numPr>
                <w:ilvl w:val="0"/>
                <w:numId w:val="2"/>
              </w:numPr>
              <w:spacing w:after="40"/>
            </w:pPr>
            <w:r>
              <w:t xml:space="preserve">Consult aggregated (anonymized) clinical statistics</w:t>
            </w:r>
          </w:p>
        </w:tc>
      </w:tr>
    </w:tbl>
    <w:p>
      <w:pPr>
        <w:spacing w:after="200"/>
      </w:pPr>
    </w:p>
    <w:p>
      <w:pPr>
        <w:pStyle w:val="Heading2"/>
        <w:spacing w:after="150" w:before="300"/>
      </w:pPr>
      <w:r>
        <w:t xml:space="preserve">2.5. Prescription Management</w:t>
      </w:r>
    </w:p>
    <w:p>
      <w:pPr>
        <w:spacing w:after="150"/>
        <w:jc w:val="both"/>
      </w:pPr>
      <w:r>
        <w:t xml:space="preserve">Manages the creation, transmission, and dispensing of prescriptions.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Doctor</w:t>
            </w:r>
          </w:p>
        </w:tc>
        <w:tc>
          <w:tcPr>
            <w:tcW w:type="pct" w:w="70%"/>
            <w:tcMar>
              <w:top w:type="dxa" w:w="100"/>
              <w:left w:type="dxa" w:w="120"/>
              <w:bottom w:type="dxa" w:w="100"/>
              <w:right w:type="dxa" w:w="120"/>
            </w:tcMar>
          </w:tcPr>
          <w:p>
            <w:pPr>
              <w:pStyle w:val="ListParagraph"/>
              <w:numPr>
                <w:ilvl w:val="0"/>
                <w:numId w:val="2"/>
              </w:numPr>
              <w:spacing w:after="40"/>
            </w:pPr>
            <w:r>
              <w:t xml:space="preserve">Create an electronic prescription (medication, dosage, duration)</w:t>
            </w:r>
          </w:p>
          <w:p>
            <w:pPr>
              <w:pStyle w:val="ListParagraph"/>
              <w:numPr>
                <w:ilvl w:val="0"/>
                <w:numId w:val="2"/>
              </w:numPr>
              <w:spacing w:after="40"/>
            </w:pPr>
            <w:r>
              <w:t xml:space="preserve">Sign/validate the prescription</w:t>
            </w:r>
          </w:p>
          <w:p>
            <w:pPr>
              <w:pStyle w:val="ListParagraph"/>
              <w:numPr>
                <w:ilvl w:val="0"/>
                <w:numId w:val="2"/>
              </w:numPr>
              <w:spacing w:after="40"/>
            </w:pPr>
            <w:r>
              <w:t xml:space="preserve">Modify or renew a prescription</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Pharmacist</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Receive and view the prescription</w:t>
            </w:r>
          </w:p>
          <w:p>
            <w:pPr>
              <w:pStyle w:val="ListParagraph"/>
              <w:numPr>
                <w:ilvl w:val="0"/>
                <w:numId w:val="2"/>
              </w:numPr>
              <w:spacing w:after="40"/>
            </w:pPr>
            <w:r>
              <w:t xml:space="preserve">Check for drug interactions/allergies</w:t>
            </w:r>
          </w:p>
          <w:p>
            <w:pPr>
              <w:pStyle w:val="ListParagraph"/>
              <w:numPr>
                <w:ilvl w:val="0"/>
                <w:numId w:val="2"/>
              </w:numPr>
              <w:spacing w:after="40"/>
            </w:pPr>
            <w:r>
              <w:t xml:space="preserve">Dispense medication and mark prescription as fulfilled</w:t>
            </w:r>
          </w:p>
        </w:tc>
      </w:tr>
      <w:tr>
        <w:tc>
          <w:tcPr>
            <w:tcW w:type="pct" w:w="30%"/>
            <w:tcMar>
              <w:top w:type="dxa" w:w="100"/>
              <w:left w:type="dxa" w:w="120"/>
              <w:bottom w:type="dxa" w:w="100"/>
              <w:right w:type="dxa" w:w="120"/>
            </w:tcMar>
            <w:vAlign w:val="center"/>
          </w:tcPr>
          <w:p>
            <w:pPr>
              <w:spacing w:after="40"/>
            </w:pPr>
            <w:r>
              <w:rPr>
                <w:b/>
                <w:bCs/>
                <w:sz w:val="21"/>
                <w:szCs w:val="21"/>
              </w:rPr>
              <w:t xml:space="preserve">Patient</w:t>
            </w:r>
          </w:p>
        </w:tc>
        <w:tc>
          <w:tcPr>
            <w:tcW w:type="pct" w:w="70%"/>
            <w:tcMar>
              <w:top w:type="dxa" w:w="100"/>
              <w:left w:type="dxa" w:w="120"/>
              <w:bottom w:type="dxa" w:w="100"/>
              <w:right w:type="dxa" w:w="120"/>
            </w:tcMar>
          </w:tcPr>
          <w:p>
            <w:pPr>
              <w:pStyle w:val="ListParagraph"/>
              <w:numPr>
                <w:ilvl w:val="0"/>
                <w:numId w:val="2"/>
              </w:numPr>
              <w:spacing w:after="40"/>
            </w:pPr>
            <w:r>
              <w:t xml:space="preserve">View own active prescriptions</w:t>
            </w:r>
          </w:p>
        </w:tc>
      </w:tr>
    </w:tbl>
    <w:p>
      <w:pPr>
        <w:spacing w:after="200"/>
      </w:pPr>
    </w:p>
    <w:p>
      <w:pPr>
        <w:pStyle w:val="Heading2"/>
        <w:spacing w:after="150" w:before="300"/>
      </w:pPr>
      <w:r>
        <w:t xml:space="preserve">2.6. Laboratory &amp; Examination Management</w:t>
      </w:r>
    </w:p>
    <w:p>
      <w:pPr>
        <w:spacing w:after="150"/>
        <w:jc w:val="both"/>
      </w:pPr>
      <w:r>
        <w:t xml:space="preserve">Manages the lifecycle of medical examination requests and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Doctor</w:t>
            </w:r>
          </w:p>
        </w:tc>
        <w:tc>
          <w:tcPr>
            <w:tcW w:type="pct" w:w="70%"/>
            <w:tcMar>
              <w:top w:type="dxa" w:w="100"/>
              <w:left w:type="dxa" w:w="120"/>
              <w:bottom w:type="dxa" w:w="100"/>
              <w:right w:type="dxa" w:w="120"/>
            </w:tcMar>
          </w:tcPr>
          <w:p>
            <w:pPr>
              <w:pStyle w:val="ListParagraph"/>
              <w:numPr>
                <w:ilvl w:val="0"/>
                <w:numId w:val="2"/>
              </w:numPr>
              <w:spacing w:after="40"/>
            </w:pPr>
            <w:r>
              <w:t xml:space="preserve">Issue a laboratory/examination request</w:t>
            </w:r>
          </w:p>
          <w:p>
            <w:pPr>
              <w:pStyle w:val="ListParagraph"/>
              <w:numPr>
                <w:ilvl w:val="0"/>
                <w:numId w:val="2"/>
              </w:numPr>
              <w:spacing w:after="40"/>
            </w:pPr>
            <w:r>
              <w:t xml:space="preserve">Consult results once available</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Laboratory Technician</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Receive and process the examination request</w:t>
            </w:r>
          </w:p>
          <w:p>
            <w:pPr>
              <w:pStyle w:val="ListParagraph"/>
              <w:numPr>
                <w:ilvl w:val="0"/>
                <w:numId w:val="2"/>
              </w:numPr>
              <w:spacing w:after="40"/>
            </w:pPr>
            <w:r>
              <w:t xml:space="preserve">Enter and validate results</w:t>
            </w:r>
          </w:p>
          <w:p>
            <w:pPr>
              <w:pStyle w:val="ListParagraph"/>
              <w:numPr>
                <w:ilvl w:val="0"/>
                <w:numId w:val="2"/>
              </w:numPr>
              <w:spacing w:after="40"/>
            </w:pPr>
            <w:r>
              <w:t xml:space="preserve">Attach results (including scanned documents/images) to the patient file</w:t>
            </w:r>
          </w:p>
        </w:tc>
      </w:tr>
      <w:tr>
        <w:tc>
          <w:tcPr>
            <w:tcW w:type="pct" w:w="30%"/>
            <w:tcMar>
              <w:top w:type="dxa" w:w="100"/>
              <w:left w:type="dxa" w:w="120"/>
              <w:bottom w:type="dxa" w:w="100"/>
              <w:right w:type="dxa" w:w="120"/>
            </w:tcMar>
            <w:vAlign w:val="center"/>
          </w:tcPr>
          <w:p>
            <w:pPr>
              <w:spacing w:after="40"/>
            </w:pPr>
            <w:r>
              <w:rPr>
                <w:b/>
                <w:bCs/>
                <w:sz w:val="21"/>
                <w:szCs w:val="21"/>
              </w:rPr>
              <w:t xml:space="preserve">External Laboratory (secondary actor)</w:t>
            </w:r>
          </w:p>
        </w:tc>
        <w:tc>
          <w:tcPr>
            <w:tcW w:type="pct" w:w="70%"/>
            <w:tcMar>
              <w:top w:type="dxa" w:w="100"/>
              <w:left w:type="dxa" w:w="120"/>
              <w:bottom w:type="dxa" w:w="100"/>
              <w:right w:type="dxa" w:w="120"/>
            </w:tcMar>
          </w:tcPr>
          <w:p>
            <w:pPr>
              <w:pStyle w:val="ListParagraph"/>
              <w:numPr>
                <w:ilvl w:val="0"/>
                <w:numId w:val="2"/>
              </w:numPr>
              <w:spacing w:after="40"/>
            </w:pPr>
            <w:r>
              <w:t xml:space="preserve">Return results for exams outsourced by the clinic</w:t>
            </w:r>
          </w:p>
        </w:tc>
      </w:tr>
    </w:tbl>
    <w:p>
      <w:pPr>
        <w:spacing w:after="200"/>
      </w:pPr>
    </w:p>
    <w:p>
      <w:pPr>
        <w:pStyle w:val="Heading2"/>
        <w:spacing w:after="150" w:before="300"/>
      </w:pPr>
      <w:r>
        <w:t xml:space="preserve">2.7. Pharmacy &amp; Stock Management</w:t>
      </w:r>
    </w:p>
    <w:p>
      <w:pPr>
        <w:spacing w:after="150"/>
        <w:jc w:val="both"/>
      </w:pPr>
      <w:r>
        <w:t xml:space="preserve">Tracks medication inventory available at the clinic's pharmacy.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Pharmacist</w:t>
            </w:r>
          </w:p>
        </w:tc>
        <w:tc>
          <w:tcPr>
            <w:tcW w:type="pct" w:w="70%"/>
            <w:tcMar>
              <w:top w:type="dxa" w:w="100"/>
              <w:left w:type="dxa" w:w="120"/>
              <w:bottom w:type="dxa" w:w="100"/>
              <w:right w:type="dxa" w:w="120"/>
            </w:tcMar>
          </w:tcPr>
          <w:p>
            <w:pPr>
              <w:pStyle w:val="ListParagraph"/>
              <w:numPr>
                <w:ilvl w:val="0"/>
                <w:numId w:val="2"/>
              </w:numPr>
              <w:spacing w:after="40"/>
            </w:pPr>
            <w:r>
              <w:t xml:space="preserve">Manage medication stock levels (entries/exits)</w:t>
            </w:r>
          </w:p>
          <w:p>
            <w:pPr>
              <w:pStyle w:val="ListParagraph"/>
              <w:numPr>
                <w:ilvl w:val="0"/>
                <w:numId w:val="2"/>
              </w:numPr>
              <w:spacing w:after="40"/>
            </w:pPr>
            <w:r>
              <w:t xml:space="preserve">Set and receive low-stock alerts</w:t>
            </w:r>
          </w:p>
          <w:p>
            <w:pPr>
              <w:pStyle w:val="ListParagraph"/>
              <w:numPr>
                <w:ilvl w:val="0"/>
                <w:numId w:val="2"/>
              </w:numPr>
              <w:spacing w:after="40"/>
            </w:pPr>
            <w:r>
              <w:t xml:space="preserve">Generate purchase/restock requests</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Clinic Administrator</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Validate restock orders and monitor stock value</w:t>
            </w:r>
          </w:p>
        </w:tc>
      </w:tr>
    </w:tbl>
    <w:p>
      <w:pPr>
        <w:spacing w:after="200"/>
      </w:pPr>
    </w:p>
    <w:p>
      <w:pPr>
        <w:pStyle w:val="Heading2"/>
        <w:spacing w:after="150" w:before="300"/>
      </w:pPr>
      <w:r>
        <w:t xml:space="preserve">2.8. Billing &amp; Payment Management</w:t>
      </w:r>
    </w:p>
    <w:p>
      <w:pPr>
        <w:spacing w:after="150"/>
        <w:jc w:val="both"/>
      </w:pPr>
      <w:r>
        <w:t xml:space="preserve">Handles invoicing of clinical acts and collection of payments.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Receptionist / Cashier</w:t>
            </w:r>
          </w:p>
        </w:tc>
        <w:tc>
          <w:tcPr>
            <w:tcW w:type="pct" w:w="70%"/>
            <w:tcMar>
              <w:top w:type="dxa" w:w="100"/>
              <w:left w:type="dxa" w:w="120"/>
              <w:bottom w:type="dxa" w:w="100"/>
              <w:right w:type="dxa" w:w="120"/>
            </w:tcMar>
          </w:tcPr>
          <w:p>
            <w:pPr>
              <w:pStyle w:val="ListParagraph"/>
              <w:numPr>
                <w:ilvl w:val="0"/>
                <w:numId w:val="2"/>
              </w:numPr>
              <w:spacing w:after="40"/>
            </w:pPr>
            <w:r>
              <w:t xml:space="preserve">Generate an invoice for consultations, exams, or medication</w:t>
            </w:r>
          </w:p>
          <w:p>
            <w:pPr>
              <w:pStyle w:val="ListParagraph"/>
              <w:numPr>
                <w:ilvl w:val="0"/>
                <w:numId w:val="2"/>
              </w:numPr>
              <w:spacing w:after="40"/>
            </w:pPr>
            <w:r>
              <w:t xml:space="preserve">Record a payment (cash, mobile money, insurance)</w:t>
            </w:r>
          </w:p>
          <w:p>
            <w:pPr>
              <w:pStyle w:val="ListParagraph"/>
              <w:numPr>
                <w:ilvl w:val="0"/>
                <w:numId w:val="2"/>
              </w:numPr>
              <w:spacing w:after="40"/>
            </w:pPr>
            <w:r>
              <w:t xml:space="preserve">Issue receipts</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Patient</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Pay via mobile money (Orange Money / MTN MoMo) or on-site</w:t>
            </w:r>
          </w:p>
          <w:p>
            <w:pPr>
              <w:pStyle w:val="ListParagraph"/>
              <w:numPr>
                <w:ilvl w:val="0"/>
                <w:numId w:val="2"/>
              </w:numPr>
              <w:spacing w:after="40"/>
            </w:pPr>
            <w:r>
              <w:t xml:space="preserve">View own billing history</w:t>
            </w:r>
          </w:p>
        </w:tc>
      </w:tr>
      <w:tr>
        <w:tc>
          <w:tcPr>
            <w:tcW w:type="pct" w:w="30%"/>
            <w:tcMar>
              <w:top w:type="dxa" w:w="100"/>
              <w:left w:type="dxa" w:w="120"/>
              <w:bottom w:type="dxa" w:w="100"/>
              <w:right w:type="dxa" w:w="120"/>
            </w:tcMar>
            <w:vAlign w:val="center"/>
          </w:tcPr>
          <w:p>
            <w:pPr>
              <w:spacing w:after="40"/>
            </w:pPr>
            <w:r>
              <w:rPr>
                <w:b/>
                <w:bCs/>
                <w:sz w:val="21"/>
                <w:szCs w:val="21"/>
              </w:rPr>
              <w:t xml:space="preserve">Mobile Money Gateway (secondary actor)</w:t>
            </w:r>
          </w:p>
        </w:tc>
        <w:tc>
          <w:tcPr>
            <w:tcW w:type="pct" w:w="70%"/>
            <w:tcMar>
              <w:top w:type="dxa" w:w="100"/>
              <w:left w:type="dxa" w:w="120"/>
              <w:bottom w:type="dxa" w:w="100"/>
              <w:right w:type="dxa" w:w="120"/>
            </w:tcMar>
          </w:tcPr>
          <w:p>
            <w:pPr>
              <w:pStyle w:val="ListParagraph"/>
              <w:numPr>
                <w:ilvl w:val="0"/>
                <w:numId w:val="2"/>
              </w:numPr>
              <w:spacing w:after="40"/>
            </w:pPr>
            <w:r>
              <w:t xml:space="preserve">Process and confirm the transaction</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Health Insurance Body (secondary actor)</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Validate coverage and process reimbursement claims</w:t>
            </w:r>
          </w:p>
        </w:tc>
      </w:tr>
    </w:tbl>
    <w:p>
      <w:pPr>
        <w:spacing w:after="200"/>
      </w:pPr>
    </w:p>
    <w:p>
      <w:pPr>
        <w:pStyle w:val="Heading2"/>
        <w:spacing w:after="150" w:before="300"/>
      </w:pPr>
      <w:r>
        <w:t xml:space="preserve">2.9. Statistics, Reporting &amp; Archiving</w:t>
      </w:r>
    </w:p>
    <w:p>
      <w:pPr>
        <w:spacing w:after="150"/>
        <w:jc w:val="both"/>
      </w:pPr>
      <w:r>
        <w:t xml:space="preserve">Provides management visibility and ensures long-term data 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40"/>
      </w:tblGrid>
      <w:tr>
        <w:trPr>
          <w:tblHeader/>
        </w:trPr>
        <w:tc>
          <w:tcPr>
            <w:tcW w:type="pct" w:w="30%"/>
            <w:shd w:fill="1F3864" w:val="clear"/>
            <w:tcMar>
              <w:top w:type="dxa" w:w="100"/>
              <w:left w:type="dxa" w:w="120"/>
              <w:bottom w:type="dxa" w:w="100"/>
              <w:right w:type="dxa" w:w="120"/>
            </w:tcMar>
            <w:vAlign w:val="center"/>
          </w:tcPr>
          <w:p>
            <w:r>
              <w:rPr>
                <w:b/>
                <w:bCs/>
                <w:color w:val="FFFFFF"/>
                <w:sz w:val="21"/>
                <w:szCs w:val="21"/>
              </w:rPr>
              <w:t xml:space="preserve">Actor(s)</w:t>
            </w:r>
          </w:p>
        </w:tc>
        <w:tc>
          <w:tcPr>
            <w:tcW w:type="pct" w:w="70%"/>
            <w:shd w:fill="1F3864" w:val="clear"/>
            <w:tcMar>
              <w:top w:type="dxa" w:w="100"/>
              <w:left w:type="dxa" w:w="120"/>
              <w:bottom w:type="dxa" w:w="100"/>
              <w:right w:type="dxa" w:w="120"/>
            </w:tcMar>
            <w:vAlign w:val="center"/>
          </w:tcPr>
          <w:p>
            <w:r>
              <w:rPr>
                <w:b/>
                <w:bCs/>
                <w:color w:val="FFFFFF"/>
                <w:sz w:val="21"/>
                <w:szCs w:val="21"/>
              </w:rPr>
              <w:t xml:space="preserve">Functionalities</w:t>
            </w:r>
          </w:p>
        </w:tc>
      </w:tr>
      <w:tr>
        <w:tc>
          <w:tcPr>
            <w:tcW w:type="pct" w:w="30%"/>
            <w:tcMar>
              <w:top w:type="dxa" w:w="100"/>
              <w:left w:type="dxa" w:w="120"/>
              <w:bottom w:type="dxa" w:w="100"/>
              <w:right w:type="dxa" w:w="120"/>
            </w:tcMar>
            <w:vAlign w:val="center"/>
          </w:tcPr>
          <w:p>
            <w:pPr>
              <w:spacing w:after="40"/>
            </w:pPr>
            <w:r>
              <w:rPr>
                <w:b/>
                <w:bCs/>
                <w:sz w:val="21"/>
                <w:szCs w:val="21"/>
              </w:rPr>
              <w:t xml:space="preserve">Clinic Administrator / Medical Director</w:t>
            </w:r>
          </w:p>
        </w:tc>
        <w:tc>
          <w:tcPr>
            <w:tcW w:type="pct" w:w="70%"/>
            <w:tcMar>
              <w:top w:type="dxa" w:w="100"/>
              <w:left w:type="dxa" w:w="120"/>
              <w:bottom w:type="dxa" w:w="100"/>
              <w:right w:type="dxa" w:w="120"/>
            </w:tcMar>
          </w:tcPr>
          <w:p>
            <w:pPr>
              <w:pStyle w:val="ListParagraph"/>
              <w:numPr>
                <w:ilvl w:val="0"/>
                <w:numId w:val="2"/>
              </w:numPr>
              <w:spacing w:after="40"/>
            </w:pPr>
            <w:r>
              <w:t xml:space="preserve">Generate activity reports (consultations, revenue, occupancy)</w:t>
            </w:r>
          </w:p>
          <w:p>
            <w:pPr>
              <w:pStyle w:val="ListParagraph"/>
              <w:numPr>
                <w:ilvl w:val="0"/>
                <w:numId w:val="2"/>
              </w:numPr>
              <w:spacing w:after="40"/>
            </w:pPr>
            <w:r>
              <w:t xml:space="preserve">View dashboards and KPIs</w:t>
            </w:r>
          </w:p>
          <w:p>
            <w:pPr>
              <w:pStyle w:val="ListParagraph"/>
              <w:numPr>
                <w:ilvl w:val="0"/>
                <w:numId w:val="2"/>
              </w:numPr>
              <w:spacing w:after="40"/>
            </w:pPr>
            <w:r>
              <w:t xml:space="preserve">Export reports (PDF/Excel)</w:t>
            </w:r>
          </w:p>
        </w:tc>
      </w:tr>
      <w:tr>
        <w:tc>
          <w:tcPr>
            <w:tcW w:type="pct" w:w="30%"/>
            <w:shd w:fill="F2F2F2" w:val="clear"/>
            <w:tcMar>
              <w:top w:type="dxa" w:w="100"/>
              <w:left w:type="dxa" w:w="120"/>
              <w:bottom w:type="dxa" w:w="100"/>
              <w:right w:type="dxa" w:w="120"/>
            </w:tcMar>
            <w:vAlign w:val="center"/>
          </w:tcPr>
          <w:p>
            <w:pPr>
              <w:spacing w:after="40"/>
            </w:pPr>
            <w:r>
              <w:rPr>
                <w:b/>
                <w:bCs/>
                <w:sz w:val="21"/>
                <w:szCs w:val="21"/>
              </w:rPr>
              <w:t xml:space="preserve">System Administrator</w:t>
            </w:r>
          </w:p>
        </w:tc>
        <w:tc>
          <w:tcPr>
            <w:tcW w:type="pct" w:w="70%"/>
            <w:shd w:fill="F2F2F2" w:val="clear"/>
            <w:tcMar>
              <w:top w:type="dxa" w:w="100"/>
              <w:left w:type="dxa" w:w="120"/>
              <w:bottom w:type="dxa" w:w="100"/>
              <w:right w:type="dxa" w:w="120"/>
            </w:tcMar>
          </w:tcPr>
          <w:p>
            <w:pPr>
              <w:pStyle w:val="ListParagraph"/>
              <w:numPr>
                <w:ilvl w:val="0"/>
                <w:numId w:val="2"/>
              </w:numPr>
              <w:spacing w:after="40"/>
            </w:pPr>
            <w:r>
              <w:t xml:space="preserve">Schedule automatic data backups</w:t>
            </w:r>
          </w:p>
          <w:p>
            <w:pPr>
              <w:pStyle w:val="ListParagraph"/>
              <w:numPr>
                <w:ilvl w:val="0"/>
                <w:numId w:val="2"/>
              </w:numPr>
              <w:spacing w:after="40"/>
            </w:pPr>
            <w:r>
              <w:t xml:space="preserve">Archive inactive patient records per data-retention policy</w:t>
            </w:r>
          </w:p>
        </w:tc>
      </w:tr>
    </w:tbl>
    <w:p>
      <w:pPr>
        <w:spacing w:after="200"/>
      </w:pPr>
    </w:p>
    <w:p>
      <w:pPr>
        <w:pStyle w:val="Heading1"/>
        <w:spacing w:after="200" w:before="400"/>
      </w:pPr>
      <w:r>
        <w:t xml:space="preserve">3. Actor–Theme Cross-Reference Summary</w:t>
      </w:r>
    </w:p>
    <w:p>
      <w:pPr>
        <w:spacing w:after="150"/>
        <w:jc w:val="both"/>
      </w:pPr>
      <w:r>
        <w:t xml:space="preserve">The table below offers a quick overview of which actor is involved in which functional theme, useful for scoping the use-case diagram per actor.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340"/>
      </w:tblGrid>
      <w:tr>
        <w:trPr>
          <w:tblHeader/>
        </w:trPr>
        <w:tc>
          <w:tcPr>
            <w:tcW w:type="pct" w:w="26%"/>
            <w:shd w:fill="1F3864" w:val="clear"/>
            <w:tcMar>
              <w:top w:type="dxa" w:w="100"/>
              <w:left w:type="dxa" w:w="120"/>
              <w:bottom w:type="dxa" w:w="100"/>
              <w:right w:type="dxa" w:w="120"/>
            </w:tcMar>
            <w:vAlign w:val="center"/>
          </w:tcPr>
          <w:p>
            <w:r>
              <w:rPr>
                <w:b/>
                <w:bCs/>
                <w:color w:val="FFFFFF"/>
                <w:sz w:val="21"/>
                <w:szCs w:val="21"/>
              </w:rPr>
              <w:t xml:space="preserve">Actor</w:t>
            </w:r>
          </w:p>
        </w:tc>
        <w:tc>
          <w:tcPr>
            <w:tcW w:type="pct" w:w="74%"/>
            <w:shd w:fill="1F3864" w:val="clear"/>
            <w:tcMar>
              <w:top w:type="dxa" w:w="100"/>
              <w:left w:type="dxa" w:w="120"/>
              <w:bottom w:type="dxa" w:w="100"/>
              <w:right w:type="dxa" w:w="120"/>
            </w:tcMar>
            <w:vAlign w:val="center"/>
          </w:tcPr>
          <w:p>
            <w:r>
              <w:rPr>
                <w:b/>
                <w:bCs/>
                <w:color w:val="FFFFFF"/>
                <w:sz w:val="21"/>
                <w:szCs w:val="21"/>
              </w:rPr>
              <w:t xml:space="preserve">Involved in Themes</w:t>
            </w:r>
          </w:p>
        </w:tc>
      </w:tr>
      <w:tr>
        <w:tc>
          <w:tcPr>
            <w:tcW w:type="pct" w:w="26%"/>
            <w:tcMar>
              <w:top w:type="dxa" w:w="100"/>
              <w:left w:type="dxa" w:w="120"/>
              <w:bottom w:type="dxa" w:w="100"/>
              <w:right w:type="dxa" w:w="120"/>
            </w:tcMar>
            <w:vAlign w:val="center"/>
          </w:tcPr>
          <w:p>
            <w:pPr>
              <w:spacing w:after="40"/>
            </w:pPr>
            <w:r>
              <w:rPr>
                <w:b/>
                <w:bCs/>
                <w:sz w:val="21"/>
                <w:szCs w:val="21"/>
              </w:rPr>
              <w:t xml:space="preserve">Patient</w:t>
            </w:r>
          </w:p>
        </w:tc>
        <w:tc>
          <w:tcPr>
            <w:tcW w:type="pct" w:w="74%"/>
            <w:tcMar>
              <w:top w:type="dxa" w:w="100"/>
              <w:left w:type="dxa" w:w="120"/>
              <w:bottom w:type="dxa" w:w="100"/>
              <w:right w:type="dxa" w:w="120"/>
            </w:tcMar>
          </w:tcPr>
          <w:p>
            <w:pPr>
              <w:spacing w:after="40"/>
            </w:pPr>
            <w:r>
              <w:t xml:space="preserve">Patient Management, Appointment Management, Prescription Management (view), Billing &amp; Payment</w:t>
            </w:r>
          </w:p>
        </w:tc>
      </w:tr>
      <w:tr>
        <w:tc>
          <w:tcPr>
            <w:tcW w:type="pct" w:w="26%"/>
            <w:shd w:fill="F2F2F2" w:val="clear"/>
            <w:tcMar>
              <w:top w:type="dxa" w:w="100"/>
              <w:left w:type="dxa" w:w="120"/>
              <w:bottom w:type="dxa" w:w="100"/>
              <w:right w:type="dxa" w:w="120"/>
            </w:tcMar>
            <w:vAlign w:val="center"/>
          </w:tcPr>
          <w:p>
            <w:pPr>
              <w:spacing w:after="40"/>
            </w:pPr>
            <w:r>
              <w:rPr>
                <w:b/>
                <w:bCs/>
                <w:sz w:val="21"/>
                <w:szCs w:val="21"/>
              </w:rPr>
              <w:t xml:space="preserve">Receptionist / Secretary</w:t>
            </w:r>
          </w:p>
        </w:tc>
        <w:tc>
          <w:tcPr>
            <w:tcW w:type="pct" w:w="74%"/>
            <w:shd w:fill="F2F2F2" w:val="clear"/>
            <w:tcMar>
              <w:top w:type="dxa" w:w="100"/>
              <w:left w:type="dxa" w:w="120"/>
              <w:bottom w:type="dxa" w:w="100"/>
              <w:right w:type="dxa" w:w="120"/>
            </w:tcMar>
          </w:tcPr>
          <w:p>
            <w:pPr>
              <w:spacing w:after="40"/>
            </w:pPr>
            <w:r>
              <w:t xml:space="preserve">Patient Management, Appointment Management, Billing &amp; Payment</w:t>
            </w:r>
          </w:p>
        </w:tc>
      </w:tr>
      <w:tr>
        <w:tc>
          <w:tcPr>
            <w:tcW w:type="pct" w:w="26%"/>
            <w:tcMar>
              <w:top w:type="dxa" w:w="100"/>
              <w:left w:type="dxa" w:w="120"/>
              <w:bottom w:type="dxa" w:w="100"/>
              <w:right w:type="dxa" w:w="120"/>
            </w:tcMar>
            <w:vAlign w:val="center"/>
          </w:tcPr>
          <w:p>
            <w:pPr>
              <w:spacing w:after="40"/>
            </w:pPr>
            <w:r>
              <w:rPr>
                <w:b/>
                <w:bCs/>
                <w:sz w:val="21"/>
                <w:szCs w:val="21"/>
              </w:rPr>
              <w:t xml:space="preserve">Doctor</w:t>
            </w:r>
          </w:p>
        </w:tc>
        <w:tc>
          <w:tcPr>
            <w:tcW w:type="pct" w:w="74%"/>
            <w:tcMar>
              <w:top w:type="dxa" w:w="100"/>
              <w:left w:type="dxa" w:w="120"/>
              <w:bottom w:type="dxa" w:w="100"/>
              <w:right w:type="dxa" w:w="120"/>
            </w:tcMar>
          </w:tcPr>
          <w:p>
            <w:pPr>
              <w:spacing w:after="40"/>
            </w:pPr>
            <w:r>
              <w:t xml:space="preserve">Consultation &amp; Medical Record, Prescription Management, Laboratory &amp; Examination</w:t>
            </w:r>
          </w:p>
        </w:tc>
      </w:tr>
      <w:tr>
        <w:tc>
          <w:tcPr>
            <w:tcW w:type="pct" w:w="26%"/>
            <w:shd w:fill="F2F2F2" w:val="clear"/>
            <w:tcMar>
              <w:top w:type="dxa" w:w="100"/>
              <w:left w:type="dxa" w:w="120"/>
              <w:bottom w:type="dxa" w:w="100"/>
              <w:right w:type="dxa" w:w="120"/>
            </w:tcMar>
            <w:vAlign w:val="center"/>
          </w:tcPr>
          <w:p>
            <w:pPr>
              <w:spacing w:after="40"/>
            </w:pPr>
            <w:r>
              <w:rPr>
                <w:b/>
                <w:bCs/>
                <w:sz w:val="21"/>
                <w:szCs w:val="21"/>
              </w:rPr>
              <w:t xml:space="preserve">Nurse</w:t>
            </w:r>
          </w:p>
        </w:tc>
        <w:tc>
          <w:tcPr>
            <w:tcW w:type="pct" w:w="74%"/>
            <w:shd w:fill="F2F2F2" w:val="clear"/>
            <w:tcMar>
              <w:top w:type="dxa" w:w="100"/>
              <w:left w:type="dxa" w:w="120"/>
              <w:bottom w:type="dxa" w:w="100"/>
              <w:right w:type="dxa" w:w="120"/>
            </w:tcMar>
          </w:tcPr>
          <w:p>
            <w:pPr>
              <w:spacing w:after="40"/>
            </w:pPr>
            <w:r>
              <w:t xml:space="preserve">Consultation &amp; Medical Record</w:t>
            </w:r>
          </w:p>
        </w:tc>
      </w:tr>
      <w:tr>
        <w:tc>
          <w:tcPr>
            <w:tcW w:type="pct" w:w="26%"/>
            <w:tcMar>
              <w:top w:type="dxa" w:w="100"/>
              <w:left w:type="dxa" w:w="120"/>
              <w:bottom w:type="dxa" w:w="100"/>
              <w:right w:type="dxa" w:w="120"/>
            </w:tcMar>
            <w:vAlign w:val="center"/>
          </w:tcPr>
          <w:p>
            <w:pPr>
              <w:spacing w:after="40"/>
            </w:pPr>
            <w:r>
              <w:rPr>
                <w:b/>
                <w:bCs/>
                <w:sz w:val="21"/>
                <w:szCs w:val="21"/>
              </w:rPr>
              <w:t xml:space="preserve">Laboratory Technician</w:t>
            </w:r>
          </w:p>
        </w:tc>
        <w:tc>
          <w:tcPr>
            <w:tcW w:type="pct" w:w="74%"/>
            <w:tcMar>
              <w:top w:type="dxa" w:w="100"/>
              <w:left w:type="dxa" w:w="120"/>
              <w:bottom w:type="dxa" w:w="100"/>
              <w:right w:type="dxa" w:w="120"/>
            </w:tcMar>
          </w:tcPr>
          <w:p>
            <w:pPr>
              <w:spacing w:after="40"/>
            </w:pPr>
            <w:r>
              <w:t xml:space="preserve">Laboratory &amp; Examination Management</w:t>
            </w:r>
          </w:p>
        </w:tc>
      </w:tr>
      <w:tr>
        <w:tc>
          <w:tcPr>
            <w:tcW w:type="pct" w:w="26%"/>
            <w:shd w:fill="F2F2F2" w:val="clear"/>
            <w:tcMar>
              <w:top w:type="dxa" w:w="100"/>
              <w:left w:type="dxa" w:w="120"/>
              <w:bottom w:type="dxa" w:w="100"/>
              <w:right w:type="dxa" w:w="120"/>
            </w:tcMar>
            <w:vAlign w:val="center"/>
          </w:tcPr>
          <w:p>
            <w:pPr>
              <w:spacing w:after="40"/>
            </w:pPr>
            <w:r>
              <w:rPr>
                <w:b/>
                <w:bCs/>
                <w:sz w:val="21"/>
                <w:szCs w:val="21"/>
              </w:rPr>
              <w:t xml:space="preserve">Pharmacist</w:t>
            </w:r>
          </w:p>
        </w:tc>
        <w:tc>
          <w:tcPr>
            <w:tcW w:type="pct" w:w="74%"/>
            <w:shd w:fill="F2F2F2" w:val="clear"/>
            <w:tcMar>
              <w:top w:type="dxa" w:w="100"/>
              <w:left w:type="dxa" w:w="120"/>
              <w:bottom w:type="dxa" w:w="100"/>
              <w:right w:type="dxa" w:w="120"/>
            </w:tcMar>
          </w:tcPr>
          <w:p>
            <w:pPr>
              <w:spacing w:after="40"/>
            </w:pPr>
            <w:r>
              <w:t xml:space="preserve">Prescription Management, Pharmacy &amp; Stock Management</w:t>
            </w:r>
          </w:p>
        </w:tc>
      </w:tr>
      <w:tr>
        <w:tc>
          <w:tcPr>
            <w:tcW w:type="pct" w:w="26%"/>
            <w:tcMar>
              <w:top w:type="dxa" w:w="100"/>
              <w:left w:type="dxa" w:w="120"/>
              <w:bottom w:type="dxa" w:w="100"/>
              <w:right w:type="dxa" w:w="120"/>
            </w:tcMar>
            <w:vAlign w:val="center"/>
          </w:tcPr>
          <w:p>
            <w:pPr>
              <w:spacing w:after="40"/>
            </w:pPr>
            <w:r>
              <w:rPr>
                <w:b/>
                <w:bCs/>
                <w:sz w:val="21"/>
                <w:szCs w:val="21"/>
              </w:rPr>
              <w:t xml:space="preserve">Cashier / Accountant</w:t>
            </w:r>
          </w:p>
        </w:tc>
        <w:tc>
          <w:tcPr>
            <w:tcW w:type="pct" w:w="74%"/>
            <w:tcMar>
              <w:top w:type="dxa" w:w="100"/>
              <w:left w:type="dxa" w:w="120"/>
              <w:bottom w:type="dxa" w:w="100"/>
              <w:right w:type="dxa" w:w="120"/>
            </w:tcMar>
          </w:tcPr>
          <w:p>
            <w:pPr>
              <w:spacing w:after="40"/>
            </w:pPr>
            <w:r>
              <w:t xml:space="preserve">Billing &amp; Payment Management</w:t>
            </w:r>
          </w:p>
        </w:tc>
      </w:tr>
      <w:tr>
        <w:tc>
          <w:tcPr>
            <w:tcW w:type="pct" w:w="26%"/>
            <w:shd w:fill="F2F2F2" w:val="clear"/>
            <w:tcMar>
              <w:top w:type="dxa" w:w="100"/>
              <w:left w:type="dxa" w:w="120"/>
              <w:bottom w:type="dxa" w:w="100"/>
              <w:right w:type="dxa" w:w="120"/>
            </w:tcMar>
            <w:vAlign w:val="center"/>
          </w:tcPr>
          <w:p>
            <w:pPr>
              <w:spacing w:after="40"/>
            </w:pPr>
            <w:r>
              <w:rPr>
                <w:b/>
                <w:bCs/>
                <w:sz w:val="21"/>
                <w:szCs w:val="21"/>
              </w:rPr>
              <w:t xml:space="preserve">Clinic Administrator / Medical Director</w:t>
            </w:r>
          </w:p>
        </w:tc>
        <w:tc>
          <w:tcPr>
            <w:tcW w:type="pct" w:w="74%"/>
            <w:shd w:fill="F2F2F2" w:val="clear"/>
            <w:tcMar>
              <w:top w:type="dxa" w:w="100"/>
              <w:left w:type="dxa" w:w="120"/>
              <w:bottom w:type="dxa" w:w="100"/>
              <w:right w:type="dxa" w:w="120"/>
            </w:tcMar>
          </w:tcPr>
          <w:p>
            <w:pPr>
              <w:spacing w:after="40"/>
            </w:pPr>
            <w:r>
              <w:t xml:space="preserve">Pharmacy &amp; Stock (validation), Statistics &amp; Reporting, User Management (oversight)</w:t>
            </w:r>
          </w:p>
        </w:tc>
      </w:tr>
      <w:tr>
        <w:tc>
          <w:tcPr>
            <w:tcW w:type="pct" w:w="26%"/>
            <w:tcMar>
              <w:top w:type="dxa" w:w="100"/>
              <w:left w:type="dxa" w:w="120"/>
              <w:bottom w:type="dxa" w:w="100"/>
              <w:right w:type="dxa" w:w="120"/>
            </w:tcMar>
            <w:vAlign w:val="center"/>
          </w:tcPr>
          <w:p>
            <w:pPr>
              <w:spacing w:after="40"/>
            </w:pPr>
            <w:r>
              <w:rPr>
                <w:b/>
                <w:bCs/>
                <w:sz w:val="21"/>
                <w:szCs w:val="21"/>
              </w:rPr>
              <w:t xml:space="preserve">System Administrator</w:t>
            </w:r>
          </w:p>
        </w:tc>
        <w:tc>
          <w:tcPr>
            <w:tcW w:type="pct" w:w="74%"/>
            <w:tcMar>
              <w:top w:type="dxa" w:w="100"/>
              <w:left w:type="dxa" w:w="120"/>
              <w:bottom w:type="dxa" w:w="100"/>
              <w:right w:type="dxa" w:w="120"/>
            </w:tcMar>
          </w:tcPr>
          <w:p>
            <w:pPr>
              <w:spacing w:after="40"/>
            </w:pPr>
            <w:r>
              <w:t xml:space="preserve">User &amp; Access Security, Statistics &amp; Archiving</w:t>
            </w:r>
          </w:p>
        </w:tc>
      </w:tr>
    </w:tbl>
    <w:p>
      <w:pPr>
        <w:spacing w:after="200"/>
      </w:pPr>
    </w:p>
    <w:p>
      <w:pPr>
        <w:pStyle w:val="Heading1"/>
        <w:spacing w:after="200" w:before="400"/>
      </w:pPr>
      <w:r>
        <w:t xml:space="preserve">4. Next Steps</w:t>
      </w:r>
    </w:p>
    <w:p>
      <w:pPr>
        <w:pStyle w:val="ListParagraph"/>
        <w:numPr>
          <w:ilvl w:val="0"/>
          <w:numId w:val="3"/>
        </w:numPr>
        <w:spacing w:after="60"/>
      </w:pPr>
      <w:r>
        <w:t xml:space="preserve">Translate each theme into a use-case diagram (one per module, plus a global diagram).</w:t>
      </w:r>
    </w:p>
    <w:p>
      <w:pPr>
        <w:pStyle w:val="ListParagraph"/>
        <w:numPr>
          <w:ilvl w:val="0"/>
          <w:numId w:val="3"/>
        </w:numPr>
        <w:spacing w:after="60"/>
      </w:pPr>
      <w:r>
        <w:t xml:space="preserve">Draw the sequence diagrams for the key scenarios (e.g., register patient, conduct consultation, process payment).</w:t>
      </w:r>
    </w:p>
    <w:p>
      <w:pPr>
        <w:pStyle w:val="ListParagraph"/>
        <w:numPr>
          <w:ilvl w:val="0"/>
          <w:numId w:val="3"/>
        </w:numPr>
        <w:spacing w:after="60"/>
      </w:pPr>
      <w:r>
        <w:t xml:space="preserve">Build the MERISE Conceptual Data Model (MCD) from the entities implied by these functionalities (Patient, Appointment, Consultation, Prescription, Exam, Invoice, User, etc.).</w:t>
      </w:r>
    </w:p>
    <w:p>
      <w:pPr>
        <w:pStyle w:val="ListParagraph"/>
        <w:numPr>
          <w:ilvl w:val="0"/>
          <w:numId w:val="3"/>
        </w:numPr>
        <w:spacing w:after="60"/>
      </w:pPr>
      <w:r>
        <w:t xml:space="preserve">Derive the Logical (MLD) and Physical (MPD) Data Models, then the relational database schema.</w:t>
      </w:r>
    </w:p>
    <w:p>
      <w:pPr>
        <w:pStyle w:val="ListParagraph"/>
        <w:numPr>
          <w:ilvl w:val="0"/>
          <w:numId w:val="3"/>
        </w:numPr>
        <w:spacing w:after="60"/>
      </w:pPr>
      <w:r>
        <w:t xml:space="preserve">Define the class diagram (UML) if following an object-oriented design track.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2026-07-10T10:21:49.573Z</dcterms:created>
  <dcterms:modified xsi:type="dcterms:W3CDTF">2026-07-10T10:21:49.592Z</dcterms:modified>
</cp:coreProperties>
</file>

<file path=docProps/custom.xml><?xml version="1.0" encoding="utf-8"?>
<Properties xmlns="http://schemas.openxmlformats.org/officeDocument/2006/custom-properties" xmlns:vt="http://schemas.openxmlformats.org/officeDocument/2006/docPropsVTypes"/>
</file>