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64512C16" w14:textId="5A31ACC9" w:rsidR="00623CA0" w:rsidRDefault="001D2625" w:rsidP="00623CA0">
      <w:r w:rsidRPr="001D2625">
        <w:rPr>
          <w:b/>
          <w:bCs/>
          <w:u w:val="single"/>
        </w:rPr>
        <w:t>Original Boundaries</w:t>
      </w:r>
      <w:r w:rsidRPr="00DA389A">
        <w:rPr>
          <w:b/>
          <w:bCs/>
        </w:rPr>
        <w:t>:</w:t>
      </w:r>
      <w:r w:rsidR="00DA389A" w:rsidRPr="00DA389A">
        <w:rPr>
          <w:b/>
          <w:bCs/>
        </w:rPr>
        <w:t xml:space="preserve"> </w:t>
      </w:r>
      <w:r w:rsidR="00265859" w:rsidRPr="00265859">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r w:rsidR="006B57F3" w:rsidRPr="006B57F3">
        <w:t>lon_min, lat_min, lon_max, lat_max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Default="00515BBD" w:rsidP="003B3E8E">
      <w:pPr>
        <w:pStyle w:val="ListParagraph"/>
        <w:numPr>
          <w:ilvl w:val="0"/>
          <w:numId w:val="1"/>
        </w:numPr>
        <w:ind w:left="0"/>
        <w:jc w:val="both"/>
        <w:rPr>
          <w:sz w:val="24"/>
          <w:szCs w:val="24"/>
        </w:rPr>
      </w:pPr>
      <w:r>
        <w:t>See around Sikka l-Bajda</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Pr="000D1E17"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Pr="00137DB7"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DC0B0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B2EB1" w14:textId="77777777" w:rsidR="00DC0B03" w:rsidRDefault="00DC0B03" w:rsidP="00FF28EC">
      <w:pPr>
        <w:spacing w:after="0" w:line="240" w:lineRule="auto"/>
      </w:pPr>
      <w:r>
        <w:separator/>
      </w:r>
    </w:p>
  </w:endnote>
  <w:endnote w:type="continuationSeparator" w:id="0">
    <w:p w14:paraId="787A9544" w14:textId="77777777" w:rsidR="00DC0B03" w:rsidRDefault="00DC0B03"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38526" w14:textId="77777777" w:rsidR="00DC0B03" w:rsidRDefault="00DC0B03" w:rsidP="00FF28EC">
      <w:pPr>
        <w:spacing w:after="0" w:line="240" w:lineRule="auto"/>
      </w:pPr>
      <w:r>
        <w:separator/>
      </w:r>
    </w:p>
  </w:footnote>
  <w:footnote w:type="continuationSeparator" w:id="0">
    <w:p w14:paraId="65C2A311" w14:textId="77777777" w:rsidR="00DC0B03" w:rsidRDefault="00DC0B03"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7032"/>
    <w:rsid w:val="000315D4"/>
    <w:rsid w:val="00033A89"/>
    <w:rsid w:val="00033BC9"/>
    <w:rsid w:val="000354FF"/>
    <w:rsid w:val="00037912"/>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48DB"/>
    <w:rsid w:val="000B611C"/>
    <w:rsid w:val="000C0C20"/>
    <w:rsid w:val="000C20C7"/>
    <w:rsid w:val="000C32CE"/>
    <w:rsid w:val="000C46B9"/>
    <w:rsid w:val="000C6B80"/>
    <w:rsid w:val="000D19E9"/>
    <w:rsid w:val="000D1E17"/>
    <w:rsid w:val="000D2E53"/>
    <w:rsid w:val="000D3508"/>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6317"/>
    <w:rsid w:val="00216563"/>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32BF"/>
    <w:rsid w:val="002A4862"/>
    <w:rsid w:val="002A538E"/>
    <w:rsid w:val="002A7A4F"/>
    <w:rsid w:val="002B159D"/>
    <w:rsid w:val="002B6BA7"/>
    <w:rsid w:val="002C15E0"/>
    <w:rsid w:val="002D0C96"/>
    <w:rsid w:val="002D3C9F"/>
    <w:rsid w:val="002D412D"/>
    <w:rsid w:val="002E301D"/>
    <w:rsid w:val="002F0933"/>
    <w:rsid w:val="002F2E17"/>
    <w:rsid w:val="002F2EC1"/>
    <w:rsid w:val="002F4CFA"/>
    <w:rsid w:val="002F515F"/>
    <w:rsid w:val="00300DE2"/>
    <w:rsid w:val="00301109"/>
    <w:rsid w:val="00304496"/>
    <w:rsid w:val="00312D47"/>
    <w:rsid w:val="00314A43"/>
    <w:rsid w:val="00322727"/>
    <w:rsid w:val="0032296E"/>
    <w:rsid w:val="00322CA0"/>
    <w:rsid w:val="00322F8D"/>
    <w:rsid w:val="00330DCE"/>
    <w:rsid w:val="00334963"/>
    <w:rsid w:val="003355CF"/>
    <w:rsid w:val="00336370"/>
    <w:rsid w:val="00337A14"/>
    <w:rsid w:val="00341B86"/>
    <w:rsid w:val="003541F5"/>
    <w:rsid w:val="003571E6"/>
    <w:rsid w:val="00361BE4"/>
    <w:rsid w:val="00362706"/>
    <w:rsid w:val="00364367"/>
    <w:rsid w:val="00366F35"/>
    <w:rsid w:val="003740C4"/>
    <w:rsid w:val="00375B32"/>
    <w:rsid w:val="00375C44"/>
    <w:rsid w:val="00381283"/>
    <w:rsid w:val="0038333A"/>
    <w:rsid w:val="0038363A"/>
    <w:rsid w:val="003932B1"/>
    <w:rsid w:val="00397C99"/>
    <w:rsid w:val="003A0BE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60D9D"/>
    <w:rsid w:val="004665E3"/>
    <w:rsid w:val="00467368"/>
    <w:rsid w:val="00473503"/>
    <w:rsid w:val="00474ACB"/>
    <w:rsid w:val="004765B9"/>
    <w:rsid w:val="00480CEE"/>
    <w:rsid w:val="0048634B"/>
    <w:rsid w:val="00486920"/>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2B66"/>
    <w:rsid w:val="0050306A"/>
    <w:rsid w:val="00511843"/>
    <w:rsid w:val="0051232A"/>
    <w:rsid w:val="005123E2"/>
    <w:rsid w:val="00513D8A"/>
    <w:rsid w:val="00515BBD"/>
    <w:rsid w:val="00515EC0"/>
    <w:rsid w:val="0052045D"/>
    <w:rsid w:val="0052420B"/>
    <w:rsid w:val="00524C92"/>
    <w:rsid w:val="00530875"/>
    <w:rsid w:val="005317D8"/>
    <w:rsid w:val="00532D8C"/>
    <w:rsid w:val="00545160"/>
    <w:rsid w:val="00545658"/>
    <w:rsid w:val="00545C8A"/>
    <w:rsid w:val="00546FA7"/>
    <w:rsid w:val="0055037E"/>
    <w:rsid w:val="00553E6F"/>
    <w:rsid w:val="0055446B"/>
    <w:rsid w:val="005556F3"/>
    <w:rsid w:val="00561F2B"/>
    <w:rsid w:val="00566B35"/>
    <w:rsid w:val="00574599"/>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1250"/>
    <w:rsid w:val="006546D2"/>
    <w:rsid w:val="00654DA7"/>
    <w:rsid w:val="006664A3"/>
    <w:rsid w:val="006678F1"/>
    <w:rsid w:val="00671B2C"/>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62846"/>
    <w:rsid w:val="00763586"/>
    <w:rsid w:val="007641D7"/>
    <w:rsid w:val="00766BAF"/>
    <w:rsid w:val="00792819"/>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70273"/>
    <w:rsid w:val="008756DE"/>
    <w:rsid w:val="00876054"/>
    <w:rsid w:val="00877A42"/>
    <w:rsid w:val="00880C04"/>
    <w:rsid w:val="008840A6"/>
    <w:rsid w:val="008856E2"/>
    <w:rsid w:val="00885913"/>
    <w:rsid w:val="00890965"/>
    <w:rsid w:val="008947A0"/>
    <w:rsid w:val="008A06D0"/>
    <w:rsid w:val="008A1D97"/>
    <w:rsid w:val="008A40DB"/>
    <w:rsid w:val="008A670C"/>
    <w:rsid w:val="008A7282"/>
    <w:rsid w:val="008A78B6"/>
    <w:rsid w:val="008B0214"/>
    <w:rsid w:val="008B4710"/>
    <w:rsid w:val="008B499B"/>
    <w:rsid w:val="008C00FA"/>
    <w:rsid w:val="008C334D"/>
    <w:rsid w:val="008C58A6"/>
    <w:rsid w:val="008D099F"/>
    <w:rsid w:val="008D6C2A"/>
    <w:rsid w:val="008E2B77"/>
    <w:rsid w:val="008E2F75"/>
    <w:rsid w:val="008E3DD6"/>
    <w:rsid w:val="008E5BCB"/>
    <w:rsid w:val="008E6D39"/>
    <w:rsid w:val="008F112F"/>
    <w:rsid w:val="008F37AE"/>
    <w:rsid w:val="008F3DFA"/>
    <w:rsid w:val="008F430B"/>
    <w:rsid w:val="00900401"/>
    <w:rsid w:val="0090090E"/>
    <w:rsid w:val="00901994"/>
    <w:rsid w:val="00901EAF"/>
    <w:rsid w:val="00907F22"/>
    <w:rsid w:val="009159C9"/>
    <w:rsid w:val="00915B6E"/>
    <w:rsid w:val="0092030B"/>
    <w:rsid w:val="00925058"/>
    <w:rsid w:val="00926173"/>
    <w:rsid w:val="009329FE"/>
    <w:rsid w:val="00936A3D"/>
    <w:rsid w:val="00940318"/>
    <w:rsid w:val="009430ED"/>
    <w:rsid w:val="00944C91"/>
    <w:rsid w:val="00946BB0"/>
    <w:rsid w:val="0095146F"/>
    <w:rsid w:val="009558D2"/>
    <w:rsid w:val="00961A9F"/>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63EB"/>
    <w:rsid w:val="00A16834"/>
    <w:rsid w:val="00A22CCE"/>
    <w:rsid w:val="00A3352B"/>
    <w:rsid w:val="00A3597B"/>
    <w:rsid w:val="00A36E36"/>
    <w:rsid w:val="00A43661"/>
    <w:rsid w:val="00A46C71"/>
    <w:rsid w:val="00A50038"/>
    <w:rsid w:val="00A50D04"/>
    <w:rsid w:val="00A5212E"/>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3D77"/>
    <w:rsid w:val="00AC5E30"/>
    <w:rsid w:val="00AD0212"/>
    <w:rsid w:val="00AD1270"/>
    <w:rsid w:val="00AD2E48"/>
    <w:rsid w:val="00AD58BD"/>
    <w:rsid w:val="00AD5D1A"/>
    <w:rsid w:val="00AE3077"/>
    <w:rsid w:val="00AF06BE"/>
    <w:rsid w:val="00AF0CF4"/>
    <w:rsid w:val="00AF60EC"/>
    <w:rsid w:val="00B042ED"/>
    <w:rsid w:val="00B1022E"/>
    <w:rsid w:val="00B14C88"/>
    <w:rsid w:val="00B1751F"/>
    <w:rsid w:val="00B22C74"/>
    <w:rsid w:val="00B23938"/>
    <w:rsid w:val="00B4025B"/>
    <w:rsid w:val="00B41535"/>
    <w:rsid w:val="00B46CB4"/>
    <w:rsid w:val="00B5189F"/>
    <w:rsid w:val="00B56F65"/>
    <w:rsid w:val="00B61088"/>
    <w:rsid w:val="00B628C7"/>
    <w:rsid w:val="00B714FD"/>
    <w:rsid w:val="00B83F3B"/>
    <w:rsid w:val="00B923B2"/>
    <w:rsid w:val="00B93688"/>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323A"/>
    <w:rsid w:val="00CB5AA8"/>
    <w:rsid w:val="00CB693F"/>
    <w:rsid w:val="00CB6E86"/>
    <w:rsid w:val="00CB76EC"/>
    <w:rsid w:val="00CC0445"/>
    <w:rsid w:val="00CC2E6C"/>
    <w:rsid w:val="00CC4180"/>
    <w:rsid w:val="00CC6C3D"/>
    <w:rsid w:val="00CD438F"/>
    <w:rsid w:val="00CE4596"/>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B1F15"/>
    <w:rsid w:val="00FB2DD8"/>
    <w:rsid w:val="00FB647B"/>
    <w:rsid w:val="00FC238F"/>
    <w:rsid w:val="00FC4221"/>
    <w:rsid w:val="00FC4450"/>
    <w:rsid w:val="00FC46EC"/>
    <w:rsid w:val="00FC5133"/>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Pages>
  <Words>4158</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798</cp:revision>
  <dcterms:created xsi:type="dcterms:W3CDTF">2024-02-23T16:45:00Z</dcterms:created>
  <dcterms:modified xsi:type="dcterms:W3CDTF">2024-03-20T09:58:00Z</dcterms:modified>
</cp:coreProperties>
</file>