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Body"/>
        <w:spacing w:after="400"/>
        <w:jc w:val="right"/>
      </w:pPr>
      <w:r>
        <w:rPr>
          <w:i/>
          <w:color w:val="808080"/>
          <w:sz w:val="20"/>
        </w:rPr>
        <w:t>TalentCraft Partnership Proposal</w:t>
      </w:r>
    </w:p>
    <w:p>
      <w:pPr>
        <w:spacing w:after="160"/>
      </w:pPr>
    </w:p>
    <w:p>
      <w:pPr>
        <w:pStyle w:val="CustomTitle"/>
      </w:pPr>
      <w:r>
        <w:t>Top 5 Reasons TechCorp Should Partner with TalentCraft</w:t>
      </w:r>
    </w:p>
    <w:p>
      <w:pPr>
        <w:pStyle w:val="CustomSubtitle"/>
      </w:pPr>
      <w:r>
        <w:t>Flexible Tech + Leadership Talent for Software Engineering &amp; Data Science</w:t>
      </w:r>
    </w:p>
    <w:p>
      <w:pPr>
        <w:pStyle w:val="CustomIntro"/>
      </w:pPr>
      <w:r>
        <w:t>TechCorp faces significant challenges in securing top-tier talent for Software Engineering and Data Science positions in today's competitive market.</w:t>
      </w:r>
    </w:p>
    <w:p>
      <w:pPr>
        <w:pStyle w:val="CustomSeparator"/>
      </w:pPr>
    </w:p>
    <w:p>
      <w:pPr>
        <w:pStyle w:val="CustomReason"/>
      </w:pPr>
      <w:r>
        <w:t>1. SPECIALIZED EXPERTISE</w:t>
      </w:r>
    </w:p>
    <w:p>
      <w:pPr>
        <w:pStyle w:val="CustomReasonBody"/>
      </w:pPr>
      <w:r>
        <w:t>We understand the unique requirements for Software Engineering and Data Science roles and have a proven track record of successful placements in the tech industry.</w:t>
      </w:r>
    </w:p>
    <w:p>
      <w:pPr>
        <w:spacing w:after="120"/>
      </w:pPr>
    </w:p>
    <w:p>
      <w:pPr>
        <w:pStyle w:val="CustomReason"/>
      </w:pPr>
      <w:r>
        <w:t>2. EXTENSIVE NETWORK</w:t>
      </w:r>
    </w:p>
    <w:p>
      <w:pPr>
        <w:pStyle w:val="CustomReasonBody"/>
      </w:pPr>
      <w:r>
        <w:t>Our talent network includes top-tier professionals specifically in your target roles with experience in Python, machine learning, and cloud technologies.</w:t>
      </w:r>
    </w:p>
    <w:p>
      <w:pPr>
        <w:spacing w:after="120"/>
      </w:pPr>
    </w:p>
    <w:p>
      <w:pPr>
        <w:pStyle w:val="CustomReason"/>
      </w:pPr>
      <w:r>
        <w:t>3. STREAMLINED PROCESS</w:t>
      </w:r>
    </w:p>
    <w:p>
      <w:pPr>
        <w:pStyle w:val="CustomReasonBody"/>
      </w:pPr>
      <w:r>
        <w:t>We handle the entire recruitment process, saving your team valuable time and resources while ensuring quality candidates.</w:t>
      </w:r>
    </w:p>
    <w:p>
      <w:pPr>
        <w:spacing w:after="120"/>
      </w:pPr>
    </w:p>
    <w:p>
      <w:pPr>
        <w:pStyle w:val="CustomReason"/>
      </w:pPr>
      <w:r>
        <w:t>4. QUALITY GUARANTEE</w:t>
      </w:r>
    </w:p>
    <w:p>
      <w:pPr>
        <w:pStyle w:val="CustomReasonBody"/>
      </w:pPr>
      <w:r>
        <w:t>We ensure each candidate meets your exact specifications before presentation, with thorough technical vetting.</w:t>
      </w:r>
    </w:p>
    <w:p>
      <w:pPr>
        <w:spacing w:after="120"/>
      </w:pPr>
    </w:p>
    <w:p>
      <w:pPr>
        <w:pStyle w:val="CustomReason"/>
      </w:pPr>
      <w:r>
        <w:t>5. ONGOING SUPPORT</w:t>
      </w:r>
    </w:p>
    <w:p>
      <w:pPr>
        <w:pStyle w:val="CustomReasonBody"/>
      </w:pPr>
      <w:r>
        <w:t>Our partnership doesn't end with placement - we provide ongoing support to ensure long-term success and team integration.</w:t>
      </w:r>
    </w:p>
    <w:p>
      <w:pPr>
        <w:pStyle w:val="CustomSeparator"/>
      </w:pPr>
    </w:p>
    <w:p>
      <w:pPr>
        <w:pStyle w:val="CustomIntro"/>
        <w:spacing w:before="480" w:after="240"/>
      </w:pPr>
      <w:r>
        <w:t>TalentCraft's proven methodologies and extensive industry network position us as the strategic partner TechCorp needs to secure exceptional Software Engineering &amp; Data Science talent efficiently and effectively.</w:t>
      </w:r>
    </w:p>
    <w:p>
      <w:pPr>
        <w:pStyle w:val="CustomSeparator"/>
      </w:pPr>
    </w:p>
    <w:p>
      <w:pPr>
        <w:pStyle w:val="CustomBody"/>
        <w:spacing w:before="400" w:after="240"/>
        <w:ind w:left="1152" w:right="1152"/>
        <w:jc w:val="center"/>
      </w:pPr>
      <w:r>
        <w:rPr>
          <w:i/>
          <w:color w:val="595959"/>
          <w:sz w:val="20"/>
        </w:rPr>
        <w:t>Industry-Specific Value Proposition: TalentCraft understands the unique talent acquisition challenges facing TechCorp in today's competitive market. Our established track record of success in placing top talent in similar organizations makes us the ideal strategic partner.</w:t>
      </w:r>
    </w:p>
    <w:sectPr w:rsidR="00FC693F" w:rsidRPr="0006063C" w:rsidSect="00034616">
      <w:pgSz w:w="12240" w:h="15840"/>
      <w:pgMar w:top="1152" w:right="1728" w:bottom="1152"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keepNext/>
      <w:spacing w:after="240" w:before="120" w:line="288" w:lineRule="auto"/>
      <w:jc w:val="center"/>
    </w:pPr>
    <w:rPr>
      <w:rFonts w:ascii="Aptos" w:hAnsi="Aptos"/>
      <w:b/>
      <w:color w:val="000000"/>
      <w:sz w:val="48"/>
    </w:rPr>
  </w:style>
  <w:style w:type="paragraph" w:customStyle="1" w:styleId="CustomSubtitle">
    <w:name w:val="Custom Subtitle"/>
    <w:pPr>
      <w:spacing w:after="480" w:before="120" w:line="288" w:lineRule="auto"/>
      <w:jc w:val="center"/>
    </w:pPr>
    <w:rPr>
      <w:rFonts w:ascii="Aptos" w:hAnsi="Aptos"/>
      <w:b w:val="0"/>
      <w:color w:val="595959"/>
      <w:sz w:val="32"/>
    </w:rPr>
  </w:style>
  <w:style w:type="paragraph" w:customStyle="1" w:styleId="CustomIntro">
    <w:name w:val="Custom Intro"/>
    <w:pPr>
      <w:spacing w:after="400" w:before="160" w:line="312" w:lineRule="auto"/>
      <w:ind w:left="720" w:right="720"/>
      <w:jc w:val="center"/>
    </w:pPr>
    <w:rPr>
      <w:rFonts w:ascii="Aptos" w:hAnsi="Aptos"/>
      <w:color w:val="000000"/>
      <w:sz w:val="24"/>
    </w:rPr>
  </w:style>
  <w:style w:type="paragraph" w:customStyle="1" w:styleId="CustomBody">
    <w:name w:val="Custom Body"/>
    <w:pPr>
      <w:spacing w:after="240" w:line="300" w:lineRule="auto"/>
      <w:ind w:firstLine="0"/>
      <w:jc w:val="both"/>
    </w:pPr>
    <w:rPr>
      <w:rFonts w:ascii="Aptos" w:hAnsi="Aptos"/>
      <w:color w:val="000000"/>
      <w:sz w:val="22"/>
    </w:rPr>
  </w:style>
  <w:style w:type="paragraph" w:customStyle="1" w:styleId="CustomReason">
    <w:name w:val="Custom Reason"/>
    <w:pPr>
      <w:keepNext/>
      <w:spacing w:before="360" w:after="160" w:line="288" w:lineRule="auto"/>
    </w:pPr>
    <w:rPr>
      <w:rFonts w:ascii="Aptos" w:hAnsi="Aptos"/>
      <w:b/>
      <w:color w:val="000000"/>
      <w:sz w:val="26"/>
    </w:rPr>
  </w:style>
  <w:style w:type="paragraph" w:customStyle="1" w:styleId="CustomReasonBody">
    <w:name w:val="Custom Reason Body"/>
    <w:pPr>
      <w:spacing w:after="320" w:line="300" w:lineRule="auto"/>
      <w:ind w:left="216"/>
      <w:jc w:val="both"/>
    </w:pPr>
    <w:rPr>
      <w:rFonts w:ascii="Aptos" w:hAnsi="Aptos"/>
      <w:color w:val="000000"/>
      <w:sz w:val="22"/>
    </w:rPr>
  </w:style>
  <w:style w:type="paragraph" w:customStyle="1" w:styleId="CustomSeparator">
    <w:name w:val="Custom Separator"/>
    <w:pPr>
      <w:spacing w:before="240" w:after="24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