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before="120"/>
        <w:jc w:val="center"/>
      </w:pPr>
      <w:r>
        <w:rPr>
          <w:i/>
          <w:color w:val="808080"/>
          <w:sz w:val="16"/>
        </w:rPr>
        <w:t>[Company Logo]                                        TalentCraft</w:t>
      </w:r>
    </w:p>
    <w:p>
      <w:pPr>
        <w:pStyle w:val="CustomBody"/>
        <w:spacing w:after="160"/>
        <w:jc w:val="right"/>
      </w:pPr>
      <w:r>
        <w:rPr>
          <w:i/>
          <w:color w:val="646464"/>
          <w:sz w:val="16"/>
        </w:rPr>
        <w:t>TalentCraft Partnership Proposal</w:t>
      </w:r>
    </w:p>
    <w:p>
      <w:pPr>
        <w:pStyle w:val="CustomTitle"/>
        <w:spacing w:after="20"/>
      </w:pPr>
      <w:r>
        <w:t>Top 5 Reasons Airtable Should Partner with TalentCraft</w:t>
      </w:r>
    </w:p>
    <w:p>
      <w:pPr>
        <w:pStyle w:val="CustomSubtitle"/>
      </w:pPr>
      <w:r>
        <w:t>Flexible Tech + Leadership Talent for Data science lead</w:t>
      </w:r>
    </w:p>
    <w:p>
      <w:pPr>
        <w:pStyle w:val="CustomDivider"/>
      </w:pPr>
      <w:r>
        <w:rPr>
          <w:color w:val="808080"/>
          <w:sz w:val="16"/>
        </w:rPr>
        <w:t>________________________________________________________________________________</w:t>
      </w:r>
    </w:p>
    <w:p>
      <w:pPr>
        <w:pStyle w:val="CustomIntro"/>
      </w:pPr>
      <w:r>
        <w:t>Airtable is positioned to capitalize on the increasing demand for sophisticated data-driven insights, requiring a data science lead with both technical depth and strategic vision. TalentCraft understands the unique challenges of attracting top-tier data science leadership in today's competitive market.</w:t>
      </w:r>
    </w:p>
    <w:p>
      <w:pPr>
        <w:pStyle w:val="CustomReason"/>
      </w:pPr>
      <w:r>
        <w:t>1. Data Strategy Alignment for Enhanced Decision-Making</w:t>
      </w:r>
    </w:p>
    <w:p>
      <w:pPr>
        <w:pStyle w:val="CustomReasonBody"/>
      </w:pPr>
      <w:r>
        <w:t>The Data Science Lead role is critical for aligning Airtable's data strategy with its overall business objectives, ensuring data-driven insights directly inform strategic decisions; this requires a leader with deep expertise in data modeling, machine learning, and statistical analysis, as well as the ability to translate complex data into actionable business recommendations. This alignment is essential for optimizing resource allocation, identifying new market opportunities, and maintaining a competitive edge in a rapidly evolving technological landscape.</w:t>
      </w:r>
    </w:p>
    <w:p>
      <w:pPr>
        <w:pStyle w:val="CustomReason"/>
      </w:pPr>
      <w:r>
        <w:t>2. Proactive Talent Acquisition in a Competitive Market</w:t>
      </w:r>
    </w:p>
    <w:p>
      <w:pPr>
        <w:pStyle w:val="CustomReasonBody"/>
      </w:pPr>
      <w:r>
        <w:t>Attracting a high-caliber Data Science Lead requires a proactive and targeted approach that goes beyond traditional recruitment methods; TalentCraft has a proven methodology for identifying, engaging, and securing top-tier talent, leveraging our extensive network of industry contacts and deep understanding of the data science landscape. This expertise allows Airtable to quickly fill this critical role with a candidate who possesses the technical skills, leadership qualities, and strategic vision necessary to drive innovation and growth.</w:t>
      </w:r>
    </w:p>
    <w:p>
      <w:pPr>
        <w:pStyle w:val="CustomReason"/>
      </w:pPr>
      <w:r>
        <w:t>3. Minimizing Disruption with Seamless Integration</w:t>
      </w:r>
    </w:p>
    <w:p>
      <w:pPr>
        <w:pStyle w:val="CustomReasonBody"/>
      </w:pPr>
      <w:r>
        <w:t>Onboarding a new Data Science Lead must be seamless and efficient to minimize disruption to ongoing projects and initiatives; TalentCraft provides comprehensive support throughout the onboarding process, ensuring the candidate is quickly integrated into the team and equipped with the resources and knowledge necessary to succeed. By minimizing disruption, Airtable can maintain momentum on key projects and initiatives, ensuring business continuity and maximizing the impact of the new Data Science Lead.</w:t>
      </w:r>
    </w:p>
    <w:p>
      <w:pPr>
        <w:pStyle w:val="CustomReason"/>
      </w:pPr>
      <w:r>
        <w:t>4. Access to a Pre-Vetted Talent Pool of Data Science Leaders</w:t>
      </w:r>
    </w:p>
    <w:p>
      <w:pPr>
        <w:pStyle w:val="CustomReasonBody"/>
      </w:pPr>
      <w:r>
        <w:t>Finding a Data Science Lead who is not only technically proficient but also possesses the leadership skills and strategic vision to drive innovation requires access to a highly specialized and pre-vetted talent pool; TalentCraft maintains an exclusive network of top-tier data science professionals who have been rigorously assessed for their technical capabilities, leadership potential, and cultural fit. This access ensures that Airtable can quickly identify and secure a candidate who meets its specific requirements and is poised to make an immediate impact.</w:t>
      </w:r>
    </w:p>
    <w:p>
      <w:pPr>
        <w:pStyle w:val="CustomReason"/>
      </w:pPr>
      <w:r>
        <w:t>5. Accelerate Innovation with a Strategic Data Science Vision</w:t>
      </w:r>
    </w:p>
    <w:p>
      <w:pPr>
        <w:pStyle w:val="CustomReasonBody"/>
      </w:pPr>
      <w:r>
        <w:t>A strong Data Science Lead can drive innovation across all aspects of the business, from product development to marketing and sales; TalentCraft understands the importance of finding a leader who can not only manage a team but also develop and execute a strategic vision for data science within the organization. This vision is essential for identifying new opportunities to leverage data, improve decision-making, and drive business growth.</w:t>
      </w:r>
    </w:p>
    <w:sectPr w:rsidR="00FC693F" w:rsidRPr="0006063C" w:rsidSect="00034616">
      <w:pgSz w:w="12240" w:h="15840"/>
      <w:pgMar w:top="1080" w:right="1224" w:bottom="1080" w:left="122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
    <w:name w:val="Custom Header"/>
    <w:pPr>
      <w:spacing w:after="360" w:before="120"/>
      <w:jc w:val="center"/>
    </w:pPr>
  </w:style>
  <w:style w:type="paragraph" w:customStyle="1" w:styleId="CustomTitle">
    <w:name w:val="Custom Title"/>
    <w:pPr>
      <w:keepNext/>
      <w:spacing w:after="160" w:before="240" w:line="276" w:lineRule="auto"/>
      <w:jc w:val="center"/>
    </w:pPr>
    <w:rPr>
      <w:rFonts w:ascii="Calibri" w:hAnsi="Calibri"/>
      <w:b/>
      <w:color w:val="000000"/>
      <w:sz w:val="40"/>
    </w:rPr>
  </w:style>
  <w:style w:type="paragraph" w:customStyle="1" w:styleId="CustomSubtitle">
    <w:name w:val="Custom Subtitle"/>
    <w:pPr>
      <w:spacing w:after="200" w:before="80" w:line="276" w:lineRule="auto"/>
      <w:jc w:val="center"/>
    </w:pPr>
    <w:rPr>
      <w:rFonts w:ascii="Calibri" w:hAnsi="Calibri"/>
      <w:b w:val="0"/>
      <w:color w:val="404040"/>
      <w:sz w:val="26"/>
    </w:rPr>
  </w:style>
  <w:style w:type="paragraph" w:customStyle="1" w:styleId="CustomDivider">
    <w:name w:val="Custom Divider"/>
    <w:pPr>
      <w:spacing w:before="40" w:after="80"/>
      <w:jc w:val="center"/>
    </w:pPr>
  </w:style>
  <w:style w:type="paragraph" w:customStyle="1" w:styleId="CustomIntro">
    <w:name w:val="Custom Intro"/>
    <w:pPr>
      <w:spacing w:after="240" w:before="160" w:line="288" w:lineRule="auto"/>
      <w:ind w:left="288" w:right="288"/>
      <w:jc w:val="both"/>
    </w:pPr>
    <w:rPr>
      <w:rFonts w:ascii="Calibri" w:hAnsi="Calibri"/>
      <w:color w:val="000000"/>
      <w:sz w:val="21"/>
    </w:rPr>
  </w:style>
  <w:style w:type="paragraph" w:customStyle="1" w:styleId="CustomBody">
    <w:name w:val="Custom Body"/>
    <w:pPr>
      <w:spacing w:after="80" w:line="276" w:lineRule="auto"/>
      <w:ind w:firstLine="0"/>
      <w:jc w:val="both"/>
    </w:pPr>
    <w:rPr>
      <w:rFonts w:ascii="Calibri" w:hAnsi="Calibri"/>
      <w:color w:val="000000"/>
      <w:sz w:val="18"/>
    </w:rPr>
  </w:style>
  <w:style w:type="paragraph" w:customStyle="1" w:styleId="CustomReason">
    <w:name w:val="Custom Reason"/>
    <w:pPr>
      <w:keepNext/>
      <w:spacing w:before="120" w:after="60" w:line="276" w:lineRule="auto"/>
      <w:ind w:left="216"/>
    </w:pPr>
    <w:rPr>
      <w:rFonts w:ascii="Calibri" w:hAnsi="Calibri"/>
      <w:b/>
      <w:color w:val="000000"/>
      <w:sz w:val="24"/>
    </w:rPr>
  </w:style>
  <w:style w:type="paragraph" w:customStyle="1" w:styleId="CustomReasonBody">
    <w:name w:val="Custom Reason Body"/>
    <w:pPr>
      <w:spacing w:after="100" w:line="288" w:lineRule="auto"/>
      <w:ind w:left="360" w:right="216"/>
      <w:jc w:val="both"/>
    </w:pPr>
    <w:rPr>
      <w:rFonts w:ascii="Calibri" w:hAnsi="Calibri"/>
      <w:color w:val="000000"/>
      <w:sz w:val="20"/>
    </w:rPr>
  </w:style>
  <w:style w:type="paragraph" w:customStyle="1" w:styleId="CustomSeparator">
    <w:name w:val="Custom Separator"/>
    <w:pPr>
      <w:spacing w:before="120" w:after="120"/>
      <w:jc w:val="cente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