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Body"/>
        <w:spacing w:after="400"/>
        <w:jc w:val="right"/>
      </w:pPr>
      <w:r>
        <w:rPr>
          <w:i/>
          <w:color w:val="808080"/>
          <w:sz w:val="20"/>
        </w:rPr>
        <w:t>TalentCraft Partnership Proposal</w:t>
      </w:r>
    </w:p>
    <w:p>
      <w:pPr>
        <w:spacing w:after="160"/>
      </w:pPr>
    </w:p>
    <w:p>
      <w:pPr>
        <w:pStyle w:val="CustomTitle"/>
      </w:pPr>
      <w:r>
        <w:t>Top 5 Reasons Hydra host Should Partner with TalentCraft</w:t>
      </w:r>
    </w:p>
    <w:p>
      <w:pPr>
        <w:pStyle w:val="CustomSubtitle"/>
      </w:pPr>
      <w:r>
        <w:t>Flexible Tech + Leadership Talent for Data center techs</w:t>
      </w:r>
    </w:p>
    <w:p>
      <w:pPr>
        <w:pStyle w:val="CustomIntro"/>
      </w:pPr>
      <w:r>
        <w:t>Hydra Host TalentCraft understands that Hydra Host is positioned to capitalize on the growing demand for Bare Metal GPU solutions in the AI, HPC, and big data sectors. The ability to attract and retain top-tier data center technicians is critical to maintaining the reliability and scalability that your clients demand. TalentCraft offers a strategic partnership to secure the talent necessary to fuel your continued growth and innovation.</w:t>
      </w:r>
    </w:p>
    <w:p>
      <w:pPr>
        <w:pStyle w:val="CustomSeparator"/>
      </w:pPr>
    </w:p>
    <w:p>
      <w:pPr>
        <w:pStyle w:val="CustomReason"/>
      </w:pPr>
      <w:r>
        <w:t>1. SECURE MISSION-CRITICAL INFRASTRUCTURE EXPERTISE</w:t>
      </w:r>
    </w:p>
    <w:p>
      <w:pPr>
        <w:pStyle w:val="CustomReasonBody"/>
      </w:pPr>
      <w:r>
        <w:t>Data center technicians are the backbone of Hydra Host's ability to deliver reliable, high-performance Bare Metal GPU solutions. TalentCraft's proven expertise in identifying and recruiting highly skilled technicians ensures your infrastructure operates at peak efficiency, minimizing downtime and maximizing client satisfaction, a critical factor in the competitive hosting landscape.</w:t>
      </w:r>
    </w:p>
    <w:p>
      <w:pPr>
        <w:spacing w:after="120"/>
      </w:pPr>
    </w:p>
    <w:p>
      <w:pPr>
        <w:pStyle w:val="CustomReason"/>
      </w:pPr>
      <w:r>
        <w:t>2. RAPID SCALABILITY TO MEET MARKET DEMAND</w:t>
      </w:r>
    </w:p>
    <w:p>
      <w:pPr>
        <w:pStyle w:val="CustomReasonBody"/>
      </w:pPr>
      <w:r>
        <w:t>As the demand for AI, HPC, and big data solutions continues to surge, Hydra Host requires a talent acquisition partner capable of rapidly scaling your data center operations. TalentCraft provides streamlined access to qualified technicians, enabling you to quickly expand your infrastructure and capitalize on emerging market opportunities without compromising service quality or reliability.</w:t>
      </w:r>
    </w:p>
    <w:p>
      <w:pPr>
        <w:spacing w:after="120"/>
      </w:pPr>
    </w:p>
    <w:p>
      <w:pPr>
        <w:pStyle w:val="CustomReason"/>
      </w:pPr>
      <w:r>
        <w:t>3. MINIMIZE OPERATIONAL DISRUPTIONS THROUGH PROACTIVE TALENT PIPELINING</w:t>
      </w:r>
    </w:p>
    <w:p>
      <w:pPr>
        <w:pStyle w:val="CustomReasonBody"/>
      </w:pPr>
      <w:r>
        <w:t>The data center technician talent pool is highly competitive. TalentCraft proactively identifies and cultivates relationships with top technicians, ensuring a readily available pool of qualified candidates to address staffing needs before they impact your operational efficiency, reducing the risk of costly downtime.</w:t>
      </w:r>
    </w:p>
    <w:p>
      <w:pPr>
        <w:spacing w:after="120"/>
      </w:pPr>
    </w:p>
    <w:p>
      <w:pPr>
        <w:pStyle w:val="CustomReason"/>
      </w:pPr>
      <w:r>
        <w:t>4. ENHANCE COMPETITIVE ADVANTAGE THROUGH SPECIALIZED RECRUITMENT STRATEGIES</w:t>
      </w:r>
    </w:p>
    <w:p>
      <w:pPr>
        <w:pStyle w:val="CustomReasonBody"/>
      </w:pPr>
      <w:r>
        <w:t>Hydra Host's success depends on attracting technicians with specialized skills in GPU technologies and high-performance computing. TalentCraft employs targeted recruitment strategies to identify and secure technicians with the specific expertise required to optimize your Bare Metal GPU solutions, giving you a distinct competitive edge in the marketplace.</w:t>
      </w:r>
    </w:p>
    <w:p>
      <w:pPr>
        <w:spacing w:after="120"/>
      </w:pPr>
    </w:p>
    <w:p>
      <w:pPr>
        <w:pStyle w:val="CustomReason"/>
      </w:pPr>
      <w:r>
        <w:t>5. REDUCE HIRING COSTS AND TIME-TO-FILL WITH TALENTCRAFT'S EFFICIENT PROCESSES</w:t>
      </w:r>
    </w:p>
    <w:p>
      <w:pPr>
        <w:pStyle w:val="CustomReasonBody"/>
      </w:pPr>
      <w:r>
        <w:t>The traditional hiring process for specialized technical roles can be time-consuming and expensive. TalentCraft's streamlined recruitment process significantly reduces the time-to-fill critical data center technician positions, minimizing downtime and associated costs while ensuring you secure the best talent available. TalentCraft is uniquely positioned to address Hydra Host’s talent acquisition challenges in this rapidly evolving market. Our deep understanding of the technology sector, combined with our proven expertise in recruiting top-tier data center technicians, makes us the ideal partner to ensure your continued success and growth.</w:t>
      </w:r>
    </w:p>
    <w:p>
      <w:pPr>
        <w:pStyle w:val="CustomSeparator"/>
      </w:pPr>
    </w:p>
    <w:p>
      <w:pPr>
        <w:pStyle w:val="CustomIntro"/>
        <w:spacing w:before="480" w:after="240"/>
      </w:pPr>
      <w:r>
        <w:t>TalentCraft's proven methodologies and extensive industry network position us as the strategic partner Hydra host needs to secure exceptional Data center techs talent efficiently and effectively.</w:t>
      </w:r>
    </w:p>
    <w:p>
      <w:pPr>
        <w:pStyle w:val="CustomSeparator"/>
      </w:pPr>
    </w:p>
    <w:p>
      <w:pPr>
        <w:pStyle w:val="CustomBody"/>
        <w:spacing w:before="400" w:after="240"/>
        <w:ind w:left="1152" w:right="1152"/>
        <w:jc w:val="center"/>
      </w:pPr>
      <w:r>
        <w:rPr>
          <w:i/>
          <w:color w:val="595959"/>
          <w:sz w:val="20"/>
        </w:rPr>
        <w:t>Industry-Specific Value Proposition: TalentCraft understands the unique talent acquisition challenges facing Hydra host in today's competitive market. Our established track record of success in placing top talent in similar organizations makes us the ideal strategic partner.</w:t>
      </w:r>
    </w:p>
    <w:sectPr w:rsidR="00FC693F" w:rsidRPr="0006063C" w:rsidSect="00034616">
      <w:pgSz w:w="12240" w:h="15840"/>
      <w:pgMar w:top="1152" w:right="1728"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keepNext/>
      <w:spacing w:after="240" w:before="120" w:line="288" w:lineRule="auto"/>
      <w:jc w:val="center"/>
    </w:pPr>
    <w:rPr>
      <w:rFonts w:ascii="Calibri" w:hAnsi="Calibri"/>
      <w:b/>
      <w:color w:val="000000"/>
      <w:sz w:val="48"/>
    </w:rPr>
  </w:style>
  <w:style w:type="paragraph" w:customStyle="1" w:styleId="CustomSubtitle">
    <w:name w:val="Custom Subtitle"/>
    <w:pPr>
      <w:spacing w:after="480" w:before="120" w:line="288" w:lineRule="auto"/>
      <w:jc w:val="center"/>
    </w:pPr>
    <w:rPr>
      <w:rFonts w:ascii="Calibri" w:hAnsi="Calibri"/>
      <w:b w:val="0"/>
      <w:color w:val="595959"/>
      <w:sz w:val="32"/>
    </w:rPr>
  </w:style>
  <w:style w:type="paragraph" w:customStyle="1" w:styleId="CustomIntro">
    <w:name w:val="Custom Intro"/>
    <w:pPr>
      <w:spacing w:after="400" w:before="160" w:line="312" w:lineRule="auto"/>
      <w:ind w:left="720" w:right="720"/>
      <w:jc w:val="center"/>
    </w:pPr>
    <w:rPr>
      <w:rFonts w:ascii="Calibri" w:hAnsi="Calibri"/>
      <w:color w:val="000000"/>
      <w:sz w:val="24"/>
    </w:rPr>
  </w:style>
  <w:style w:type="paragraph" w:customStyle="1" w:styleId="CustomBody">
    <w:name w:val="Custom Body"/>
    <w:pPr>
      <w:spacing w:after="240" w:line="300" w:lineRule="auto"/>
      <w:ind w:firstLine="0"/>
      <w:jc w:val="both"/>
    </w:pPr>
    <w:rPr>
      <w:rFonts w:ascii="Calibri" w:hAnsi="Calibri"/>
      <w:color w:val="000000"/>
      <w:sz w:val="22"/>
    </w:rPr>
  </w:style>
  <w:style w:type="paragraph" w:customStyle="1" w:styleId="CustomReason">
    <w:name w:val="Custom Reason"/>
    <w:pPr>
      <w:keepNext/>
      <w:spacing w:before="360" w:after="160" w:line="288" w:lineRule="auto"/>
    </w:pPr>
    <w:rPr>
      <w:rFonts w:ascii="Calibri" w:hAnsi="Calibri"/>
      <w:b/>
      <w:color w:val="000000"/>
      <w:sz w:val="26"/>
    </w:rPr>
  </w:style>
  <w:style w:type="paragraph" w:customStyle="1" w:styleId="CustomReasonBody">
    <w:name w:val="Custom Reason Body"/>
    <w:pPr>
      <w:spacing w:after="320" w:line="300" w:lineRule="auto"/>
      <w:ind w:left="216"/>
      <w:jc w:val="both"/>
    </w:pPr>
    <w:rPr>
      <w:rFonts w:ascii="Calibri" w:hAnsi="Calibri"/>
      <w:color w:val="000000"/>
      <w:sz w:val="22"/>
    </w:rPr>
  </w:style>
  <w:style w:type="paragraph" w:customStyle="1" w:styleId="CustomSeparator">
    <w:name w:val="Custom Separator"/>
    <w:pPr>
      <w:spacing w:before="240" w:after="24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