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before="40"/>
        <w:jc w:val="center"/>
      </w:pPr>
      <w:r>
        <w:rPr>
          <w:i/>
          <w:color w:val="C8C8C8"/>
          <w:sz w:val="14"/>
        </w:rPr>
        <w:t>[Company Logo]                         [TalentCraft Logo]</w:t>
      </w:r>
    </w:p>
    <w:p>
      <w:pPr>
        <w:pStyle w:val="CustomBody"/>
        <w:spacing w:after="120"/>
        <w:jc w:val="right"/>
      </w:pPr>
      <w:r>
        <w:rPr>
          <w:i/>
          <w:color w:val="808080"/>
          <w:sz w:val="16"/>
        </w:rPr>
        <w:t>TalentCraft Partnership Proposal</w:t>
      </w:r>
    </w:p>
    <w:p>
      <w:pPr>
        <w:pStyle w:val="CustomTitle"/>
        <w:spacing w:after="40"/>
      </w:pPr>
      <w:r>
        <w:t>Top 5 Reasons Hydra host Should Partner with TalentCraft</w:t>
      </w:r>
    </w:p>
    <w:p>
      <w:pPr>
        <w:pStyle w:val="CustomSubtitle"/>
      </w:pPr>
      <w:r>
        <w:t>Flexible Tech + Leadership Talent for Data center techs</w:t>
      </w:r>
    </w:p>
    <w:p>
      <w:pPr>
        <w:pStyle w:val="CustomDivider"/>
      </w:pPr>
      <w:r>
        <w:rPr>
          <w:color w:val="808080"/>
          <w:sz w:val="16"/>
        </w:rPr>
        <w:t>________________________________________________________________________________</w:t>
      </w:r>
    </w:p>
    <w:p>
      <w:pPr>
        <w:pStyle w:val="CustomIntro"/>
      </w:pPr>
      <w:r>
        <w:t>TalentCraft understands Hydra Host's need for top-tier data center technicians to maintain its competitive edge in the rapidly evolving AI, HPC, and big data solutions market. Our deep understanding of the technology landscape positions us to deliver exceptional talent that drives innovation and reliability for your bare metal GPU solutions.</w:t>
      </w:r>
    </w:p>
    <w:p>
      <w:pPr>
        <w:pStyle w:val="CustomReason"/>
      </w:pPr>
      <w:r>
        <w:t>1. Minimizing Downtime Through Expert Data Center...</w:t>
      </w:r>
    </w:p>
    <w:p>
      <w:pPr>
        <w:pStyle w:val="CustomReasonBody"/>
      </w:pPr>
      <w:r>
        <w:t>Hydra Host's commitment to reliable, scalable GPU solutions demands technicians with expertise in hardware maintenance, network optimization, and rapid issue resolution. TalentCraft provides professionals adept at minimizing downtime, ensuring seamless service delivery, and maintaining the high-performance computing infrastructure crucial for your clients' AI and big data workloads.</w:t>
      </w:r>
    </w:p>
    <w:p>
      <w:pPr>
        <w:spacing w:before="20" w:after="20"/>
      </w:pPr>
    </w:p>
    <w:p>
      <w:pPr>
        <w:pStyle w:val="CustomReason"/>
      </w:pPr>
      <w:r>
        <w:t>2. Securing Critical Infrastructure with Advanced Security...</w:t>
      </w:r>
    </w:p>
    <w:p>
      <w:pPr>
        <w:pStyle w:val="CustomReasonBody"/>
      </w:pPr>
      <w:r>
        <w:t>The sensitive nature of AI, HPC, and big data requires data center technicians skilled in implementing and managing robust security protocols to protect against vulnerabilities. We source technicians experienced in security best practices, compliance frameworks, and threat mitigation, ensuring the integrity and confidentiality of your clients' data and safeguarding your reputation.</w:t>
      </w:r>
    </w:p>
    <w:p>
      <w:pPr>
        <w:spacing w:before="20" w:after="20"/>
      </w:pPr>
    </w:p>
    <w:p>
      <w:pPr>
        <w:pStyle w:val="CustomReason"/>
      </w:pPr>
      <w:r>
        <w:t>3. Optimizing Performance with Specialized GPU Knowledge:...</w:t>
      </w:r>
    </w:p>
    <w:p>
      <w:pPr>
        <w:pStyle w:val="CustomReasonBody"/>
      </w:pPr>
      <w:r>
        <w:t>Hydra Host's focus on bare metal GPU solutions necessitates technicians with specialized knowledge in GPU architecture, performance tuning, and troubleshooting. TalentCraft identifies candidates with hands-on experience optimizing GPU performance for AI and HPC applications, maximizing the efficiency and effectiveness of your clients' workloads.</w:t>
      </w:r>
    </w:p>
    <w:p>
      <w:pPr>
        <w:spacing w:before="20" w:after="20"/>
      </w:pPr>
    </w:p>
    <w:p>
      <w:pPr>
        <w:pStyle w:val="CustomReason"/>
      </w:pPr>
      <w:r>
        <w:t>4. Scaling Infrastructure to Meet Growing Demand: As Hydra Host expands</w:t>
      </w:r>
    </w:p>
    <w:p>
      <w:pPr>
        <w:pStyle w:val="CustomReasonBody"/>
      </w:pPr>
      <w:r>
        <w:t>As Hydra Host expands its offerings and client base, the need for data center technicians capable of scaling infrastructure efficiently and cost-effectively becomes paramount. We provide talent experienced in capacity planning, resource allocation, and infrastructure automation, ensuring your data center can seamlessly accommodate future growth while maintaining optimal performance.</w:t>
      </w:r>
    </w:p>
    <w:p>
      <w:pPr>
        <w:spacing w:before="20" w:after="20"/>
      </w:pPr>
    </w:p>
    <w:p>
      <w:pPr>
        <w:pStyle w:val="CustomReason"/>
      </w:pPr>
      <w:r>
        <w:t>5. Maintaining a Competitive Edge Through Continuous...</w:t>
      </w:r>
    </w:p>
    <w:p>
      <w:pPr>
        <w:pStyle w:val="CustomReasonBody"/>
      </w:pPr>
      <w:r>
        <w:t>The technology landscape is constantly evolving, requiring data center technicians committed to continuous learning and skill development. TalentCraft sources professionals who stay ahead of the curve through ongoing training, certifications, and knowledge sharing, ensuring Hydra Host remains at the forefront of innovation in bare metal GPU solutions.</w:t>
      </w:r>
    </w:p>
    <w:p>
      <w:pPr>
        <w:spacing w:after="160"/>
      </w:pPr>
    </w:p>
    <w:p>
      <w:pPr>
        <w:pStyle w:val="CustomBody"/>
        <w:spacing w:before="160" w:after="120"/>
        <w:ind w:left="144" w:right="144"/>
        <w:jc w:val="both"/>
      </w:pPr>
      <w:r>
        <w:rPr>
          <w:i/>
          <w:color w:val="595959"/>
          <w:sz w:val="18"/>
        </w:rPr>
        <w:t>TalentCraft's proven expertise in Data center techs recruitment positions Hydra host for immediate competitive advantage through strategic talent acquisition.</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pPr>
      <w:spacing w:after="360" w:before="120"/>
      <w:jc w:val="center"/>
    </w:pPr>
  </w:style>
  <w:style w:type="paragraph" w:customStyle="1" w:styleId="CustomTitle">
    <w:name w:val="Custom Title"/>
    <w:pPr>
      <w:keepNext/>
      <w:spacing w:after="80" w:before="120" w:line="264" w:lineRule="auto"/>
      <w:jc w:val="center"/>
    </w:pPr>
    <w:rPr>
      <w:rFonts w:ascii="Aptos" w:hAnsi="Aptos"/>
      <w:b/>
      <w:color w:val="000000"/>
      <w:sz w:val="36"/>
    </w:rPr>
  </w:style>
  <w:style w:type="paragraph" w:customStyle="1" w:styleId="CustomSubtitle">
    <w:name w:val="Custom Subtitle"/>
    <w:pPr>
      <w:spacing w:after="120" w:before="40" w:line="264" w:lineRule="auto"/>
      <w:jc w:val="center"/>
    </w:pPr>
    <w:rPr>
      <w:rFonts w:ascii="Calibri" w:hAnsi="Calibri"/>
      <w:b w:val="0"/>
      <w:color w:val="595959"/>
      <w:sz w:val="24"/>
    </w:rPr>
  </w:style>
  <w:style w:type="paragraph" w:customStyle="1" w:styleId="CustomDivider">
    <w:name w:val="Custom Divider"/>
    <w:pPr>
      <w:spacing w:before="60" w:after="120"/>
      <w:jc w:val="center"/>
    </w:pPr>
  </w:style>
  <w:style w:type="paragraph" w:customStyle="1" w:styleId="CustomIntro">
    <w:name w:val="Custom Intro"/>
    <w:pPr>
      <w:spacing w:after="160" w:before="0" w:line="264" w:lineRule="auto"/>
      <w:ind w:left="288" w:right="288"/>
      <w:jc w:val="both"/>
    </w:pPr>
    <w:rPr>
      <w:rFonts w:ascii="Calibri" w:hAnsi="Calibri"/>
      <w:color w:val="000000"/>
      <w:sz w:val="20"/>
    </w:rPr>
  </w:style>
  <w:style w:type="paragraph" w:customStyle="1" w:styleId="CustomBody">
    <w:name w:val="Custom Body"/>
    <w:pPr>
      <w:spacing w:after="80" w:line="276" w:lineRule="auto"/>
      <w:ind w:firstLine="0"/>
      <w:jc w:val="both"/>
    </w:pPr>
    <w:rPr>
      <w:rFonts w:ascii="Calibri" w:hAnsi="Calibri"/>
      <w:color w:val="000000"/>
      <w:sz w:val="18"/>
    </w:rPr>
  </w:style>
  <w:style w:type="paragraph" w:customStyle="1" w:styleId="CustomReason">
    <w:name w:val="Custom Reason"/>
    <w:pPr>
      <w:keepNext/>
      <w:spacing w:before="120" w:after="40" w:line="264" w:lineRule="auto"/>
      <w:ind w:left="144"/>
    </w:pPr>
    <w:rPr>
      <w:rFonts w:ascii="Aptos" w:hAnsi="Aptos"/>
      <w:b/>
      <w:color w:val="000000"/>
      <w:sz w:val="22"/>
    </w:rPr>
  </w:style>
  <w:style w:type="paragraph" w:customStyle="1" w:styleId="CustomReasonBody">
    <w:name w:val="Custom Reason Body"/>
    <w:pPr>
      <w:spacing w:after="120" w:line="276" w:lineRule="auto"/>
      <w:ind w:left="216" w:right="144"/>
      <w:jc w:val="both"/>
    </w:pPr>
    <w:rPr>
      <w:rFonts w:ascii="Aptos" w:hAnsi="Aptos"/>
      <w:color w:val="000000"/>
      <w:sz w:val="20"/>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