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before="40"/>
        <w:jc w:val="center"/>
      </w:pPr>
      <w:r>
        <w:rPr>
          <w:i/>
          <w:color w:val="C8C8C8"/>
          <w:sz w:val="14"/>
        </w:rPr>
        <w:t>[Company Logo]                         [TalentCraft Logo]</w:t>
      </w:r>
    </w:p>
    <w:p>
      <w:pPr>
        <w:pStyle w:val="CustomBody"/>
        <w:spacing w:after="120"/>
        <w:jc w:val="right"/>
      </w:pPr>
      <w:r>
        <w:rPr>
          <w:i/>
          <w:color w:val="808080"/>
          <w:sz w:val="16"/>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that Hydra Host's commitment to top-tier compute processing solutions demands exceptional talent to maintain its competitive edge in the rapidly evolving AI, HPC, and big data landscape. Our expertise lies in identifying and securing highly specialized professionals who can immediately contribute to your mission-critical operations.</w:t>
      </w:r>
    </w:p>
    <w:p>
      <w:pPr>
        <w:pStyle w:val="CustomReason"/>
      </w:pPr>
      <w:r>
        <w:t>1. Securing Top-Tier Data Center Talent in a Competitive Market: The demand for skilled data center</w:t>
      </w:r>
    </w:p>
    <w:p>
      <w:pPr>
        <w:pStyle w:val="CustomReasonBody"/>
      </w:pPr>
      <w:r>
        <w:t>The demand for skilled data center technicians is fierce, and Hydra Host requires professionals capable of maintaining the high availability and performance of your bare metal GPU solutions. TalentCraft's targeted recruitment strategies ensure access to a pre-vetted pool of candidates with expertise in hardware maintenance, network troubleshooting, and security protocols, minimizing downtime and maximizing infrastructure efficiency, directly impacting revenue generation. We deliver qualified candidates within 30 days, enabling Hydra Host to maintain uninterrupted service.</w:t>
      </w:r>
    </w:p>
    <w:p>
      <w:pPr>
        <w:spacing w:before="20" w:after="20"/>
      </w:pPr>
    </w:p>
    <w:p>
      <w:pPr>
        <w:pStyle w:val="CustomReason"/>
      </w:pPr>
      <w:r>
        <w:t>2. Minimizing Downtime Through Proactive Talent Acquisition: Data center outages can be catastrophic, and Hydra Host</w:t>
      </w:r>
    </w:p>
    <w:p>
      <w:pPr>
        <w:pStyle w:val="CustomReasonBody"/>
      </w:pPr>
      <w:r>
        <w:t>Data center outages can be catastrophic, and Hydra Host needs technicians who can quickly diagnose and resolve complex issues, ensuring minimal disruption to client operations. TalentCraft focuses on identifying candidates with strong problem-solving skills, experience in disaster recovery, and a proven ability to work under pressure, enabling Hydra Host to proactively address potential issues and maintain optimal uptime. Our talent acquisition process includes rigorous technical assessments and scenario-based interviews to ensure candidates possess the required expertise.</w:t>
      </w:r>
    </w:p>
    <w:p>
      <w:pPr>
        <w:spacing w:before="20" w:after="20"/>
      </w:pPr>
    </w:p>
    <w:p>
      <w:pPr>
        <w:pStyle w:val="CustomReason"/>
      </w:pPr>
      <w:r>
        <w:t>3. Enhancing Security Posture with Specialized Expertise: The increasing sophistication of</w:t>
      </w:r>
    </w:p>
    <w:p>
      <w:pPr>
        <w:pStyle w:val="CustomReasonBody"/>
      </w:pPr>
      <w:r>
        <w:t>The increasing sophistication of cyber threats demands data center technicians with a strong understanding of security protocols and best practices. TalentCraft sources candidates with certifications in security, experience implementing security measures, and a commitment to staying up-to-date on the latest threats, reducing the risk of breaches and protecting sensitive data. We deliver candidates with CISSP, Security+, or other relevant certifications, offering Hydra Host enhanced data protection.</w:t>
      </w:r>
    </w:p>
    <w:p>
      <w:pPr>
        <w:spacing w:before="20" w:after="20"/>
      </w:pPr>
    </w:p>
    <w:p>
      <w:pPr>
        <w:pStyle w:val="CustomReason"/>
      </w:pPr>
      <w:r>
        <w:t>4. Scaling Infrastructure to Meet Growing Demand: Hydra Host's scalable solutions require data center technicians who</w:t>
      </w:r>
    </w:p>
    <w:p>
      <w:pPr>
        <w:pStyle w:val="CustomReasonBody"/>
      </w:pPr>
      <w:r>
        <w:t>Hydra Host's scalable solutions require data center technicians who can efficiently manage and maintain a rapidly expanding infrastructure. TalentCraft identifies candidates with experience in capacity planning, virtualization technologies, and automation tools, enabling Hydra Host to seamlessly scale its operations to meet growing client demand. Our candidates are proficient in infrastructure-as-code and automation frameworks, ensuring efficient and scalable deployments.</w:t>
      </w:r>
    </w:p>
    <w:p>
      <w:pPr>
        <w:spacing w:before="20" w:after="20"/>
      </w:pPr>
    </w:p>
    <w:p>
      <w:pPr>
        <w:pStyle w:val="CustomReason"/>
      </w:pPr>
      <w:r>
        <w:t>5. Optimizing Operational Efficiency Through Targeted Skillsets: Data center operations can</w:t>
      </w:r>
    </w:p>
    <w:p>
      <w:pPr>
        <w:pStyle w:val="CustomReasonBody"/>
      </w:pPr>
      <w:r>
        <w:t>Data center operations can be optimized through technicians with expertise in specific areas, such as power management, cooling systems, and network optimization. TalentCraft tailors its recruitment efforts to identify candidates with specialized skills that align with Hydra Host's specific needs, improving operational efficiency and reducing costs. We can source technicians with expertise in specific cooling technologies or power distribution systems, maximizing efficiency and minimizing energy consumption.</w:t>
      </w:r>
    </w:p>
    <w:p>
      <w:pPr>
        <w:spacing w:after="160"/>
      </w:pPr>
    </w:p>
    <w:p>
      <w:pPr>
        <w:pStyle w:val="CustomBody"/>
        <w:spacing w:before="160" w:after="120"/>
        <w:ind w:left="144" w:right="144"/>
        <w:jc w:val="both"/>
      </w:pPr>
      <w:r>
        <w:rPr>
          <w:i/>
          <w:color w:val="595959"/>
          <w:sz w:val="18"/>
        </w:rPr>
        <w:t>TalentCraft's proven expertise in Data center techs recruitment positions Hydra host for immediate competitive advantage through strategic talent acquisition.</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80" w:before="120" w:line="264" w:lineRule="auto"/>
      <w:jc w:val="center"/>
    </w:pPr>
    <w:rPr>
      <w:rFonts w:ascii="Aptos" w:hAnsi="Aptos"/>
      <w:b/>
      <w:color w:val="000000"/>
      <w:sz w:val="36"/>
    </w:rPr>
  </w:style>
  <w:style w:type="paragraph" w:customStyle="1" w:styleId="CustomSubtitle">
    <w:name w:val="Custom Subtitle"/>
    <w:pPr>
      <w:spacing w:after="120" w:before="40" w:line="264" w:lineRule="auto"/>
      <w:jc w:val="center"/>
    </w:pPr>
    <w:rPr>
      <w:rFonts w:ascii="Calibri" w:hAnsi="Calibri"/>
      <w:b w:val="0"/>
      <w:color w:val="595959"/>
      <w:sz w:val="24"/>
    </w:rPr>
  </w:style>
  <w:style w:type="paragraph" w:customStyle="1" w:styleId="CustomDivider">
    <w:name w:val="Custom Divider"/>
    <w:pPr>
      <w:spacing w:before="60" w:after="120"/>
      <w:jc w:val="center"/>
    </w:pPr>
  </w:style>
  <w:style w:type="paragraph" w:customStyle="1" w:styleId="CustomIntro">
    <w:name w:val="Custom Intro"/>
    <w:pPr>
      <w:spacing w:after="160" w:before="0" w:line="264" w:lineRule="auto"/>
      <w:ind w:left="288" w:right="288"/>
      <w:jc w:val="both"/>
    </w:pPr>
    <w:rPr>
      <w:rFonts w:ascii="Calibri" w:hAnsi="Calibri"/>
      <w:color w:val="000000"/>
      <w:sz w:val="20"/>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40" w:line="264" w:lineRule="auto"/>
      <w:ind w:left="144"/>
    </w:pPr>
    <w:rPr>
      <w:rFonts w:ascii="Aptos" w:hAnsi="Aptos"/>
      <w:b/>
      <w:color w:val="000000"/>
      <w:sz w:val="22"/>
    </w:rPr>
  </w:style>
  <w:style w:type="paragraph" w:customStyle="1" w:styleId="CustomReasonBody">
    <w:name w:val="Custom Reason Body"/>
    <w:pPr>
      <w:spacing w:after="120" w:line="276" w:lineRule="auto"/>
      <w:ind w:left="216" w:right="144"/>
      <w:jc w:val="both"/>
    </w:pPr>
    <w:rPr>
      <w:rFonts w:ascii="Aptos" w:hAnsi="Aptos"/>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