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80" w:before="240"/>
        <w:jc w:val="center"/>
      </w:pPr>
      <w:r>
        <w:rPr>
          <w:i/>
          <w:color w:val="808080"/>
          <w:sz w:val="18"/>
        </w:rPr>
        <w:t>[Company Logo]                                        TalentCraft</w:t>
      </w:r>
    </w:p>
    <w:p>
      <w:pPr>
        <w:pStyle w:val="CustomBody"/>
        <w:spacing w:after="240"/>
        <w:jc w:val="right"/>
      </w:pPr>
      <w:r>
        <w:rPr>
          <w:i/>
          <w:color w:val="646464"/>
          <w:sz w:val="18"/>
        </w:rPr>
        <w:t>TalentCraft Partnership Proposal</w:t>
      </w:r>
    </w:p>
    <w:p>
      <w:pPr>
        <w:pStyle w:val="CustomTitle"/>
        <w:spacing w:after="40"/>
      </w:pPr>
      <w:r>
        <w:t>Top 5 Reasons Hydra host Should Partner with TalentCraft</w:t>
      </w:r>
    </w:p>
    <w:p>
      <w:pPr>
        <w:pStyle w:val="CustomSubtitle"/>
      </w:pPr>
      <w:r>
        <w:t>Flexible Tech + Leadership Talent for Data center techs</w:t>
      </w:r>
    </w:p>
    <w:p>
      <w:pPr>
        <w:pStyle w:val="CustomDivider"/>
      </w:pPr>
      <w:r>
        <w:rPr>
          <w:color w:val="808080"/>
          <w:sz w:val="16"/>
        </w:rPr>
        <w:t>________________________________________________________________________________</w:t>
      </w:r>
    </w:p>
    <w:p>
      <w:pPr>
        <w:pStyle w:val="CustomIntro"/>
      </w:pPr>
      <w:r>
        <w:t>TalentCraft understands that Hydra Host's bare metal GPU solutions require highly specialized data center expertise to maintain optimal performance and scalability. Our proven expertise in sourcing top-tier technical talent ensures you remain at the forefront of the competitive AI, HPC, and big data landscape.</w:t>
      </w:r>
    </w:p>
    <w:p>
      <w:pPr>
        <w:pStyle w:val="CustomReason"/>
      </w:pPr>
      <w:r>
        <w:t>1. Ensuring Uptime and Reliability with Specialized Data Center Techs</w:t>
      </w:r>
    </w:p>
    <w:p>
      <w:pPr>
        <w:pStyle w:val="CustomReasonBody"/>
      </w:pPr>
      <w:r>
        <w:t>Hydra Host's reputation hinges on the reliability of its bare metal GPU solutions, necessitating data center technicians with specific experience in GPU infrastructure and high-performance computing environments; TalentCraft delivers candidates pre-vetted for their expertise in maintaining complex data center environments, minimizing downtime and maximizing customer satisfaction, ensuring that Hydra Host continues to deliver top-tier compute-processing solutions.</w:t>
      </w:r>
    </w:p>
    <w:p>
      <w:pPr>
        <w:spacing w:before="20" w:after="20"/>
      </w:pPr>
    </w:p>
    <w:p>
      <w:pPr>
        <w:pStyle w:val="CustomReason"/>
      </w:pPr>
      <w:r>
        <w:t>2. Streamlining Scalability Through Expert Technical Staffing</w:t>
      </w:r>
    </w:p>
    <w:p>
      <w:pPr>
        <w:pStyle w:val="CustomReasonBody"/>
      </w:pPr>
      <w:r>
        <w:t>The ability to scale rapidly is crucial for Hydra Host to meet the growing demands of AI, HPC, and big data customers, and TalentCraft provides access to a network of data center technicians experienced in deploying and managing scalable infrastructure, enabling Hydra Host to expand its operations efficiently and capitalize on market opportunities without delays or disruptions.</w:t>
      </w:r>
    </w:p>
    <w:p>
      <w:pPr>
        <w:spacing w:before="20" w:after="20"/>
      </w:pPr>
    </w:p>
    <w:p>
      <w:pPr>
        <w:pStyle w:val="CustomReason"/>
      </w:pPr>
      <w:r>
        <w:t>3. Reducing Operational Costs with Highly Qualified Technicians</w:t>
      </w:r>
    </w:p>
    <w:p>
      <w:pPr>
        <w:pStyle w:val="CustomReasonBody"/>
      </w:pPr>
      <w:r>
        <w:t>Hiring the wrong data center technicians can lead to increased operational costs due to inefficiencies and errors; TalentCraft's rigorous screening process ensures that Hydra Host only hires technicians with proven expertise and a track record of optimizing data center operations, thus minimizing expenses and maximizing profitability.</w:t>
      </w:r>
    </w:p>
    <w:p>
      <w:pPr>
        <w:spacing w:before="20" w:after="20"/>
      </w:pPr>
    </w:p>
    <w:p>
      <w:pPr>
        <w:pStyle w:val="CustomReason"/>
      </w:pPr>
      <w:r>
        <w:t>4. Maintaining Security Compliance in a Data-Sensitive Environment</w:t>
      </w:r>
    </w:p>
    <w:p>
      <w:pPr>
        <w:pStyle w:val="CustomReasonBody"/>
      </w:pPr>
      <w:r>
        <w:t>Given the sensitive nature of AI, HPC, and big data workloads, security is paramount; TalentCraft specializes in identifying and recruiting data center technicians with comprehensive knowledge of security protocols and compliance frameworks relevant to data center operations, safeguarding Hydra Host's infrastructure and protecting its clients' data from potential threats.</w:t>
      </w:r>
    </w:p>
    <w:p>
      <w:pPr>
        <w:spacing w:before="20" w:after="20"/>
      </w:pPr>
    </w:p>
    <w:p>
      <w:pPr>
        <w:pStyle w:val="CustomReason"/>
      </w:pPr>
      <w:r>
        <w:t>5. Securing a Competitive Advantage Through Specialized Expertise</w:t>
      </w:r>
    </w:p>
    <w:p>
      <w:pPr>
        <w:pStyle w:val="CustomReasonBody"/>
      </w:pPr>
      <w:r>
        <w:t>The market for bare metal GPU solutions is highly competitive, and having a team of data center technicians with specialized expertise in GPU technology and high-performance computing provides a significant advantage; TalentCraft delivers candidates with the specific skills and experience necessary to optimize Hydra Host's infrastructure and deliver superior performance, enabling the company to stand out from the competition and attract new customers.</w:t>
      </w:r>
    </w:p>
    <w:p>
      <w:pPr>
        <w:spacing w:after="360"/>
      </w:pPr>
    </w:p>
    <w:p>
      <w:pPr>
        <w:pStyle w:val="CustomBody"/>
        <w:spacing w:before="320" w:after="240"/>
        <w:ind w:left="432" w:right="432"/>
        <w:jc w:val="center"/>
      </w:pPr>
      <w:r>
        <w:rPr>
          <w:i/>
          <w:color w:val="404040"/>
          <w:sz w:val="22"/>
        </w:rPr>
        <w:t>TalentCraft's proven expertise in Data center techs recruitment positions Hydra host for immediate competitive advantage through strategic talent acquisition.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240" w:before="360" w:line="288" w:lineRule="auto"/>
      <w:jc w:val="center"/>
    </w:pPr>
    <w:rPr>
      <w:rFonts w:ascii="Calibri" w:hAnsi="Calibri"/>
      <w:b/>
      <w:color w:val="000000"/>
      <w:sz w:val="44"/>
    </w:rPr>
  </w:style>
  <w:style w:type="paragraph" w:customStyle="1" w:styleId="CustomSubtitle">
    <w:name w:val="Custom Subtitle"/>
    <w:pPr>
      <w:spacing w:after="320" w:before="120" w:line="288" w:lineRule="auto"/>
      <w:jc w:val="center"/>
    </w:pPr>
    <w:rPr>
      <w:rFonts w:ascii="Calibri" w:hAnsi="Calibri"/>
      <w:b w:val="0"/>
      <w:color w:val="404040"/>
      <w:sz w:val="28"/>
    </w:rPr>
  </w:style>
  <w:style w:type="paragraph" w:customStyle="1" w:styleId="CustomDivider">
    <w:name w:val="Custom Divider"/>
    <w:pPr>
      <w:spacing w:before="60" w:after="120"/>
      <w:jc w:val="center"/>
    </w:pPr>
  </w:style>
  <w:style w:type="paragraph" w:customStyle="1" w:styleId="CustomIntro">
    <w:name w:val="Custom Intro"/>
    <w:pPr>
      <w:spacing w:after="400" w:before="240" w:line="312" w:lineRule="auto"/>
      <w:ind w:left="432" w:right="432"/>
      <w:jc w:val="both"/>
    </w:pPr>
    <w:rPr>
      <w:rFonts w:ascii="Calibri" w:hAnsi="Calibri"/>
      <w:color w:val="000000"/>
      <w:sz w:val="22"/>
    </w:rPr>
  </w:style>
  <w:style w:type="paragraph" w:customStyle="1" w:styleId="CustomBody">
    <w:name w:val="Custom Body"/>
    <w:pPr>
      <w:spacing w:after="80" w:line="276" w:lineRule="auto"/>
      <w:ind w:firstLine="0"/>
      <w:jc w:val="both"/>
    </w:pPr>
    <w:rPr>
      <w:rFonts w:ascii="Calibri" w:hAnsi="Calibri"/>
      <w:color w:val="000000"/>
      <w:sz w:val="18"/>
    </w:rPr>
  </w:style>
  <w:style w:type="paragraph" w:customStyle="1" w:styleId="CustomReason">
    <w:name w:val="Custom Reason"/>
    <w:pPr>
      <w:keepNext/>
      <w:spacing w:before="320" w:after="120" w:line="288" w:lineRule="auto"/>
      <w:ind w:left="288"/>
    </w:pPr>
    <w:rPr>
      <w:rFonts w:ascii="Calibri" w:hAnsi="Calibri"/>
      <w:b/>
      <w:color w:val="000000"/>
      <w:sz w:val="26"/>
    </w:rPr>
  </w:style>
  <w:style w:type="paragraph" w:customStyle="1" w:styleId="CustomReasonBody">
    <w:name w:val="Custom Reason Body"/>
    <w:pPr>
      <w:spacing w:after="240" w:line="312" w:lineRule="auto"/>
      <w:ind w:left="432" w:right="288"/>
      <w:jc w:val="both"/>
    </w:pPr>
    <w:rPr>
      <w:rFonts w:ascii="Calibri" w:hAnsi="Calibri"/>
      <w:color w:val="000000"/>
      <w:sz w:val="22"/>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