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before="120"/>
        <w:jc w:val="center"/>
      </w:pPr>
      <w:r>
        <w:rPr>
          <w:i/>
          <w:color w:val="808080"/>
          <w:sz w:val="16"/>
        </w:rPr>
        <w:t>[Company Logo]                                        TalentCraft</w:t>
      </w:r>
    </w:p>
    <w:p>
      <w:pPr>
        <w:pStyle w:val="CustomBody"/>
        <w:spacing w:after="160"/>
        <w:jc w:val="right"/>
      </w:pPr>
      <w:r>
        <w:rPr>
          <w:i/>
          <w:color w:val="646464"/>
          <w:sz w:val="16"/>
        </w:rPr>
        <w:t>TalentCraft Partnership Proposal</w:t>
      </w:r>
    </w:p>
    <w:p>
      <w:pPr>
        <w:pStyle w:val="CustomTitle"/>
        <w:spacing w:after="20"/>
      </w:pPr>
      <w:r>
        <w:t>Top 5 Reasons Hydra host Should Partner with TalentCraft</w:t>
      </w:r>
    </w:p>
    <w:p>
      <w:pPr>
        <w:pStyle w:val="CustomSubtitle"/>
      </w:pPr>
      <w:r>
        <w:t>Flexible Tech + Leadership Talent for Data center techs</w:t>
      </w:r>
    </w:p>
    <w:p>
      <w:pPr>
        <w:pStyle w:val="CustomDivider"/>
      </w:pPr>
      <w:r>
        <w:rPr>
          <w:color w:val="808080"/>
          <w:sz w:val="16"/>
        </w:rPr>
        <w:t>________________________________________________________________________________</w:t>
      </w:r>
    </w:p>
    <w:p>
      <w:pPr>
        <w:pStyle w:val="CustomIntro"/>
      </w:pPr>
      <w:r>
        <w:t>TalentCraft understands Hydra Host's position as a provider of Bare Metal GPU solutions for AI, HPC, and big data requires specialized talent to maintain and scale its infrastructure. Our expertise in the data center technology sector ensures access to skilled professionals who can drive innovation and maintain the high reliability your clients demand.</w:t>
      </w:r>
    </w:p>
    <w:p>
      <w:pPr>
        <w:pStyle w:val="CustomReason"/>
      </w:pPr>
      <w:r>
        <w:t>1. Ensuring Seamless Data Center Operations is Critical for Maintaining Uptime</w:t>
      </w:r>
    </w:p>
    <w:p>
      <w:pPr>
        <w:pStyle w:val="CustomReasonBody"/>
      </w:pPr>
      <w:r>
        <w:t>Your data center technicians are the backbone of your operations, demanding professionals with expertise in hardware maintenance, network troubleshooting, and security protocols. TalentCraft delivers technicians adept at quickly resolving issues, minimizing downtime, and ensuring your clients experience consistent, reliable service, bolstering your reputation and customer satisfaction. We provide candidates certified in industry-standard practices and equipped to handle the complexities of modern data center environments.</w:t>
      </w:r>
    </w:p>
    <w:p>
      <w:pPr>
        <w:pStyle w:val="CustomReason"/>
      </w:pPr>
      <w:r>
        <w:t>2. Scalable Talent Acquisition is Essential for Meeting Growing Demand</w:t>
      </w:r>
    </w:p>
    <w:p>
      <w:pPr>
        <w:pStyle w:val="CustomReasonBody"/>
      </w:pPr>
      <w:r>
        <w:t>As Hydra Host expands its GPU solutions, the need for skilled data center technicians will increase exponentially. TalentCraft provides a scalable recruitment solution capable of rapidly sourcing and deploying qualified technicians to meet your growing needs, ensuring you can capitalize on market opportunities without being constrained by talent shortages. Our proven expertise allows us to deliver top-tier talent within accelerated timeframes.</w:t>
      </w:r>
    </w:p>
    <w:p>
      <w:pPr>
        <w:pStyle w:val="CustomReason"/>
      </w:pPr>
      <w:r>
        <w:t>3. Specialized Expertise in GPU Infrastructure is Necessary for</w:t>
      </w:r>
    </w:p>
    <w:p>
      <w:pPr>
        <w:pStyle w:val="CustomReasonBody"/>
      </w:pPr>
      <w:r>
        <w:t>The unique demands of GPU-based computing require technicians with specialized knowledge and experience. TalentCraft provides access to technicians with specific expertise in GPU hardware, cooling systems, and power management, ensuring your infrastructure operates at peak efficiency and reliability. We identify candidates with a proven track record in optimizing GPU performance and resolving complex technical challenges.</w:t>
      </w:r>
    </w:p>
    <w:p>
      <w:pPr>
        <w:pStyle w:val="CustomReason"/>
      </w:pPr>
      <w:r>
        <w:t>4. Proactive Talent Management Mitigates Risks and Ensures Business Continuity</w:t>
      </w:r>
    </w:p>
    <w:p>
      <w:pPr>
        <w:pStyle w:val="CustomReasonBody"/>
      </w:pPr>
      <w:r>
        <w:t>High turnover rates among data center technicians can disrupt operations and impact service quality. TalentCraft provides proactive talent management strategies designed to attract and retain top technicians, reducing turnover and ensuring consistent performance. Our candidates are thoroughly vetted for cultural fit and long-term commitment, aligning with your company's values and mission.</w:t>
      </w:r>
    </w:p>
    <w:p>
      <w:pPr>
        <w:pStyle w:val="CustomReason"/>
      </w:pPr>
      <w:r>
        <w:t>5. Leveraging TalentCraft's Market Insights Drives Strategic Workforce Planning</w:t>
      </w:r>
    </w:p>
    <w:p>
      <w:pPr>
        <w:pStyle w:val="CustomReasonBody"/>
      </w:pPr>
      <w:r>
        <w:t>Understanding the evolving talent landscape is crucial for making informed hiring decisions and staying ahead of the competition. TalentCraft provides valuable market insights and data-driven recommendations to optimize your workforce planning, ensuring you have the right talent in place to meet future challenges. Our deep understanding of the data center technology sector allows us to anticipate emerging skills and trends, giving you a competitive advantage.</w:t>
      </w:r>
    </w:p>
    <w:p>
      <w:pPr>
        <w:spacing w:after="160"/>
      </w:pPr>
    </w:p>
    <w:p>
      <w:pPr>
        <w:pStyle w:val="CustomBody"/>
        <w:spacing w:before="160" w:after="120"/>
        <w:ind w:left="288" w:right="288"/>
        <w:jc w:val="center"/>
      </w:pPr>
      <w:r>
        <w:rPr>
          <w:i/>
          <w:color w:val="404040"/>
          <w:sz w:val="19"/>
        </w:rPr>
        <w:t>TalentCraft's proven expertise in Data center techs recruitment positions Hydra host for immediate competitive advantage through strategic talent acquisition.</w:t>
      </w:r>
    </w:p>
    <w:sectPr w:rsidR="00FC693F" w:rsidRPr="0006063C" w:rsidSect="00034616">
      <w:pgSz w:w="12240" w:h="15840"/>
      <w:pgMar w:top="1080" w:right="1224" w:bottom="1080" w:left="122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
    <w:name w:val="Custom Header"/>
    <w:pPr>
      <w:spacing w:after="360" w:before="120"/>
      <w:jc w:val="center"/>
    </w:pPr>
  </w:style>
  <w:style w:type="paragraph" w:customStyle="1" w:styleId="CustomTitle">
    <w:name w:val="Custom Title"/>
    <w:pPr>
      <w:keepNext/>
      <w:spacing w:after="160" w:before="240" w:line="276" w:lineRule="auto"/>
      <w:jc w:val="center"/>
    </w:pPr>
    <w:rPr>
      <w:rFonts w:ascii="Calibri" w:hAnsi="Calibri"/>
      <w:b/>
      <w:color w:val="000000"/>
      <w:sz w:val="40"/>
    </w:rPr>
  </w:style>
  <w:style w:type="paragraph" w:customStyle="1" w:styleId="CustomSubtitle">
    <w:name w:val="Custom Subtitle"/>
    <w:pPr>
      <w:spacing w:after="200" w:before="80" w:line="276" w:lineRule="auto"/>
      <w:jc w:val="center"/>
    </w:pPr>
    <w:rPr>
      <w:rFonts w:ascii="Calibri" w:hAnsi="Calibri"/>
      <w:b w:val="0"/>
      <w:color w:val="404040"/>
      <w:sz w:val="26"/>
    </w:rPr>
  </w:style>
  <w:style w:type="paragraph" w:customStyle="1" w:styleId="CustomDivider">
    <w:name w:val="Custom Divider"/>
    <w:pPr>
      <w:spacing w:before="40" w:after="80"/>
      <w:jc w:val="center"/>
    </w:pPr>
  </w:style>
  <w:style w:type="paragraph" w:customStyle="1" w:styleId="CustomIntro">
    <w:name w:val="Custom Intro"/>
    <w:pPr>
      <w:spacing w:after="240" w:before="160" w:line="288" w:lineRule="auto"/>
      <w:ind w:left="288" w:right="288"/>
      <w:jc w:val="both"/>
    </w:pPr>
    <w:rPr>
      <w:rFonts w:ascii="Calibri" w:hAnsi="Calibri"/>
      <w:color w:val="000000"/>
      <w:sz w:val="21"/>
    </w:rPr>
  </w:style>
  <w:style w:type="paragraph" w:customStyle="1" w:styleId="CustomBody">
    <w:name w:val="Custom Body"/>
    <w:pPr>
      <w:spacing w:after="80" w:line="276" w:lineRule="auto"/>
      <w:ind w:firstLine="0"/>
      <w:jc w:val="both"/>
    </w:pPr>
    <w:rPr>
      <w:rFonts w:ascii="Calibri" w:hAnsi="Calibri"/>
      <w:color w:val="000000"/>
      <w:sz w:val="18"/>
    </w:rPr>
  </w:style>
  <w:style w:type="paragraph" w:customStyle="1" w:styleId="CustomReason">
    <w:name w:val="Custom Reason"/>
    <w:pPr>
      <w:keepNext/>
      <w:spacing w:before="120" w:after="60" w:line="276" w:lineRule="auto"/>
      <w:ind w:left="216"/>
    </w:pPr>
    <w:rPr>
      <w:rFonts w:ascii="Calibri" w:hAnsi="Calibri"/>
      <w:b/>
      <w:color w:val="000000"/>
      <w:sz w:val="24"/>
    </w:rPr>
  </w:style>
  <w:style w:type="paragraph" w:customStyle="1" w:styleId="CustomReasonBody">
    <w:name w:val="Custom Reason Body"/>
    <w:pPr>
      <w:spacing w:after="100" w:line="288" w:lineRule="auto"/>
      <w:ind w:left="360" w:right="216"/>
      <w:jc w:val="both"/>
    </w:pPr>
    <w:rPr>
      <w:rFonts w:ascii="Calibri" w:hAnsi="Calibri"/>
      <w:color w:val="000000"/>
      <w:sz w:val="20"/>
    </w:rPr>
  </w:style>
  <w:style w:type="paragraph" w:customStyle="1" w:styleId="CustomSeparator">
    <w:name w:val="Custom Separator"/>
    <w:pPr>
      <w:spacing w:before="120" w:after="12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