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5F"/>
          <w:sz w:val="64"/>
          <w:szCs w:val="64"/>
        </w:rPr>
        <w:t xml:space="preserve">MoMoTag</w:t>
      </w:r>
    </w:p>
    <w:p>
      <w:pPr>
        <w:spacing w:after="100" w:before="200"/>
        <w:jc w:val="center"/>
      </w:pPr>
      <w:r>
        <w:rPr>
          <w:color w:val="555555"/>
          <w:sz w:val="26"/>
          <w:szCs w:val="26"/>
        </w:rPr>
        <w:t xml:space="preserve">A Privacy-Preserving Alias System for Mobile Money Transactions</w:t>
      </w:r>
    </w:p>
    <w:p>
      <w:pPr>
        <w:spacing w:after="900" w:before="100"/>
        <w:jc w:val="center"/>
      </w:pPr>
      <w:r>
        <w:rPr>
          <w:i/>
          <w:iCs/>
          <w:color w:val="555555"/>
          <w:sz w:val="22"/>
          <w:szCs w:val="22"/>
        </w:rPr>
        <w:t xml:space="preserve">Stopping the silent harvesting of real names through fake mobile money transfers</w:t>
      </w:r>
    </w:p>
    <w:p>
      <w:pPr>
        <w:spacing w:before="2400"/>
        <w:jc w:val="center"/>
      </w:pPr>
      <w:r>
        <w:rPr>
          <w:color w:val="555555"/>
          <w:sz w:val="20"/>
          <w:szCs w:val="20"/>
        </w:rPr>
        <w:t xml:space="preserve">A Conceptual Proposal</w:t>
      </w:r>
    </w:p>
    <w:p>
      <w:pPr>
        <w:spacing w:after="500" w:before="100"/>
        <w:jc w:val="center"/>
      </w:pPr>
      <w:r>
        <w:rPr>
          <w:color w:val="555555"/>
          <w:sz w:val="20"/>
          <w:szCs w:val="20"/>
        </w:rPr>
        <w:t xml:space="preserve">Version 1.0</w:t>
      </w:r>
    </w:p>
    <w:p>
      <w:pPr>
        <w:pBdr>
          <w:bottom w:val="single" w:color="CCCCCC" w:sz="6" w:space="1"/>
        </w:pBdr>
        <w:spacing w:after="200" w:before="100"/>
      </w:pPr>
    </w:p>
    <w:p>
      <w:pPr>
        <w:spacing w:before="300"/>
        <w:jc w:val="center"/>
      </w:pPr>
      <w:r>
        <w:rPr>
          <w:b/>
          <w:bCs/>
          <w:color w:val="1F4E5F"/>
          <w:sz w:val="26"/>
          <w:szCs w:val="26"/>
        </w:rPr>
        <w:t xml:space="preserve">Mark Drah</w:t>
      </w:r>
    </w:p>
    <w:p>
      <w:pPr>
        <w:spacing w:after="60" w:before="60"/>
        <w:jc w:val="center"/>
      </w:pPr>
      <w:r>
        <w:rPr>
          <w:color w:val="555555"/>
          <w:sz w:val="20"/>
          <w:szCs w:val="20"/>
        </w:rPr>
        <w:t xml:space="preserve">Backend Engineer &amp; Innovator | Cybersecurity Educator</w:t>
      </w:r>
    </w:p>
    <w:p>
      <w:pPr>
        <w:spacing w:before="60"/>
        <w:jc w:val="center"/>
      </w:pPr>
      <w:r>
        <w:rPr>
          <w:i/>
          <w:iCs/>
          <w:color w:val="555555"/>
          <w:sz w:val="18"/>
          <w:szCs w:val="18"/>
        </w:rPr>
        <w:t xml:space="preserve">Author &amp; Proposer</w:t>
      </w:r>
    </w:p>
    <w:p>
      <w:pPr>
        <w:spacing w:before="80"/>
        <w:jc w:val="center"/>
      </w:pPr>
      <w:r>
        <w:rPr>
          <w:color w:val="555555"/>
          <w:sz w:val="18"/>
          <w:szCs w:val="18"/>
        </w:rPr>
        <w:t xml:space="preserve">Email: </w:t>
      </w:r>
      <w:hyperlink w:history="1" r:id="rIdfrcfpecqewm5xcbl8qdn1">
        <w:r>
          <w:rPr>
            <w:color w:val="1F4E5F"/>
            <w:sz w:val="18"/>
            <w:szCs w:val="18"/>
            <w:u w:val="single"/>
          </w:rPr>
          <w:t xml:space="preserve">neutral520@gmail.com</w:t>
        </w:r>
      </w:hyperlink>
      <w:r>
        <w:rPr>
          <w:color w:val="555555"/>
          <w:sz w:val="18"/>
          <w:szCs w:val="18"/>
        </w:rPr>
        <w:t xml:space="preserve">   |   LinkedIn: </w:t>
      </w:r>
      <w:hyperlink w:history="1" r:id="rIdhixwer1b1euzvz0ddx6am">
        <w:r>
          <w:rPr>
            <w:color w:val="1F4E5F"/>
            <w:sz w:val="18"/>
            <w:szCs w:val="18"/>
            <w:u w:val="single"/>
          </w:rPr>
          <w:t xml:space="preserve">linkedin.com/in/markdrah</w:t>
        </w:r>
      </w:hyperlink>
    </w:p>
    <w:p>
      <w:pPr>
        <w:spacing w:before="200"/>
        <w:jc w:val="center"/>
      </w:pPr>
      <w:r>
        <w:rPr>
          <w:color w:val="555555"/>
          <w:sz w:val="20"/>
          <w:szCs w:val="20"/>
        </w:rPr>
        <w:t xml:space="preserve">August 1,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Executive Summary</w:t>
      </w:r>
    </w:p>
    <w:p>
      <w:pPr>
        <w:spacing w:after="160" w:line="300"/>
      </w:pPr>
      <w:r>
        <w:rPr>
          <w:sz w:val="22"/>
          <w:szCs w:val="22"/>
        </w:rPr>
        <w:t xml:space="preserve">Most mobile money (MoMo) systems display a recipient's full registered legal name whenever a transfer is initiated to their phone number — including transfers that are never completed. This proposal identifies that behaviour as an overlooked privacy vulnerability: it allows anyone with a phone number to retrieve a stranger's real, government-verified name at zero cost, with no rate limit, and without leaving a usable trace of intent.</w:t>
      </w:r>
    </w:p>
    <w:p>
      <w:pPr>
        <w:spacing w:after="160" w:line="300"/>
      </w:pPr>
      <w:r>
        <w:rPr>
          <w:sz w:val="22"/>
          <w:szCs w:val="22"/>
        </w:rPr>
        <w:t xml:space="preserve">MoMoTag proposes replacing the full name shown during transaction confirmation with a persistent, user-linked alias. The recipient's legal identity remains fully intact for KYC, compliance, and law-enforcement purposes — only what is displayed to an unrelated sender changes. The result is a system that closes a passive data-harvesting channel without weakening regulatory or anti-fraud infrastructure.</w:t>
      </w:r>
    </w:p>
    <w:tbl>
      <w:tblPr>
        <w:tblW w:type="pct" w:w="100%"/>
        <w:tblBorders>
          <w:top w:val="single" w:color="1F4E5F" w:sz="4"/>
          <w:left w:val="single" w:color="1F4E5F" w:sz="4"/>
          <w:bottom w:val="single" w:color="1F4E5F" w:sz="4"/>
          <w:right w:val="single" w:color="1F4E5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5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In short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The problem: full names leak through fake or cancelled transfer attempts.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The fix: show a persistent alias instead of the legal name at the display layer only.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What stays the same: KYC records, compliance access, and law-enforcement access are untouched.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The Problem</w:t>
      </w:r>
    </w:p>
    <w:p>
      <w:pPr>
        <w:spacing w:after="160" w:line="300"/>
      </w:pPr>
      <w:r>
        <w:rPr>
          <w:sz w:val="22"/>
          <w:szCs w:val="22"/>
        </w:rPr>
        <w:t xml:space="preserve">Digital fraud is expanding as fast as digital finance itself, and attackers continually look for the smallest, least-monitored openings. One such opening in mobile money systems has gone almost unnoticed: the transaction-confirmation screen quietly discloses a recipient's full legal name to anyone who simply types in their phone number — whether or not a transfer is ever completed.</w:t>
      </w:r>
    </w:p>
    <w:p>
      <w:pPr>
        <w:pStyle w:val="Heading2"/>
        <w:spacing w:after="140" w:before="260"/>
      </w:pPr>
      <w:r>
        <w:rPr>
          <w:b/>
          <w:bCs/>
          <w:color w:val="1F4E5F"/>
          <w:sz w:val="24"/>
          <w:szCs w:val="24"/>
        </w:rPr>
        <w:t xml:space="preserve">A Walkthrough Example</w:t>
      </w:r>
    </w:p>
    <w:p>
      <w:pPr>
        <w:spacing w:after="160" w:line="300"/>
      </w:pPr>
      <w:r>
        <w:rPr>
          <w:sz w:val="22"/>
          <w:szCs w:val="22"/>
        </w:rPr>
        <w:t xml:space="preserve">Consider how easily this can be exploited, using a fictional pair of users: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Step 1 — Probe: A stranger, knowing only your phone number, opens a mobile money app and starts a transfer to you. No money needs to be sent.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Step 2 — Disclose: Before confirming, the app displays your full registered name for the sender to verify — this is standard “confirm recipient” behaviour in most MoMo systems.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Step 3 — Capture: The stranger notes or screenshots your name, then cancels the transfer. Nothing was sent, nothing was logged as suspicious, and you were never notified.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Step 4 — Exploit: Your real name — now confirmed and tied to your phone number — can be used to impersonate you, fabricate claims or debts in your name, run targeted scams on people who know you, or be combined with a single photo to build a convincing false identity.</w:t>
      </w:r>
    </w:p>
    <w:tbl>
      <w:tblPr>
        <w:tblW w:type="pct" w:w="100%"/>
        <w:tblBorders>
          <w:top w:val="single" w:color="1F4E5F" w:sz="4"/>
          <w:left w:val="single" w:color="1F4E5F" w:sz="4"/>
          <w:bottom w:val="single" w:color="1F4E5F" w:sz="4"/>
          <w:right w:val="single" w:color="1F4E5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5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Why this matters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The harvesting step costs the attacker nothing, requires no special access, and leaves no record of malicious intent — a cancelled transaction looks identical to a genuine mistake.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It can be automated: sequential phone numbers can be probed to build a database of real names at scale.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Awareness is extremely low; this proposal estimates roughly 1 in 100 users has ever considered this as an attack surface.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The Proposed Solution: MoMoTag</w:t>
      </w:r>
    </w:p>
    <w:p>
      <w:pPr>
        <w:spacing w:after="160" w:line="300"/>
      </w:pPr>
      <w:r>
        <w:rPr>
          <w:sz w:val="22"/>
          <w:szCs w:val="22"/>
        </w:rPr>
        <w:t xml:space="preserve">MoMoTag introduces a persistent, non-identifying alias that stands in for a user's full legal name at the transaction-confirmation layer. Instead of seeing “Mark Drah,” a sender initiating a transfer would see an alias such as “MD-4471.” The legal name is never removed from the system — it remains fully intact in KYC records — it is simply no longer the thing displayed to an unrelated sender.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 — Today's confirmation screen vs. the proposed MoMoTag confirmation screen.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550"/>
        <w:gridCol w:w="4550"/>
      </w:tblGrid>
      <w:tr>
        <w:trPr>
          <w:tblHeader/>
        </w:trPr>
        <w:tc>
          <w:tcPr>
            <w:tcW w:type="dxa" w:w="4550"/>
            <w:shd w:fill="B00020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W w:type="dxa" w:w="4550"/>
            <w:shd w:fill="1E7A3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MoMoTag</w:t>
            </w:r>
          </w:p>
        </w:tc>
      </w:tr>
      <w:tr>
        <w:tc>
          <w:tcPr>
            <w:tcW w:type="dxa" w:w="45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“Confirm transfer of GHS 50 to Mark Drah?”</w:t>
            </w:r>
          </w:p>
        </w:tc>
        <w:tc>
          <w:tcPr>
            <w:tcW w:type="dxa" w:w="45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“Confirm transfer of GHS 50 to MD-4471?”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rPr>
          <w:b/>
          <w:bCs/>
          <w:color w:val="1F4E5F"/>
          <w:sz w:val="24"/>
          <w:szCs w:val="24"/>
        </w:rPr>
        <w:t xml:space="preserve">Two Tiers of Alias Assignment</w:t>
      </w:r>
    </w:p>
    <w:p>
      <w:pPr>
        <w:spacing w:after="160" w:line="300"/>
      </w:pPr>
      <w:r>
        <w:rPr>
          <w:sz w:val="22"/>
          <w:szCs w:val="22"/>
        </w:rPr>
        <w:t xml:space="preserve">To balance privacy with usability, MoMoTag proposes two tiers: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Tier 1 — Default (automatic): Every user is assigned a system-generated alias at registration, requiring no action. This guarantees baseline privacy for every user, not just the privacy-conscious.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Tier 2 — Optional (customizable): Users may personalize the readable portion of their alias (e.g. “MARKD”) for recognisability — particularly useful for merchants and small businesses. The telecom-assigned numeric suffix remains mandatory to guarantee uniqueness and prevent guessable aliases.</w:t>
      </w:r>
    </w:p>
    <w:p>
      <w:pPr>
        <w:spacing w:after="160" w:line="300"/>
      </w:pPr>
      <w:r>
        <w:rPr>
          <w:sz w:val="22"/>
          <w:szCs w:val="22"/>
        </w:rPr>
        <w:t xml:space="preserve">To prevent abuse, customized aliases (Tier 2) are subject to a change-frequency limit — for example, no more than one change every 30 days — preventing rapid alias-cycling as a way to evade being identified after a dispute or scam.</w:t>
      </w:r>
    </w:p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How It Works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2 — The MoMoTag lifecycle, from registration through trusted-contact verification.</w:t>
      </w:r>
    </w:p>
    <w:p>
      <w:pPr>
        <w:pStyle w:val="Heading2"/>
        <w:spacing w:after="140" w:before="260"/>
      </w:pPr>
      <w:r>
        <w:rPr>
          <w:b/>
          <w:bCs/>
          <w:color w:val="1F4E5F"/>
          <w:sz w:val="24"/>
          <w:szCs w:val="24"/>
        </w:rPr>
        <w:t xml:space="preserve">1. Registration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User completes standard SIM/KYC registration with full legal documentation — this step is unchanged.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The system automatically generates a unique alias, bound to the user's verified KYC identity rather than to the phone number itself.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The user may optionally personalise the readable portion of the alias (Tier 2), subject to uniqueness rules and a change-frequency limit.</w:t>
      </w:r>
    </w:p>
    <w:p>
      <w:pPr>
        <w:pStyle w:val="Heading2"/>
        <w:spacing w:after="140" w:before="260"/>
      </w:pPr>
      <w:r>
        <w:rPr>
          <w:b/>
          <w:bCs/>
          <w:color w:val="1F4E5F"/>
          <w:sz w:val="24"/>
          <w:szCs w:val="24"/>
        </w:rPr>
        <w:t xml:space="preserve">2. Transaction Confirmation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A sender enters the recipient's phone number to initiate a transfer, exactly as today.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The confirmation screen displays the recipient's alias (e.g. “MD-4471”) instead of their full legal name.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The sender confirms the transfer based on the alias — the legal name is never exposed to a sender who is not already an authorised party.</w:t>
      </w:r>
    </w:p>
    <w:p>
      <w:pPr>
        <w:pStyle w:val="Heading2"/>
        <w:spacing w:after="140" w:before="260"/>
      </w:pPr>
      <w:r>
        <w:rPr>
          <w:b/>
          <w:bCs/>
          <w:color w:val="1F4E5F"/>
          <w:sz w:val="24"/>
          <w:szCs w:val="24"/>
        </w:rPr>
        <w:t xml:space="preserve">3. Identity Binding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The alias is tied to the user's verified identity, not to their current SIM — it persists across SIM swaps and number changes.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If a user's phone number changes, their existing alias continues to route correctly, and previously saved contacts are not broken.</w:t>
      </w:r>
    </w:p>
    <w:p>
      <w:pPr>
        <w:pStyle w:val="Heading2"/>
        <w:spacing w:after="140" w:before="260"/>
      </w:pPr>
      <w:r>
        <w:rPr>
          <w:b/>
          <w:bCs/>
          <w:color w:val="1F4E5F"/>
          <w:sz w:val="24"/>
          <w:szCs w:val="24"/>
        </w:rPr>
        <w:t xml:space="preserve">4. Trusted-Contact Verification</w:t>
      </w:r>
    </w:p>
    <w:p>
      <w:pPr>
        <w:spacing w:after="160" w:line="300"/>
      </w:pPr>
      <w:r>
        <w:rPr>
          <w:sz w:val="22"/>
          <w:szCs w:val="22"/>
        </w:rPr>
        <w:t xml:space="preserve">MoMoTag deliberately does not attempt to solve first-contact identity verification — a broader problem that isn't fully solved by today's full-name display either. Instead, it targets passive, automated, no-consent name harvesting specifically.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On a successful transaction, the recipient's alias is saved to the sender's contact list, alongside any private label the sender chooses to give them.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Repeat transactions with saved contacts are inherently verified by transaction history, not by the alias alone.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First-time transfers remain the sender's judgment call — consistent with today's baseline, since names can also be manipulated or misrepresented under current systems.</w:t>
      </w:r>
    </w:p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What Doesn't Change</w:t>
      </w:r>
    </w:p>
    <w:p>
      <w:pPr>
        <w:spacing w:after="160" w:line="300"/>
      </w:pPr>
      <w:r>
        <w:rPr>
          <w:sz w:val="22"/>
          <w:szCs w:val="22"/>
        </w:rPr>
        <w:t xml:space="preserve">MoMoTag is a display-layer change, not a data-layer change. It does not weaken any existing regulatory, compliance, or investigative capability: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3 — MoMoTag operates entirely at the display layer; the data layer underneath is untouched.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Full legal names remain stored and tied to verified KYC records, exactly as required by telecom and financial regulation today.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Account holders can always view their own real name and alias pairing.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Telecom compliance and fraud-detection systems retain full access to real identity data.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Law enforcement retains access to real identity data through proper legal process.</w:t>
      </w:r>
    </w:p>
    <w:tbl>
      <w:tblPr>
        <w:tblW w:type="pct" w:w="100%"/>
        <w:tblBorders>
          <w:top w:val="single" w:color="1F4E5F" w:sz="4"/>
          <w:left w:val="single" w:color="1F4E5F" w:sz="4"/>
          <w:bottom w:val="single" w:color="1F4E5F" w:sz="4"/>
          <w:right w:val="single" w:color="1F4E5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5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Key distinction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MoMoTag changes what an anonymous sender sees on a confirmation screen.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It does not change what is stored, what regulators can access, or what law enforcement can investigate.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Scope and Honest Limitations</w:t>
      </w:r>
    </w:p>
    <w:p>
      <w:pPr>
        <w:spacing w:after="160" w:line="300"/>
      </w:pPr>
      <w:r>
        <w:rPr>
          <w:sz w:val="22"/>
          <w:szCs w:val="22"/>
        </w:rPr>
        <w:t xml:space="preserve">This proposal is deliberately scoped to solve one specific problem well, rather than overreaching into a broader claim it cannot support.</w:t>
      </w:r>
    </w:p>
    <w:tbl>
      <w:tblPr>
        <w:tblW w:type="pct" w:w="100%"/>
        <w:tblBorders>
          <w:top w:val="single" w:color="1F4E5F" w:sz="4"/>
          <w:left w:val="single" w:color="1F4E5F" w:sz="4"/>
          <w:bottom w:val="single" w:color="1F4E5F" w:sz="4"/>
          <w:right w:val="single" w:color="1F4E5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5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What MoMoTag solves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Passive, automated, no-consent harvesting of real names via fake or cancelled transfer attempts.</w:t>
            </w:r>
          </w:p>
        </w:tc>
      </w:tr>
    </w:tbl>
    <w:tbl>
      <w:tblPr>
        <w:tblW w:type="pct" w:w="100%"/>
        <w:tblBorders>
          <w:top w:val="single" w:color="1F4E5F" w:sz="4"/>
          <w:left w:val="single" w:color="1F4E5F" w:sz="4"/>
          <w:bottom w:val="single" w:color="1F4E5F" w:sz="4"/>
          <w:right w:val="single" w:color="1F4E5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3F5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What MoMoTag does not claim to solve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First-contact identity verification — confirming with certainty that an alias belongs to the specific person a sender intends to pay before any transaction history exists.</w:t>
            </w:r>
          </w:p>
          <w:p>
            <w:pPr>
              <w:spacing w:after="60" w:line="290"/>
            </w:pPr>
            <w:r>
              <w:rPr>
                <w:sz w:val="21"/>
                <w:szCs w:val="21"/>
              </w:rPr>
              <w:t xml:space="preserve">This limitation already exists in current full-name systems, since registered names can also be inaccurate, changed, or misrepresented.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Privacy by default: every user gains protection automatically, without needing to opt in or understand the underlying risk.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Reduced automated harvesting: removes the ability to cheaply script large-scale collection of real names tied to phone numbers.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Regulatory compatibility: requires no change to KYC, AML, or law-enforcement access — an easier path to real-world adoption.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Persistent, portable identity: alias binding to KYC identity (not SIM) means privacy protection survives SIM swaps and number changes.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Branding opportunity for merchants: Tier 2 customization lets businesses use a recognisable, trustworthy alias instead of a random code.</w:t>
      </w:r>
    </w:p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Proposal at a Glance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5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shd w:fill="1F4E5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3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Full legal names are disclosed to anyone who initiates (even a cancelled) mobile money transfer.</w:t>
            </w:r>
          </w:p>
        </w:tc>
      </w:tr>
      <w:tr>
        <w:tc>
          <w:tcPr>
            <w:tcW w:type="dxa" w:w="3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Solution</w:t>
            </w:r>
          </w:p>
        </w:tc>
        <w:tc>
          <w:tcPr>
            <w:tcW w:type="dxa" w:w="63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Replace the displayed name with a persistent alias (“MoMoTag”) at the confirmation screen.</w:t>
            </w:r>
          </w:p>
        </w:tc>
      </w:tr>
      <w:tr>
        <w:tc>
          <w:tcPr>
            <w:tcW w:type="dxa" w:w="3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 behaviour</w:t>
            </w:r>
          </w:p>
        </w:tc>
        <w:tc>
          <w:tcPr>
            <w:tcW w:type="dxa" w:w="63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System-generated alias, automatic, no user action required (Tier 1).</w:t>
            </w:r>
          </w:p>
        </w:tc>
      </w:tr>
      <w:tr>
        <w:tc>
          <w:tcPr>
            <w:tcW w:type="dxa" w:w="3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Optional behaviour</w:t>
            </w:r>
          </w:p>
        </w:tc>
        <w:tc>
          <w:tcPr>
            <w:tcW w:type="dxa" w:w="63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User-customized alias with enforced unique suffix and change-frequency limit (Tier 2).</w:t>
            </w:r>
          </w:p>
        </w:tc>
      </w:tr>
      <w:tr>
        <w:tc>
          <w:tcPr>
            <w:tcW w:type="dxa" w:w="3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Identity binding</w:t>
            </w:r>
          </w:p>
        </w:tc>
        <w:tc>
          <w:tcPr>
            <w:tcW w:type="dxa" w:w="63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Alias tied to verified KYC identity, persists across SIM swaps.</w:t>
            </w:r>
          </w:p>
        </w:tc>
      </w:tr>
      <w:tr>
        <w:tc>
          <w:tcPr>
            <w:tcW w:type="dxa" w:w="3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Verification model</w:t>
            </w:r>
          </w:p>
        </w:tc>
        <w:tc>
          <w:tcPr>
            <w:tcW w:type="dxa" w:w="63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Trusted-contact based; targets passive harvesting, not first-contact verification.</w:t>
            </w:r>
          </w:p>
        </w:tc>
      </w:tr>
      <w:tr>
        <w:tc>
          <w:tcPr>
            <w:tcW w:type="dxa" w:w="3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Unchanged</w:t>
            </w:r>
          </w:p>
        </w:tc>
        <w:tc>
          <w:tcPr>
            <w:tcW w:type="dxa" w:w="63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KYC records, telecom compliance access, and law-enforcement access.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Closing Note</w:t>
      </w:r>
    </w:p>
    <w:p>
      <w:pPr>
        <w:spacing w:after="160" w:line="300"/>
      </w:pPr>
      <w:r>
        <w:rPr>
          <w:sz w:val="22"/>
          <w:szCs w:val="22"/>
        </w:rPr>
        <w:t xml:space="preserve">MoMoTag is an early-stage conceptual proposal, shared to invite scrutiny, refinement, and discussion. Feedback from telecom operators, security researchers, regulators, and everyday mobile money users is welcome — the goal is a safer default for millions of people who have never had reason to think about this risk until now.</w:t>
      </w:r>
    </w:p>
    <w:p>
      <w:pPr>
        <w:spacing w:before="400"/>
      </w:pPr>
    </w:p>
    <w:p>
      <w:pPr>
        <w:pBdr>
          <w:bottom w:val="single" w:color="CCCCCC" w:sz="6" w:space="1"/>
        </w:pBdr>
        <w:spacing w:after="200" w:before="100"/>
      </w:pPr>
    </w:p>
    <w:p>
      <w:pPr>
        <w:spacing w:after="40" w:before="100"/>
      </w:pPr>
      <w:r>
        <w:rPr>
          <w:b/>
          <w:bCs/>
          <w:color w:val="1F4E5F"/>
          <w:sz w:val="20"/>
          <w:szCs w:val="20"/>
        </w:rPr>
        <w:t xml:space="preserve">Mark Drah</w:t>
      </w:r>
    </w:p>
    <w:p>
      <w:pPr>
        <w:spacing w:after="40"/>
      </w:pPr>
      <w:r>
        <w:rPr>
          <w:color w:val="555555"/>
          <w:sz w:val="18"/>
          <w:szCs w:val="18"/>
        </w:rPr>
        <w:t xml:space="preserve">Backend Engineer &amp; Innovator | Cybersecurity Educator</w:t>
      </w:r>
    </w:p>
    <w:p>
      <w:r>
        <w:rPr>
          <w:i/>
          <w:iCs/>
          <w:color w:val="555555"/>
          <w:sz w:val="18"/>
          <w:szCs w:val="18"/>
        </w:rPr>
        <w:t xml:space="preserve">Author &amp; Proposer — August 1, 2026</w:t>
      </w:r>
    </w:p>
    <w:p>
      <w:pPr>
        <w:spacing w:before="80"/>
        <w:jc w:val="left"/>
      </w:pPr>
      <w:r>
        <w:rPr>
          <w:color w:val="555555"/>
          <w:sz w:val="18"/>
          <w:szCs w:val="18"/>
        </w:rPr>
        <w:t xml:space="preserve">Email: </w:t>
      </w:r>
      <w:hyperlink w:history="1" r:id="rIdlgeb4067b3wcffnxaqcsd">
        <w:r>
          <w:rPr>
            <w:color w:val="1F4E5F"/>
            <w:sz w:val="18"/>
            <w:szCs w:val="18"/>
            <w:u w:val="single"/>
          </w:rPr>
          <w:t xml:space="preserve">neutral520@gmail.com</w:t>
        </w:r>
      </w:hyperlink>
      <w:r>
        <w:rPr>
          <w:color w:val="555555"/>
          <w:sz w:val="18"/>
          <w:szCs w:val="18"/>
        </w:rPr>
        <w:t xml:space="preserve">   |   LinkedIn: </w:t>
      </w:r>
      <w:hyperlink w:history="1" r:id="rIday6g7nmqj9dmrzsamj13c">
        <w:r>
          <w:rPr>
            <w:color w:val="1F4E5F"/>
            <w:sz w:val="18"/>
            <w:szCs w:val="18"/>
            <w:u w:val="single"/>
          </w:rPr>
          <w:t xml:space="preserve">linkedin.com/in/markdrah</w:t>
        </w:r>
      </w:hyperlink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rcfpecqewm5xcbl8qdn1" Type="http://schemas.openxmlformats.org/officeDocument/2006/relationships/hyperlink" Target="mailto:neutral520@gmail.com" TargetMode="External"/><Relationship Id="rIdhixwer1b1euzvz0ddx6am" Type="http://schemas.openxmlformats.org/officeDocument/2006/relationships/hyperlink" Target="https://www.linkedin.com/in/markdrah" TargetMode="External"/><Relationship Id="rIdlgeb4067b3wcffnxaqcsd" Type="http://schemas.openxmlformats.org/officeDocument/2006/relationships/hyperlink" Target="mailto:neutral520@gmail.com" TargetMode="External"/><Relationship Id="rIday6g7nmqj9dmrzsamj13c" Type="http://schemas.openxmlformats.org/officeDocument/2006/relationships/hyperlink" Target="https://www.linkedin.com/in/markdrah" TargetMode="External"/><Relationship Id="rId7" Type="http://schemas.openxmlformats.org/officeDocument/2006/relationships/image" Target="media/711fe658e5ca9180d28e407c763b7ea920b65d6b.png"/><Relationship Id="rId8" Type="http://schemas.openxmlformats.org/officeDocument/2006/relationships/image" Target="media/76fc9398693803fbbcd6e4a3847b7344ee94f502.png"/><Relationship Id="rId9" Type="http://schemas.openxmlformats.org/officeDocument/2006/relationships/image" Target="media/c8c3310bc4be2d6adfd79ef29786ecc78f9de54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2026-08-13T06:59:18.200Z</dcterms:created>
  <dcterms:modified xsi:type="dcterms:W3CDTF">2026-08-13T06:59:18.215Z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