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vAlign w:val="top"/>
          </w:tcPr>
          <w:p>
            <w:pPr>
              <w:spacing w:after="100" w:before="4200" w:line="828" w:lineRule="atLeast"/>
            </w:pPr>
            <w:r>
              <w:rPr>
                <w:rFonts w:ascii="Calibri" w:eastAsia="SimHei"/>
                <w:b/>
                <w:bCs/>
                <w:color w:val="FFFFFF"/>
                <w:sz w:val="72"/>
                <w:szCs w:val="72"/>
              </w:rPr>
              <w:t xml:space="preserve">Analiza aplikacije</w:t>
            </w:r>
          </w:p>
          <w:p>
            <w:pPr>
              <w:spacing w:after="100" w:before="100" w:line="828" w:lineRule="atLeast"/>
            </w:pPr>
            <w:r>
              <w:rPr>
                <w:rFonts w:ascii="Calibri" w:eastAsia="SimHei"/>
                <w:b/>
                <w:bCs/>
                <w:color w:val="FFFFFF"/>
                <w:sz w:val="72"/>
                <w:szCs w:val="72"/>
              </w:rPr>
              <w:t xml:space="preserve">Monter Ograj Pro</w:t>
            </w:r>
          </w:p>
          <w:p>
            <w:pPr>
              <w:pBdr>
                <w:bottom w:val="single" w:color="D4875A" w:sz="18" w:space="8"/>
              </w:pBdr>
              <w:spacing w:after="300" w:before="300"/>
              <w:ind w:left="0" w:right="6000"/>
            </w:pPr>
          </w:p>
          <w:p>
            <w:pPr>
              <w:spacing w:after="200" w:before="200" w:line="400" w:lineRule="atLeast"/>
            </w:pPr>
            <w:r>
              <w:rPr>
                <w:rFonts w:ascii="Calibri" w:eastAsia="SimHei"/>
                <w:color w:val="B0B8C0"/>
                <w:sz w:val="26"/>
                <w:szCs w:val="26"/>
              </w:rPr>
              <w:t xml:space="preserve">Tržišna analiza, primerjava s konkurenco in priporočila za razvoj terenske aplikacije za monterje balkonskih ograj in teras</w:t>
            </w:r>
          </w:p>
          <w:p>
            <w:pPr>
              <w:spacing w:after="80" w:before="80"/>
            </w:pPr>
            <w:r>
              <w:rPr>
                <w:rFonts w:ascii="Calibri" w:eastAsia="SimHei"/>
                <w:color w:val="90989F"/>
                <w:sz w:val="20"/>
                <w:szCs w:val="20"/>
              </w:rPr>
              <w:t xml:space="preserve">Repozitorij: github.com/markec12345678/monter-balkonskih-ograj</w:t>
            </w:r>
          </w:p>
          <w:p>
            <w:pPr>
              <w:spacing w:after="80" w:before="80"/>
            </w:pPr>
            <w:r>
              <w:rPr>
                <w:rFonts w:ascii="Calibri" w:eastAsia="SimHei"/>
                <w:color w:val="90989F"/>
                <w:sz w:val="20"/>
                <w:szCs w:val="20"/>
              </w:rPr>
              <w:t xml:space="preserve">Datum: 5. junij 2026</w:t>
            </w:r>
          </w:p>
          <w:p>
            <w:pPr>
              <w:spacing w:after="80" w:before="80"/>
            </w:pPr>
            <w:r>
              <w:rPr>
                <w:rFonts w:ascii="Calibri" w:eastAsia="SimHei"/>
                <w:color w:val="90989F"/>
                <w:sz w:val="20"/>
                <w:szCs w:val="20"/>
              </w:rPr>
              <w:t xml:space="preserve">Avtor: Super Z analiza</w:t>
            </w:r>
          </w:p>
        </w:tc>
      </w:tr>
    </w:tbl>
    <w:p>
      <w:pPr>
        <w:sectPr>
          <w:pgSz w:w="11906" w:h="16838" w:orient="portrait"/>
          <w:pgMar w:top="0" w:right="0" w:bottom="0" w:left="0" w:header="708" w:footer="708" w:gutter="0"/>
          <w:pgNumType/>
          <w:docGrid w:linePitch="360"/>
        </w:sectPr>
      </w:pPr>
    </w:p>
    <w:p>
      <w:pPr>
        <w:spacing w:after="400" w:before="200"/>
      </w:pPr>
      <w:r>
        <w:rPr>
          <w:rFonts w:ascii="Calibri" w:eastAsia="SimHei"/>
          <w:b/>
          <w:bCs/>
          <w:color w:val="1A2330"/>
          <w:sz w:val="36"/>
          <w:szCs w:val="36"/>
        </w:rPr>
        <w:t xml:space="preserve">Kazalo vsebine</w:t>
      </w:r>
    </w:p>
    <w:sdt>
      <w:sdtPr>
        <w:alias w:val="Kazal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Povzetek analize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Opis obstoječe aplikacije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Arhitektura in tehnologije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Obstoječe funkcionalnosti</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Podatkovni model</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Tržiščna analiza in primerjava s konkurenco</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Neposredni konkurenti</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Primerjalna tabela ključnih konkurentov</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Vrzeli na trgu</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Kaj monter potrebuje na terenu</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4.1 Celovit pregled terenskih potreb</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Meritve in dokumentacija</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Vizualizacija za stranko</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4.4 Kalkulacija materiala in cene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4.5 Dokumentacija in ponudba</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4.6 Organizacija terenskega dela</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5. Priporočila za nadaljnji razvoj</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Kratkoročna izboljšanja (1-3 meseci)</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Srednjeročna izboljšanja (3-6 mesecev)</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Dolgoročne izboljšanja (6-12 mesecev)</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Prednostni načrt implementacije</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7. Zaključek</w:t>
            </w:r>
            <w:r>
              <w:tab/>
            </w:r>
            <w:r>
              <w:fldChar w:fldCharType="begin"/>
            </w:r>
            <w:r>
              <w:instrText xml:space="preserve"> PAGEREF _Toc100021 \h </w:instrText>
            </w:r>
            <w:r>
              <w:fldChar w:fldCharType="separate"/>
            </w:r>
            <w:r>
              <w:t>9</w:t>
            </w:r>
            <w:r>
              <w:fldChar w:fldCharType="end"/>
            </w:r>
          </w:hyperlink>
        </w:p>
        <w:p>
          <w:r>
            <w:fldChar w:fldCharType="end"/>
          </w:r>
        </w:p>
      </w:sdtContent>
    </w:sdt>
    <w:p>
      <w:pPr>
        <w:spacing w:before="200"/>
      </w:pPr>
      <w:r>
        <w:rPr>
          <w:i/>
          <w:iCs/>
          <w:color w:val="909090"/>
          <w:sz w:val="18"/>
          <w:szCs w:val="18"/>
        </w:rPr>
        <w:t xml:space="preserve">Opomba: Za osvežitev številk strani kliknite desno na kazalo in izberite »Posodobi polje«.</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Calibri" w:eastAsia="SimHei"/>
          <w:b/>
          <w:bCs/>
          <w:color w:val="1A2330"/>
          <w:sz w:val="32"/>
          <w:szCs w:val="32"/>
        </w:rPr>
        <w:t xml:space="preserve">1. Povzetek analize</w:t>
      </w:r>
      <w:bookmarkEnd w:id="100000"/>
    </w:p>
    <w:p>
      <w:pPr>
        <w:spacing w:after="60" w:line="312"/>
        <w:ind w:firstLine="480"/>
        <w:jc w:val="both"/>
      </w:pPr>
      <w:r>
        <w:rPr>
          <w:rFonts w:ascii="Calibri" w:eastAsia="SimHei"/>
          <w:color w:val="000000"/>
          <w:sz w:val="24"/>
          <w:szCs w:val="24"/>
        </w:rPr>
        <w:t xml:space="preserve">Aplikacija Monter Ograj Pro je Android tablična aplikacija, razvita v Kotlinu s paradigmo Jetpack Compose, namenjena monterjem balkonskih ograj za terensko delo. Aplikacija omogoča zajem podatkov o strankah, fotografiranje balkonov, skiciranje meritev na slikah, vizualizacijo ograj v realnem času, kalkulacijo cen po ROKSAL katalogu ter generiranje strokovnih poročil s pomočjo umetne inteligence (Gemini AI). Razvita je bila z orodjem Google AI Studio in trenutno obstaja kot prototip z nekaterimi simuliranimi funkcijami (npr. LiDAR skeniranje je vizualno simulirano, a še ne povezano s pravim ARCore/LiDAR senzorjem).</w:t>
      </w:r>
    </w:p>
    <w:p>
      <w:pPr>
        <w:spacing w:after="60" w:line="312"/>
        <w:ind w:firstLine="480"/>
        <w:jc w:val="both"/>
      </w:pPr>
      <w:r>
        <w:rPr>
          <w:rFonts w:ascii="Calibri" w:eastAsia="SimHei"/>
          <w:color w:val="000000"/>
          <w:sz w:val="24"/>
          <w:szCs w:val="24"/>
        </w:rPr>
        <w:t xml:space="preserve">Naša temeljita analiza konkurence je pokazala, da na trgu ne obstaja neposreden odprtokodni konkurent, ki bi združeval terensko merjenje balkonov, vizualizacijo ograj, kalkulacijo materiala in generiranje ponudb v eni sami mobilni aplikaciji. Najbližji konkurenti so ali specializirani konfiguratorji (Kordo, IHME-3D, Smart Glazier) za namizne brskalnike, ali splošne aplikacije za merjenje (magicPlan, ArcSite) brez podpore za ograje. IOS aplikacija AR Railing ponuja AR vizualizacijo, vendar brez merjenja in ponudb. Ta analiza identificira ključne vrzeli na trgu in podaja konkretna priporočila za nadaljnji razvoj aplikacije.</w:t>
      </w:r>
    </w:p>
    <w:p>
      <w:pPr>
        <w:pStyle w:val="Heading1"/>
        <w:spacing w:after="120" w:before="360" w:line="312"/>
      </w:pPr>
      <w:bookmarkStart w:id="100001" w:name="_Toc100001"/>
      <w:r>
        <w:rPr>
          <w:rFonts w:ascii="Calibri" w:eastAsia="SimHei"/>
          <w:b/>
          <w:bCs/>
          <w:color w:val="1A2330"/>
          <w:sz w:val="32"/>
          <w:szCs w:val="32"/>
        </w:rPr>
        <w:t xml:space="preserve">2. Opis obstoječe aplikacije</w:t>
      </w:r>
      <w:bookmarkEnd w:id="100001"/>
    </w:p>
    <w:p>
      <w:pPr>
        <w:pStyle w:val="Heading2"/>
        <w:spacing w:after="120" w:before="240" w:line="312"/>
      </w:pPr>
      <w:bookmarkStart w:id="100002" w:name="_Toc100002"/>
      <w:r>
        <w:rPr>
          <w:rFonts w:ascii="Calibri" w:eastAsia="SimHei"/>
          <w:b/>
          <w:bCs/>
          <w:color w:val="1A2330"/>
          <w:sz w:val="28"/>
          <w:szCs w:val="28"/>
        </w:rPr>
        <w:t xml:space="preserve">2.1 Arhitektura in tehnologije</w:t>
      </w:r>
      <w:bookmarkEnd w:id="100002"/>
    </w:p>
    <w:p>
      <w:pPr>
        <w:spacing w:after="60" w:line="312"/>
        <w:ind w:firstLine="480"/>
        <w:jc w:val="both"/>
      </w:pPr>
      <w:r>
        <w:rPr>
          <w:rFonts w:ascii="Calibri" w:eastAsia="SimHei"/>
          <w:color w:val="000000"/>
          <w:sz w:val="24"/>
          <w:szCs w:val="24"/>
        </w:rPr>
        <w:t xml:space="preserve">Aplikacija je zgrajena na sodobnem Android skladu: Kotlin kot primarni programski jezik, Jetpack Compose za uporabniški vmesnik, Room Database za lokalno shranjevanje podatkov, Retrofit + Moshi za komunikacijo z API-jem, CameraX za zajem fotografij ter Coil za asinhrono nalaganje slik. Podatkovni model je razmeroma preprost — ena sama entiteta Project z vsemi relevantnimi podatki o stranki, dimenzijah, izbranem stilu ograje, barvi in skiciranimi črtami. ViewModel uporablja StateFlow za reaktivno posodabljanje uporabniškega vmesnika, kar ustreza sodobnim priporočilom za Android razvoj.</w:t>
      </w:r>
    </w:p>
    <w:p>
      <w:pPr>
        <w:spacing w:after="60" w:line="312"/>
        <w:ind w:firstLine="480"/>
        <w:jc w:val="both"/>
      </w:pPr>
      <w:r>
        <w:rPr>
          <w:rFonts w:ascii="Calibri" w:eastAsia="SimHei"/>
          <w:color w:val="000000"/>
          <w:sz w:val="24"/>
          <w:szCs w:val="24"/>
        </w:rPr>
        <w:t xml:space="preserve">Aplikacija cilja na API 24+ (Android 7.0 in novejše), kar pokrije več kot 95 % aktivnih Android naprav. Podpira tabletne in mobilne zaslone z odzivnim razporedom master-detail, ki samodejno preklaplja med stranskim pogledom na tabletah in animiranimi prehodi na telefonih. Paket je identificiran kot com.aistudio.montograj.skvzpt, kar nakazuje na izvor v AI Studio okolju.</w:t>
      </w:r>
    </w:p>
    <w:p>
      <w:pPr>
        <w:pStyle w:val="Heading2"/>
        <w:spacing w:after="120" w:before="240" w:line="312"/>
      </w:pPr>
      <w:bookmarkStart w:id="100003" w:name="_Toc100003"/>
      <w:r>
        <w:rPr>
          <w:rFonts w:ascii="Calibri" w:eastAsia="SimHei"/>
          <w:b/>
          <w:bCs/>
          <w:color w:val="1A2330"/>
          <w:sz w:val="28"/>
          <w:szCs w:val="28"/>
        </w:rPr>
        <w:t xml:space="preserve">2.2 Obstoječe funkcionalnosti</w:t>
      </w:r>
      <w:bookmarkEnd w:id="100003"/>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Funkcija</w:t>
            </w:r>
          </w:p>
        </w:tc>
        <w:tc>
          <w:tcPr>
            <w:shd w:fill="D4875A" w:val="clear"/>
            <w:tcMar>
              <w:top w:type="dxa" w:w="60"/>
              <w:left w:type="dxa" w:w="120"/>
              <w:bottom w:type="dxa" w:w="60"/>
              <w:right w:type="dxa" w:w="120"/>
            </w:tcMar>
          </w:tcPr>
          <w:p>
            <w:r>
              <w:rPr>
                <w:rFonts w:ascii="Calibri" w:eastAsia="SimHei"/>
                <w:b/>
                <w:bCs/>
                <w:color w:val="FFFFFF"/>
                <w:sz w:val="21"/>
                <w:szCs w:val="21"/>
              </w:rPr>
              <w:t xml:space="preserve">Opis</w:t>
            </w:r>
          </w:p>
        </w:tc>
        <w:tc>
          <w:tcPr>
            <w:shd w:fill="D4875A" w:val="clear"/>
            <w:tcMar>
              <w:top w:type="dxa" w:w="60"/>
              <w:left w:type="dxa" w:w="120"/>
              <w:bottom w:type="dxa" w:w="60"/>
              <w:right w:type="dxa" w:w="120"/>
            </w:tcMar>
          </w:tcPr>
          <w:p>
            <w:r>
              <w:rPr>
                <w:rFonts w:ascii="Calibri" w:eastAsia="SimHei"/>
                <w:b/>
                <w:bCs/>
                <w:color w:val="FFFFFF"/>
                <w:sz w:val="21"/>
                <w:szCs w:val="21"/>
              </w:rPr>
              <w:t xml:space="preserve">Status</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Upravljanje projektov</w:t>
            </w:r>
          </w:p>
        </w:tc>
        <w:tc>
          <w:tcPr>
            <w:shd w:fill="F8F0EB" w:val="clear"/>
            <w:tcMar>
              <w:top w:type="dxa" w:w="60"/>
              <w:left w:type="dxa" w:w="120"/>
              <w:bottom w:type="dxa" w:w="60"/>
              <w:right w:type="dxa" w:w="120"/>
            </w:tcMar>
          </w:tcPr>
          <w:p>
            <w:r>
              <w:rPr>
                <w:rFonts w:ascii="Calibri" w:eastAsia="SimHei"/>
                <w:color w:val="000000"/>
                <w:sz w:val="21"/>
                <w:szCs w:val="21"/>
              </w:rPr>
              <w:t xml:space="preserve">Seznam strank, iskanje, dodajanje novih meritev, brisanje, označevanje kot zaključenih</w:t>
            </w:r>
          </w:p>
        </w:tc>
        <w:tc>
          <w:tcPr>
            <w:shd w:fill="F8F0EB"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Zajem fotografij</w:t>
            </w:r>
          </w:p>
        </w:tc>
        <w:tc>
          <w:tcPr>
            <w:shd w:fill="FFFFFF" w:val="clear"/>
            <w:tcMar>
              <w:top w:type="dxa" w:w="60"/>
              <w:left w:type="dxa" w:w="120"/>
              <w:bottom w:type="dxa" w:w="60"/>
              <w:right w:type="dxa" w:w="120"/>
            </w:tcMar>
          </w:tcPr>
          <w:p>
            <w:r>
              <w:rPr>
                <w:rFonts w:ascii="Calibri" w:eastAsia="SimHei"/>
                <w:color w:val="000000"/>
                <w:sz w:val="21"/>
                <w:szCs w:val="21"/>
              </w:rPr>
              <w:t xml:space="preserve">Fotografiranje balkona s kamero ali izbor iz galerije</w:t>
            </w:r>
          </w:p>
        </w:tc>
        <w:tc>
          <w:tcPr>
            <w:shd w:fill="FFFFFF"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Skiciranje na sliki</w:t>
            </w:r>
          </w:p>
        </w:tc>
        <w:tc>
          <w:tcPr>
            <w:shd w:fill="F8F0EB" w:val="clear"/>
            <w:tcMar>
              <w:top w:type="dxa" w:w="60"/>
              <w:left w:type="dxa" w:w="120"/>
              <w:bottom w:type="dxa" w:w="60"/>
              <w:right w:type="dxa" w:w="120"/>
            </w:tcMar>
          </w:tcPr>
          <w:p>
            <w:r>
              <w:rPr>
                <w:rFonts w:ascii="Calibri" w:eastAsia="SimHei"/>
                <w:color w:val="000000"/>
                <w:sz w:val="21"/>
                <w:szCs w:val="21"/>
              </w:rPr>
              <w:t xml:space="preserve">Risanje meritev in ograjnih linij na fotografiji z ragljanjem kotov</w:t>
            </w:r>
          </w:p>
        </w:tc>
        <w:tc>
          <w:tcPr>
            <w:shd w:fill="F8F0EB"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Vizualizacija ograj</w:t>
            </w:r>
          </w:p>
        </w:tc>
        <w:tc>
          <w:tcPr>
            <w:shd w:fill="FFFFFF" w:val="clear"/>
            <w:tcMar>
              <w:top w:type="dxa" w:w="60"/>
              <w:left w:type="dxa" w:w="120"/>
              <w:bottom w:type="dxa" w:w="60"/>
              <w:right w:type="dxa" w:w="120"/>
            </w:tcMar>
          </w:tcPr>
          <w:p>
            <w:r>
              <w:rPr>
                <w:rFonts w:ascii="Calibri" w:eastAsia="SimHei"/>
                <w:color w:val="000000"/>
                <w:sz w:val="21"/>
                <w:szCs w:val="21"/>
              </w:rPr>
              <w:t xml:space="preserve">Prikaz 5 stilov ROKSAL ograj na sliki (H-Line, Glass, V-Line, Panelna, Klasik)</w:t>
            </w:r>
          </w:p>
        </w:tc>
        <w:tc>
          <w:tcPr>
            <w:shd w:fill="FFFFFF" w:val="clear"/>
            <w:tcMar>
              <w:top w:type="dxa" w:w="60"/>
              <w:left w:type="dxa" w:w="120"/>
              <w:bottom w:type="dxa" w:w="60"/>
              <w:right w:type="dxa" w:w="120"/>
            </w:tcMar>
          </w:tcPr>
          <w:p>
            <w:r>
              <w:rPr>
                <w:rFonts w:ascii="Calibri" w:eastAsia="SimHei"/>
                <w:color w:val="000000"/>
                <w:sz w:val="21"/>
                <w:szCs w:val="21"/>
              </w:rPr>
              <w:t xml:space="preserve">Delujoča (poenostavljen Canvas)</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Izbira RAL barv</w:t>
            </w:r>
          </w:p>
        </w:tc>
        <w:tc>
          <w:tcPr>
            <w:shd w:fill="F8F0EB" w:val="clear"/>
            <w:tcMar>
              <w:top w:type="dxa" w:w="60"/>
              <w:left w:type="dxa" w:w="120"/>
              <w:bottom w:type="dxa" w:w="60"/>
              <w:right w:type="dxa" w:w="120"/>
            </w:tcMar>
          </w:tcPr>
          <w:p>
            <w:r>
              <w:rPr>
                <w:rFonts w:ascii="Calibri" w:eastAsia="SimHei"/>
                <w:color w:val="000000"/>
                <w:sz w:val="21"/>
                <w:szCs w:val="21"/>
              </w:rPr>
              <w:t xml:space="preserve">7 barvnih opcij z vizualnim predogledom (Antracit, Črna, Bela, Srebrna, Rjava, Hrast, Oreh)</w:t>
            </w:r>
          </w:p>
        </w:tc>
        <w:tc>
          <w:tcPr>
            <w:shd w:fill="F8F0EB"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Kalkulator cen</w:t>
            </w:r>
          </w:p>
        </w:tc>
        <w:tc>
          <w:tcPr>
            <w:shd w:fill="FFFFFF" w:val="clear"/>
            <w:tcMar>
              <w:top w:type="dxa" w:w="60"/>
              <w:left w:type="dxa" w:w="120"/>
              <w:bottom w:type="dxa" w:w="60"/>
              <w:right w:type="dxa" w:w="120"/>
            </w:tcMar>
          </w:tcPr>
          <w:p>
            <w:r>
              <w:rPr>
                <w:rFonts w:ascii="Calibri" w:eastAsia="SimHei"/>
                <w:color w:val="000000"/>
                <w:sz w:val="21"/>
                <w:szCs w:val="21"/>
              </w:rPr>
              <w:t xml:space="preserve">Izračun materiala, delo, DDV (9,5 % / 22 %), popust</w:t>
            </w:r>
          </w:p>
        </w:tc>
        <w:tc>
          <w:tcPr>
            <w:shd w:fill="FFFFFF"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Gemini AI poročilo</w:t>
            </w:r>
          </w:p>
        </w:tc>
        <w:tc>
          <w:tcPr>
            <w:shd w:fill="F8F0EB" w:val="clear"/>
            <w:tcMar>
              <w:top w:type="dxa" w:w="60"/>
              <w:left w:type="dxa" w:w="120"/>
              <w:bottom w:type="dxa" w:w="60"/>
              <w:right w:type="dxa" w:w="120"/>
            </w:tcMar>
          </w:tcPr>
          <w:p>
            <w:r>
              <w:rPr>
                <w:rFonts w:ascii="Calibri" w:eastAsia="SimHei"/>
                <w:color w:val="000000"/>
                <w:sz w:val="21"/>
                <w:szCs w:val="21"/>
              </w:rPr>
              <w:t xml:space="preserve">Strokovna analiza slike s predpisi, kalkulacijo materiala, navodili za montažo in prodajno predstavitev</w:t>
            </w:r>
          </w:p>
        </w:tc>
        <w:tc>
          <w:tcPr>
            <w:shd w:fill="F8F0EB" w:val="clear"/>
            <w:tcMar>
              <w:top w:type="dxa" w:w="60"/>
              <w:left w:type="dxa" w:w="120"/>
              <w:bottom w:type="dxa" w:w="60"/>
              <w:right w:type="dxa" w:w="120"/>
            </w:tcMar>
          </w:tcPr>
          <w:p>
            <w:r>
              <w:rPr>
                <w:rFonts w:ascii="Calibri" w:eastAsia="SimHei"/>
                <w:color w:val="000000"/>
                <w:sz w:val="21"/>
                <w:szCs w:val="21"/>
              </w:rPr>
              <w:t xml:space="preserve">Delujoča (potrebuje API ključ)</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ROKSAL katalog</w:t>
            </w:r>
          </w:p>
        </w:tc>
        <w:tc>
          <w:tcPr>
            <w:shd w:fill="FFFFFF" w:val="clear"/>
            <w:tcMar>
              <w:top w:type="dxa" w:w="60"/>
              <w:left w:type="dxa" w:w="120"/>
              <w:bottom w:type="dxa" w:w="60"/>
              <w:right w:type="dxa" w:w="120"/>
            </w:tcMar>
          </w:tcPr>
          <w:p>
            <w:r>
              <w:rPr>
                <w:rFonts w:ascii="Calibri" w:eastAsia="SimHei"/>
                <w:color w:val="000000"/>
                <w:sz w:val="21"/>
                <w:szCs w:val="21"/>
              </w:rPr>
              <w:t xml:space="preserve">Pregled izdelkov s tehničnimi listi in navodili za montažo</w:t>
            </w:r>
          </w:p>
        </w:tc>
        <w:tc>
          <w:tcPr>
            <w:shd w:fill="FFFFFF" w:val="clear"/>
            <w:tcMar>
              <w:top w:type="dxa" w:w="60"/>
              <w:left w:type="dxa" w:w="120"/>
              <w:bottom w:type="dxa" w:w="60"/>
              <w:right w:type="dxa" w:w="120"/>
            </w:tcMar>
          </w:tcPr>
          <w:p>
            <w:r>
              <w:rPr>
                <w:rFonts w:ascii="Calibri" w:eastAsia="SimHei"/>
                <w:color w:val="000000"/>
                <w:sz w:val="21"/>
                <w:szCs w:val="21"/>
              </w:rPr>
              <w:t xml:space="preserve">Osnovna (povezave še ne delujejo)</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LiDAR/AR skeniranje</w:t>
            </w:r>
          </w:p>
        </w:tc>
        <w:tc>
          <w:tcPr>
            <w:shd w:fill="F8F0EB" w:val="clear"/>
            <w:tcMar>
              <w:top w:type="dxa" w:w="60"/>
              <w:left w:type="dxa" w:w="120"/>
              <w:bottom w:type="dxa" w:w="60"/>
              <w:right w:type="dxa" w:w="120"/>
            </w:tcMar>
          </w:tcPr>
          <w:p>
            <w:r>
              <w:rPr>
                <w:rFonts w:ascii="Calibri" w:eastAsia="SimHei"/>
                <w:color w:val="000000"/>
                <w:sz w:val="21"/>
                <w:szCs w:val="21"/>
              </w:rPr>
              <w:t xml:space="preserve">Simuliran 3D sken balkona s kalibracijo in uvozom v skico</w:t>
            </w:r>
          </w:p>
        </w:tc>
        <w:tc>
          <w:tcPr>
            <w:shd w:fill="F8F0EB" w:val="clear"/>
            <w:tcMar>
              <w:top w:type="dxa" w:w="60"/>
              <w:left w:type="dxa" w:w="120"/>
              <w:bottom w:type="dxa" w:w="60"/>
              <w:right w:type="dxa" w:w="120"/>
            </w:tcMar>
          </w:tcPr>
          <w:p>
            <w:r>
              <w:rPr>
                <w:rFonts w:ascii="Calibri" w:eastAsia="SimHei"/>
                <w:color w:val="000000"/>
                <w:sz w:val="21"/>
                <w:szCs w:val="21"/>
              </w:rPr>
              <w:t xml:space="preserve">Le simulacija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Split-view primerjava</w:t>
            </w:r>
          </w:p>
        </w:tc>
        <w:tc>
          <w:tcPr>
            <w:shd w:fill="FFFFFF" w:val="clear"/>
            <w:tcMar>
              <w:top w:type="dxa" w:w="60"/>
              <w:left w:type="dxa" w:w="120"/>
              <w:bottom w:type="dxa" w:w="60"/>
              <w:right w:type="dxa" w:w="120"/>
            </w:tcMar>
          </w:tcPr>
          <w:p>
            <w:r>
              <w:rPr>
                <w:rFonts w:ascii="Calibri" w:eastAsia="SimHei"/>
                <w:color w:val="000000"/>
                <w:sz w:val="21"/>
                <w:szCs w:val="21"/>
              </w:rPr>
              <w:t xml:space="preserve">Primerjava pred/predhodne slike z vizualizacijo</w:t>
            </w:r>
          </w:p>
        </w:tc>
        <w:tc>
          <w:tcPr>
            <w:shd w:fill="FFFFFF" w:val="clear"/>
            <w:tcMar>
              <w:top w:type="dxa" w:w="60"/>
              <w:left w:type="dxa" w:w="120"/>
              <w:bottom w:type="dxa" w:w="60"/>
              <w:right w:type="dxa" w:w="120"/>
            </w:tcMar>
          </w:tcPr>
          <w:p>
            <w:r>
              <w:rPr>
                <w:rFonts w:ascii="Calibri" w:eastAsia="SimHei"/>
                <w:color w:val="000000"/>
                <w:sz w:val="21"/>
                <w:szCs w:val="21"/>
              </w:rPr>
              <w:t xml:space="preserve">Delujoča</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Umerjanje meritev</w:t>
            </w:r>
          </w:p>
        </w:tc>
        <w:tc>
          <w:tcPr>
            <w:shd w:fill="F8F0EB" w:val="clear"/>
            <w:tcMar>
              <w:top w:type="dxa" w:w="60"/>
              <w:left w:type="dxa" w:w="120"/>
              <w:bottom w:type="dxa" w:w="60"/>
              <w:right w:type="dxa" w:w="120"/>
            </w:tcMar>
          </w:tcPr>
          <w:p>
            <w:r>
              <w:rPr>
                <w:rFonts w:ascii="Calibri" w:eastAsia="SimHei"/>
                <w:color w:val="000000"/>
                <w:sz w:val="21"/>
                <w:szCs w:val="21"/>
              </w:rPr>
              <w:t xml:space="preserve">Določitev razmerja slikovnih pik z realnimi centimetri</w:t>
            </w:r>
          </w:p>
        </w:tc>
        <w:tc>
          <w:tcPr>
            <w:shd w:fill="F8F0EB" w:val="clear"/>
            <w:tcMar>
              <w:top w:type="dxa" w:w="60"/>
              <w:left w:type="dxa" w:w="120"/>
              <w:bottom w:type="dxa" w:w="60"/>
              <w:right w:type="dxa" w:w="120"/>
            </w:tcMar>
          </w:tcPr>
          <w:p>
            <w:r>
              <w:rPr>
                <w:rFonts w:ascii="Calibri" w:eastAsia="SimHei"/>
                <w:color w:val="000000"/>
                <w:sz w:val="21"/>
                <w:szCs w:val="21"/>
              </w:rPr>
              <w:t xml:space="preserve">Delujoča</w:t>
            </w:r>
          </w:p>
        </w:tc>
      </w:tr>
    </w:tbl>
    <w:p>
      <w:pPr>
        <w:pStyle w:val="Heading2"/>
        <w:spacing w:after="120" w:before="240" w:line="312"/>
      </w:pPr>
      <w:bookmarkStart w:id="100004" w:name="_Toc100004"/>
      <w:r>
        <w:rPr>
          <w:rFonts w:ascii="Calibri" w:eastAsia="SimHei"/>
          <w:b/>
          <w:bCs/>
          <w:color w:val="1A2330"/>
          <w:sz w:val="28"/>
          <w:szCs w:val="28"/>
        </w:rPr>
        <w:t xml:space="preserve">2.3 Podatkovni model</w:t>
      </w:r>
      <w:bookmarkEnd w:id="100004"/>
    </w:p>
    <w:p>
      <w:pPr>
        <w:spacing w:after="60" w:line="312"/>
        <w:ind w:firstLine="480"/>
        <w:jc w:val="both"/>
      </w:pPr>
      <w:r>
        <w:rPr>
          <w:rFonts w:ascii="Calibri" w:eastAsia="SimHei"/>
          <w:color w:val="000000"/>
          <w:sz w:val="24"/>
          <w:szCs w:val="24"/>
        </w:rPr>
        <w:t xml:space="preserve">Podatkovni model je zasnovan okrog entitete Project, ki vsebuje vse informacije o posamezni terenski meritvi: ime in naslov stranke, telefonsko številko, dimenzije ograje (dolžina, višina, globina v centimetrih), način montaže (v tla ali bočno), izbran stil ograje, RAL barvo s hex kodo, pot do originalne fotografije, seznam skiciranih črt (SketchLine) z normaliziranimi koordinatami ter opombe. SketchLine podpira dva tipa risanja: navadne meritve (DRAWING) in vizualno zamenjavo ograje (RAILING), pri čemer ima vsaka črta svoj stil, barvo in oznako. Podatki se serializirajo z Moshi knjižnico za shranjevanje v Room bazo preko TypeConverter razreda.</w:t>
      </w:r>
    </w:p>
    <w:p>
      <w:pPr>
        <w:pStyle w:val="Heading1"/>
        <w:spacing w:after="120" w:before="360" w:line="312"/>
      </w:pPr>
      <w:bookmarkStart w:id="100005" w:name="_Toc100005"/>
      <w:r>
        <w:rPr>
          <w:rFonts w:ascii="Calibri" w:eastAsia="SimHei"/>
          <w:b/>
          <w:bCs/>
          <w:color w:val="1A2330"/>
          <w:sz w:val="32"/>
          <w:szCs w:val="32"/>
        </w:rPr>
        <w:t xml:space="preserve">3. Tržiščna analiza in primerjava s konkurenco</w:t>
      </w:r>
      <w:bookmarkEnd w:id="100005"/>
    </w:p>
    <w:p>
      <w:pPr>
        <w:pStyle w:val="Heading2"/>
        <w:spacing w:after="120" w:before="240" w:line="312"/>
      </w:pPr>
      <w:bookmarkStart w:id="100006" w:name="_Toc100006"/>
      <w:r>
        <w:rPr>
          <w:rFonts w:ascii="Calibri" w:eastAsia="SimHei"/>
          <w:b/>
          <w:bCs/>
          <w:color w:val="1A2330"/>
          <w:sz w:val="28"/>
          <w:szCs w:val="28"/>
        </w:rPr>
        <w:t xml:space="preserve">3.1 Neposredni konkurenti</w:t>
      </w:r>
      <w:bookmarkEnd w:id="100006"/>
    </w:p>
    <w:p>
      <w:pPr>
        <w:spacing w:after="60" w:line="312"/>
        <w:ind w:firstLine="480"/>
        <w:jc w:val="both"/>
      </w:pPr>
      <w:r>
        <w:rPr>
          <w:rFonts w:ascii="Calibri" w:eastAsia="SimHei"/>
          <w:color w:val="000000"/>
          <w:sz w:val="24"/>
          <w:szCs w:val="24"/>
        </w:rPr>
        <w:t xml:space="preserve">Naša obsežna raziskava je preiskala več kot 30 virov v angleščini, nemščini in slovenščini. Rezultat je jasen: ne obstaja nobena odprtokodna ali komercialna mobilna aplikacija, ki bi združevala terensko merjenje balkonov, vizualizacijo ograj na fotografijah, kalkulacijo materiala in generiranje ponudb v enem samem paketu. Trg je fragmentiran — posamezne rešitve pokrivajo le dele celotnega delovnega procesa monterja.</w:t>
      </w:r>
    </w:p>
    <w:p>
      <w:pPr>
        <w:spacing w:after="60" w:line="312"/>
        <w:ind w:firstLine="480"/>
        <w:jc w:val="both"/>
      </w:pPr>
      <w:r>
        <w:rPr>
          <w:rFonts w:ascii="Calibri" w:eastAsia="SimHei"/>
          <w:color w:val="000000"/>
          <w:sz w:val="24"/>
          <w:szCs w:val="24"/>
        </w:rPr>
        <w:t xml:space="preserve">Najbližji konkurent je iOS aplikacija AR Railing, ki omogoča AR vizualizacijo ograj na balkonu. Vendar je to zgolj orodje za vizualizacijo, namenjeno arhitektom in oblikovalcem, brez funkcionalnosti merjenja, kalkulacije materiala ali generiranja ponudb. Prav tako ni na voljo za Android. Nemški konfiguratorji Kordo in CROSO omogočajo konfiguracijo ograj v brskalniku, vendar ne podpirajo terenskega dela, merjenja ali mobilnega delovnega toka. IHME-3D ponuja kombinacijo oblikovanja in ponudbe, a je prav tako namizna rešitev.</w:t>
      </w:r>
    </w:p>
    <w:p>
      <w:pPr>
        <w:pStyle w:val="Heading2"/>
        <w:spacing w:after="120" w:before="240" w:line="312"/>
      </w:pPr>
      <w:bookmarkStart w:id="100007" w:name="_Toc100007"/>
      <w:r>
        <w:rPr>
          <w:rFonts w:ascii="Calibri" w:eastAsia="SimHei"/>
          <w:b/>
          <w:bCs/>
          <w:color w:val="1A2330"/>
          <w:sz w:val="28"/>
          <w:szCs w:val="28"/>
        </w:rPr>
        <w:t xml:space="preserve">3.2 Primerjalna tabela ključnih konkurentov</w:t>
      </w:r>
      <w:bookmarkEnd w:id="100007"/>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Rešitev</w:t>
            </w:r>
          </w:p>
        </w:tc>
        <w:tc>
          <w:tcPr>
            <w:shd w:fill="D4875A" w:val="clear"/>
            <w:tcMar>
              <w:top w:type="dxa" w:w="60"/>
              <w:left w:type="dxa" w:w="120"/>
              <w:bottom w:type="dxa" w:w="60"/>
              <w:right w:type="dxa" w:w="120"/>
            </w:tcMar>
          </w:tcPr>
          <w:p>
            <w:r>
              <w:rPr>
                <w:rFonts w:ascii="Calibri" w:eastAsia="SimHei"/>
                <w:b/>
                <w:bCs/>
                <w:color w:val="FFFFFF"/>
                <w:sz w:val="21"/>
                <w:szCs w:val="21"/>
              </w:rPr>
              <w:t xml:space="preserve">Merjenje</w:t>
            </w:r>
          </w:p>
        </w:tc>
        <w:tc>
          <w:tcPr>
            <w:shd w:fill="D4875A" w:val="clear"/>
            <w:tcMar>
              <w:top w:type="dxa" w:w="60"/>
              <w:left w:type="dxa" w:w="120"/>
              <w:bottom w:type="dxa" w:w="60"/>
              <w:right w:type="dxa" w:w="120"/>
            </w:tcMar>
          </w:tcPr>
          <w:p>
            <w:r>
              <w:rPr>
                <w:rFonts w:ascii="Calibri" w:eastAsia="SimHei"/>
                <w:b/>
                <w:bCs/>
                <w:color w:val="FFFFFF"/>
                <w:sz w:val="21"/>
                <w:szCs w:val="21"/>
              </w:rPr>
              <w:t xml:space="preserve">Vizualizacija</w:t>
            </w:r>
          </w:p>
        </w:tc>
        <w:tc>
          <w:tcPr>
            <w:shd w:fill="D4875A" w:val="clear"/>
            <w:tcMar>
              <w:top w:type="dxa" w:w="60"/>
              <w:left w:type="dxa" w:w="120"/>
              <w:bottom w:type="dxa" w:w="60"/>
              <w:right w:type="dxa" w:w="120"/>
            </w:tcMar>
          </w:tcPr>
          <w:p>
            <w:r>
              <w:rPr>
                <w:rFonts w:ascii="Calibri" w:eastAsia="SimHei"/>
                <w:b/>
                <w:bCs/>
                <w:color w:val="FFFFFF"/>
                <w:sz w:val="21"/>
                <w:szCs w:val="21"/>
              </w:rPr>
              <w:t xml:space="preserve">Ponudba/Cena</w:t>
            </w:r>
          </w:p>
        </w:tc>
        <w:tc>
          <w:tcPr>
            <w:shd w:fill="D4875A" w:val="clear"/>
            <w:tcMar>
              <w:top w:type="dxa" w:w="60"/>
              <w:left w:type="dxa" w:w="120"/>
              <w:bottom w:type="dxa" w:w="60"/>
              <w:right w:type="dxa" w:w="120"/>
            </w:tcMar>
          </w:tcPr>
          <w:p>
            <w:r>
              <w:rPr>
                <w:rFonts w:ascii="Calibri" w:eastAsia="SimHei"/>
                <w:b/>
                <w:bCs/>
                <w:color w:val="FFFFFF"/>
                <w:sz w:val="21"/>
                <w:szCs w:val="21"/>
              </w:rPr>
              <w:t xml:space="preserve">Mobilna</w:t>
            </w:r>
          </w:p>
        </w:tc>
        <w:tc>
          <w:tcPr>
            <w:shd w:fill="D4875A" w:val="clear"/>
            <w:tcMar>
              <w:top w:type="dxa" w:w="60"/>
              <w:left w:type="dxa" w:w="120"/>
              <w:bottom w:type="dxa" w:w="60"/>
              <w:right w:type="dxa" w:w="120"/>
            </w:tcMar>
          </w:tcPr>
          <w:p>
            <w:r>
              <w:rPr>
                <w:rFonts w:ascii="Calibri" w:eastAsia="SimHei"/>
                <w:b/>
                <w:bCs/>
                <w:color w:val="FFFFFF"/>
                <w:sz w:val="21"/>
                <w:szCs w:val="21"/>
              </w:rPr>
              <w:t xml:space="preserve">Ciljni trg</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AR Railing (iOS)</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 (AR)</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Arhitekti, lastniki</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Kordo Konfigurator</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Da (2D/3D)</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Ne (web)</w:t>
            </w:r>
          </w:p>
        </w:tc>
        <w:tc>
          <w:tcPr>
            <w:shd w:fill="FFFFFF" w:val="clear"/>
            <w:tcMar>
              <w:top w:type="dxa" w:w="60"/>
              <w:left w:type="dxa" w:w="120"/>
              <w:bottom w:type="dxa" w:w="60"/>
              <w:right w:type="dxa" w:w="120"/>
            </w:tcMar>
          </w:tcPr>
          <w:p>
            <w:r>
              <w:rPr>
                <w:rFonts w:ascii="Calibri" w:eastAsia="SimHei"/>
                <w:color w:val="000000"/>
                <w:sz w:val="21"/>
                <w:szCs w:val="21"/>
              </w:rPr>
              <w:t xml:space="preserve">Nemški trg</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IHME-3D</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 (3D)</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Ne (web)</w:t>
            </w:r>
          </w:p>
        </w:tc>
        <w:tc>
          <w:tcPr>
            <w:shd w:fill="F8F0EB" w:val="clear"/>
            <w:tcMar>
              <w:top w:type="dxa" w:w="60"/>
              <w:left w:type="dxa" w:w="120"/>
              <w:bottom w:type="dxa" w:w="60"/>
              <w:right w:type="dxa" w:w="120"/>
            </w:tcMar>
          </w:tcPr>
          <w:p>
            <w:r>
              <w:rPr>
                <w:rFonts w:ascii="Calibri" w:eastAsia="SimHei"/>
                <w:color w:val="000000"/>
                <w:sz w:val="21"/>
                <w:szCs w:val="21"/>
              </w:rPr>
              <w:t xml:space="preserve">Mednarodni B2B</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Smart Glazier</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Da (3D)</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Ne (desktop)</w:t>
            </w:r>
          </w:p>
        </w:tc>
        <w:tc>
          <w:tcPr>
            <w:shd w:fill="FFFFFF" w:val="clear"/>
            <w:tcMar>
              <w:top w:type="dxa" w:w="60"/>
              <w:left w:type="dxa" w:w="120"/>
              <w:bottom w:type="dxa" w:w="60"/>
              <w:right w:type="dxa" w:w="120"/>
            </w:tcMar>
          </w:tcPr>
          <w:p>
            <w:r>
              <w:rPr>
                <w:rFonts w:ascii="Calibri" w:eastAsia="SimHei"/>
                <w:color w:val="000000"/>
                <w:sz w:val="21"/>
                <w:szCs w:val="21"/>
              </w:rPr>
              <w:t xml:space="preserve">Steklarji</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Railing Designer</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 (3D)</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Ne (desktop)</w:t>
            </w:r>
          </w:p>
        </w:tc>
        <w:tc>
          <w:tcPr>
            <w:shd w:fill="F8F0EB" w:val="clear"/>
            <w:tcMar>
              <w:top w:type="dxa" w:w="60"/>
              <w:left w:type="dxa" w:w="120"/>
              <w:bottom w:type="dxa" w:w="60"/>
              <w:right w:type="dxa" w:w="120"/>
            </w:tcMar>
          </w:tcPr>
          <w:p>
            <w:r>
              <w:rPr>
                <w:rFonts w:ascii="Calibri" w:eastAsia="SimHei"/>
                <w:color w:val="000000"/>
                <w:sz w:val="21"/>
                <w:szCs w:val="21"/>
              </w:rPr>
              <w:t xml:space="preserve">B2B SaaS</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magicPlan</w:t>
            </w:r>
          </w:p>
        </w:tc>
        <w:tc>
          <w:tcPr>
            <w:shd w:fill="FFFFFF" w:val="clear"/>
            <w:tcMar>
              <w:top w:type="dxa" w:w="60"/>
              <w:left w:type="dxa" w:w="120"/>
              <w:bottom w:type="dxa" w:w="60"/>
              <w:right w:type="dxa" w:w="120"/>
            </w:tcMar>
          </w:tcPr>
          <w:p>
            <w:r>
              <w:rPr>
                <w:rFonts w:ascii="Calibri" w:eastAsia="SimHei"/>
                <w:color w:val="000000"/>
                <w:sz w:val="21"/>
                <w:szCs w:val="21"/>
              </w:rPr>
              <w:t xml:space="preserve">Da (LiDAR)</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Splošna gradnja</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ArcSite</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Delno</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Splošna gradnja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Fence Quote Pro</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Ne</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Ograjni monterji</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Trex AR</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 (AR)</w:t>
            </w:r>
          </w:p>
        </w:tc>
        <w:tc>
          <w:tcPr>
            <w:shd w:fill="F8F0EB" w:val="clear"/>
            <w:tcMar>
              <w:top w:type="dxa" w:w="60"/>
              <w:left w:type="dxa" w:w="120"/>
              <w:bottom w:type="dxa" w:w="60"/>
              <w:right w:type="dxa" w:w="120"/>
            </w:tcMar>
          </w:tcPr>
          <w:p>
            <w:r>
              <w:rPr>
                <w:rFonts w:ascii="Calibri" w:eastAsia="SimHei"/>
                <w:color w:val="000000"/>
                <w:sz w:val="21"/>
                <w:szCs w:val="21"/>
              </w:rPr>
              <w:t xml:space="preserve">Ne</w:t>
            </w:r>
          </w:p>
        </w:tc>
        <w:tc>
          <w:tcPr>
            <w:shd w:fill="F8F0EB" w:val="clear"/>
            <w:tcMar>
              <w:top w:type="dxa" w:w="60"/>
              <w:left w:type="dxa" w:w="120"/>
              <w:bottom w:type="dxa" w:w="60"/>
              <w:right w:type="dxa" w:w="120"/>
            </w:tcMar>
          </w:tcPr>
          <w:p>
            <w:r>
              <w:rPr>
                <w:rFonts w:ascii="Calibri" w:eastAsia="SimHei"/>
                <w:color w:val="000000"/>
                <w:sz w:val="21"/>
                <w:szCs w:val="21"/>
              </w:rPr>
              <w:t xml:space="preserve">Da</w:t>
            </w:r>
          </w:p>
        </w:tc>
        <w:tc>
          <w:tcPr>
            <w:shd w:fill="F8F0EB" w:val="clear"/>
            <w:tcMar>
              <w:top w:type="dxa" w:w="60"/>
              <w:left w:type="dxa" w:w="120"/>
              <w:bottom w:type="dxa" w:w="60"/>
              <w:right w:type="dxa" w:w="120"/>
            </w:tcMar>
          </w:tcPr>
          <w:p>
            <w:r>
              <w:rPr>
                <w:rFonts w:ascii="Calibri" w:eastAsia="SimHei"/>
                <w:color w:val="000000"/>
                <w:sz w:val="21"/>
                <w:szCs w:val="21"/>
              </w:rPr>
              <w:t xml:space="preserve">Lastni izdelki</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Monter Ograj Pro</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Da</w:t>
            </w:r>
          </w:p>
        </w:tc>
        <w:tc>
          <w:tcPr>
            <w:shd w:fill="FFFFFF" w:val="clear"/>
            <w:tcMar>
              <w:top w:type="dxa" w:w="60"/>
              <w:left w:type="dxa" w:w="120"/>
              <w:bottom w:type="dxa" w:w="60"/>
              <w:right w:type="dxa" w:w="120"/>
            </w:tcMar>
          </w:tcPr>
          <w:p>
            <w:r>
              <w:rPr>
                <w:rFonts w:ascii="Calibri" w:eastAsia="SimHei"/>
                <w:color w:val="000000"/>
                <w:sz w:val="21"/>
                <w:szCs w:val="21"/>
              </w:rPr>
              <w:t xml:space="preserve">Monterji ograj</w:t>
            </w:r>
          </w:p>
        </w:tc>
      </w:tr>
    </w:tbl>
    <w:p>
      <w:pPr>
        <w:pStyle w:val="Heading2"/>
        <w:spacing w:after="120" w:before="240" w:line="312"/>
      </w:pPr>
      <w:bookmarkStart w:id="100008" w:name="_Toc100008"/>
      <w:r>
        <w:rPr>
          <w:rFonts w:ascii="Calibri" w:eastAsia="SimHei"/>
          <w:b/>
          <w:bCs/>
          <w:color w:val="1A2330"/>
          <w:sz w:val="28"/>
          <w:szCs w:val="28"/>
        </w:rPr>
        <w:t xml:space="preserve">3.3 Vrzeli na trgu</w:t>
      </w:r>
      <w:bookmarkEnd w:id="100008"/>
    </w:p>
    <w:p>
      <w:pPr>
        <w:spacing w:after="60" w:line="312"/>
        <w:ind w:firstLine="480"/>
        <w:jc w:val="both"/>
      </w:pPr>
      <w:r>
        <w:rPr>
          <w:rFonts w:ascii="Calibri" w:eastAsia="SimHei"/>
          <w:color w:val="000000"/>
          <w:sz w:val="24"/>
          <w:szCs w:val="24"/>
        </w:rPr>
        <w:t xml:space="preserve">Analiza konkurence razkriva več ključnih tržnih priložnosti. Nobena obstoječa rešitev ne združuje celotnega delovnega toka monterja balkonskih ograj: od prihoda na teren, merjenja balkona, fotografiranja, oblikovanja ograje, izračuna materiala in cene do generiranja ponudbe za stranko. Obstajajo fragmentirane rešitve, ki pokrivajo posamezne dele tega procesa, vendar zahtevajo uporabo več različnih orodij hkrati.</w:t>
      </w:r>
    </w:p>
    <w:p>
      <w:pPr>
        <w:spacing w:after="60" w:line="312"/>
        <w:ind w:firstLine="480"/>
        <w:jc w:val="both"/>
      </w:pPr>
      <w:r>
        <w:rPr>
          <w:rFonts w:ascii="Calibri" w:eastAsia="SimHei"/>
          <w:color w:val="000000"/>
          <w:sz w:val="24"/>
          <w:szCs w:val="24"/>
        </w:rPr>
        <w:t xml:space="preserve">Nemški in srednjeevropski trg je posebej nedosljen. Kordo, CROSO in gelaender.app so spletni konfiguratorji brez mobilne podpore za terensko delo. Slovenski in regionalni trg (DACH + JIE) nima nobene specializirane rešitve. Prav tako ne obstaja integracija s strojno opremo za merjenje (npr. REEKON T1 Tomahawk digitalni meter z Bluetooth), kar bi bistveno izboljšalo natančnost in hitrost merjenja na terenu. Področje AR merjenja z ARCore/ARKit za gradbeništvo je še v povojih, zlasti za specifične namene kot so balkonske ograje.</w:t>
      </w:r>
    </w:p>
    <w:p>
      <w:pPr>
        <w:pStyle w:val="Heading1"/>
        <w:spacing w:after="120" w:before="360" w:line="312"/>
      </w:pPr>
      <w:bookmarkStart w:id="100009" w:name="_Toc100009"/>
      <w:r>
        <w:rPr>
          <w:rFonts w:ascii="Calibri" w:eastAsia="SimHei"/>
          <w:b/>
          <w:bCs/>
          <w:color w:val="1A2330"/>
          <w:sz w:val="32"/>
          <w:szCs w:val="32"/>
        </w:rPr>
        <w:t xml:space="preserve">4. Kaj monter potrebuje na terenu</w:t>
      </w:r>
      <w:bookmarkEnd w:id="100009"/>
    </w:p>
    <w:p>
      <w:pPr>
        <w:pStyle w:val="Heading2"/>
        <w:spacing w:after="120" w:before="240" w:line="312"/>
      </w:pPr>
      <w:bookmarkStart w:id="100010" w:name="_Toc100010"/>
      <w:r>
        <w:rPr>
          <w:rFonts w:ascii="Calibri" w:eastAsia="SimHei"/>
          <w:b/>
          <w:bCs/>
          <w:color w:val="1A2330"/>
          <w:sz w:val="28"/>
          <w:szCs w:val="28"/>
        </w:rPr>
        <w:t xml:space="preserve">4.1 Celovit pregled terenskih potreb</w:t>
      </w:r>
      <w:bookmarkEnd w:id="100010"/>
    </w:p>
    <w:p>
      <w:pPr>
        <w:spacing w:after="60" w:line="312"/>
        <w:ind w:firstLine="480"/>
        <w:jc w:val="both"/>
      </w:pPr>
      <w:r>
        <w:rPr>
          <w:rFonts w:ascii="Calibri" w:eastAsia="SimHei"/>
          <w:color w:val="000000"/>
          <w:sz w:val="24"/>
          <w:szCs w:val="24"/>
        </w:rPr>
        <w:t xml:space="preserve">Terensko delo monterja balkonskih ograj je zapleten proces, ki zahteva natančno merjenje, dokumentacijo, komunikacijo s stranko in hitro pripravo ponudbe. Na podlagi naše analize obstoječe aplikacije, primerjave s konkurenco in razumevanja delovnega procesa monterja, smo identificirali ključne funkcionalnosti, ki jih monter potrebuje na terenu. Te potrebe segajo od osnovnega merjenja dimenzij do napredne AR vizualizacije in avtomatskega generiranja ponudb.</w:t>
      </w:r>
    </w:p>
    <w:p>
      <w:pPr>
        <w:pStyle w:val="Heading2"/>
        <w:spacing w:after="120" w:before="240" w:line="312"/>
      </w:pPr>
      <w:bookmarkStart w:id="100011" w:name="_Toc100011"/>
      <w:r>
        <w:rPr>
          <w:rFonts w:ascii="Calibri" w:eastAsia="SimHei"/>
          <w:b/>
          <w:bCs/>
          <w:color w:val="1A2330"/>
          <w:sz w:val="28"/>
          <w:szCs w:val="28"/>
        </w:rPr>
        <w:t xml:space="preserve">4.2 Meritve in dokumentacija</w:t>
      </w:r>
      <w:bookmarkEnd w:id="100011"/>
    </w:p>
    <w:p>
      <w:pPr>
        <w:spacing w:after="60" w:line="312"/>
        <w:ind w:firstLine="480"/>
        <w:jc w:val="both"/>
      </w:pPr>
      <w:r>
        <w:rPr>
          <w:rFonts w:ascii="Calibri" w:eastAsia="SimHei"/>
          <w:color w:val="000000"/>
          <w:sz w:val="24"/>
          <w:szCs w:val="24"/>
        </w:rPr>
        <w:t xml:space="preserve">Monter prihaja na lokacijo stranke z nalogo meriti balkon ali teraso za namestitev ograje. Potrebuje zanesljivo orodje za zajem ključnih dimenzij: dolžino ograjne linije, višino ograje (predpisana zakonsko, običajno minimum 100 cm za balkone), globino terase (za L in U oblike), razdaljo med stebrički (običajno 100-120 cm), debelino talne obloge za sidranje ter morebitne ovire (cevi, klimatske naprave, vogali). Vsaka meritve mora biti dokumentirana s fotografijo in lokacijskim označbam, da se izogne napakam pri poznejši izdelavi.</w:t>
      </w:r>
    </w:p>
    <w:p>
      <w:pPr>
        <w:spacing w:after="60" w:line="312"/>
        <w:ind w:firstLine="480"/>
        <w:jc w:val="both"/>
      </w:pPr>
      <w:r>
        <w:rPr>
          <w:rFonts w:ascii="Calibri" w:eastAsia="SimHei"/>
          <w:color w:val="000000"/>
          <w:sz w:val="24"/>
          <w:szCs w:val="24"/>
        </w:rPr>
        <w:t xml:space="preserve">Trenutna aplikacija omogoča ročno risanje meritev na fotografiji z ragljanjem kotov po 45 stopinjah, kar je dober začetek. Vendar manjkajo ključne izboljšave: polavtomatsko zaznavanje robov balkona s kamero (uporaba ARCore Depth API-ja), integracija z Bluetooth laserskimi metri za natančne številčne meritve, podpora za tlorisne skice (ne le frontalne fotografije) ter samodejno izračunavanje skupne dolžine ograjne linije iz narisanih segmentov. Prav tako bi bilo koristno dodati podporo za merjenje kotov naklona teras in stopnišč, kjer so ograje prav tako potrebne.</w:t>
      </w:r>
    </w:p>
    <w:p>
      <w:pPr>
        <w:pStyle w:val="Heading2"/>
        <w:spacing w:after="120" w:before="240" w:line="312"/>
      </w:pPr>
      <w:bookmarkStart w:id="100012" w:name="_Toc100012"/>
      <w:r>
        <w:rPr>
          <w:rFonts w:ascii="Calibri" w:eastAsia="SimHei"/>
          <w:b/>
          <w:bCs/>
          <w:color w:val="1A2330"/>
          <w:sz w:val="28"/>
          <w:szCs w:val="28"/>
        </w:rPr>
        <w:t xml:space="preserve">4.3 Vizualizacija za stranko</w:t>
      </w:r>
      <w:bookmarkEnd w:id="100012"/>
    </w:p>
    <w:p>
      <w:pPr>
        <w:spacing w:after="60" w:line="312"/>
        <w:ind w:firstLine="480"/>
        <w:jc w:val="both"/>
      </w:pPr>
      <w:r>
        <w:rPr>
          <w:rFonts w:ascii="Calibri" w:eastAsia="SimHei"/>
          <w:color w:val="000000"/>
          <w:sz w:val="24"/>
          <w:szCs w:val="24"/>
        </w:rPr>
        <w:t xml:space="preserve">Ena najpomembnejših funkcionalnosti za monterja je možnost, da stranki pokaže, kako bo ograja dejansko izgledala na njenem balkonu. To bistveno poveča verjetnost sklenitve posla in zmanjša nesporazume pri izbiri stila in barve. Trenutna aplikacija ponuja osnovno vizualizacijo s Canvas risanjem na fotografijo, kar je uporabno, vendar poenostavljeno — prikazuje le horizontalne ali vertikalne letve kot črte na sliki.</w:t>
      </w:r>
    </w:p>
    <w:p>
      <w:pPr>
        <w:spacing w:after="60" w:line="312"/>
        <w:ind w:firstLine="480"/>
        <w:jc w:val="both"/>
      </w:pPr>
      <w:r>
        <w:rPr>
          <w:rFonts w:ascii="Calibri" w:eastAsia="SimHei"/>
          <w:color w:val="000000"/>
          <w:sz w:val="24"/>
          <w:szCs w:val="24"/>
        </w:rPr>
        <w:t xml:space="preserve">Za res prepričljivo predstavitev bi monter potreboval fotorealistično prekrivanje ograje na fotografiji balkona (augmented reality pristop), 3D predogled ograje iz različnih zornih kotov, primerjavo pred/po namestitvi s premikalnim drsnikom, podporo za različne konfiguracije istega stila (npr. razmak med letvami, debelina profila) ter možnost souporabe vizualizacije s stranko preko povezave ali PDF-ja. Aplikacija AR Railing na iOS-u ponuja takšen AR pristop, vendar brez ostalih funkcionalnosti, ki jih potrebuje monter.</w:t>
      </w:r>
    </w:p>
    <w:p>
      <w:pPr>
        <w:pStyle w:val="Heading2"/>
        <w:spacing w:after="120" w:before="240" w:line="312"/>
      </w:pPr>
      <w:bookmarkStart w:id="100013" w:name="_Toc100013"/>
      <w:r>
        <w:rPr>
          <w:rFonts w:ascii="Calibri" w:eastAsia="SimHei"/>
          <w:b/>
          <w:bCs/>
          <w:color w:val="1A2330"/>
          <w:sz w:val="28"/>
          <w:szCs w:val="28"/>
        </w:rPr>
        <w:t xml:space="preserve">4.4 Kalkulacija materiala in cene</w:t>
      </w:r>
      <w:bookmarkEnd w:id="100013"/>
    </w:p>
    <w:p>
      <w:pPr>
        <w:spacing w:after="60" w:line="312"/>
        <w:ind w:firstLine="480"/>
        <w:jc w:val="both"/>
      </w:pPr>
      <w:r>
        <w:rPr>
          <w:rFonts w:ascii="Calibri" w:eastAsia="SimHei"/>
          <w:color w:val="000000"/>
          <w:sz w:val="24"/>
          <w:szCs w:val="24"/>
        </w:rPr>
        <w:t xml:space="preserve">Trenutna aplikacija vsebuje osnovni kalkulator cen z ROKSAL cenami na meter, ki upošteva višino, način montaže, DDV in popust. To je odličen začetek, vendar monter na terenu potrebuje bolj podrobno kalkulacijo. Kalkulacija mora vključevati natančen izračun števila stebričkov ob upoštevanju maksimalnega razmaka, dolžino ročajev (handrail), število polnilnih plošč ali letvi, število sidrnih vijakov in kemičnih sidrov (odvisno od podlage), tip podstavkov (okrogli, kvadratni), robne profilacije in končne kapice, steklene plošče z natančnimi dimenzijami za steklene ograje ter morebitne dodatke (pragovi, prehodi, stopnice).</w:t>
      </w:r>
    </w:p>
    <w:p>
      <w:pPr>
        <w:spacing w:after="60" w:line="312"/>
        <w:ind w:firstLine="480"/>
        <w:jc w:val="both"/>
      </w:pPr>
      <w:r>
        <w:rPr>
          <w:rFonts w:ascii="Calibri" w:eastAsia="SimHei"/>
          <w:color w:val="000000"/>
          <w:sz w:val="24"/>
          <w:szCs w:val="24"/>
        </w:rPr>
        <w:t xml:space="preserve">Pomembno je tudi, da kalkulacija upošteva rezervni material (običajno 10 % za odrezke in odpad), različne cenike za različne dobavitelje (ne le ROKSAL) ter zgodovinske cene za primerjavo. Monter bi moral imeti možnost hitro prilagajati cene na terenu glede na konkretne razmere (npr. težaven dostop, posebna sidranja v histričnih objektih). Prav tako bi moral sistem samodejno generirati kosovnico z natančnimi dimenzijami za proizvodnjo.</w:t>
      </w:r>
    </w:p>
    <w:p>
      <w:pPr>
        <w:pStyle w:val="Heading2"/>
        <w:spacing w:after="120" w:before="240" w:line="312"/>
      </w:pPr>
      <w:bookmarkStart w:id="100014" w:name="_Toc100014"/>
      <w:r>
        <w:rPr>
          <w:rFonts w:ascii="Calibri" w:eastAsia="SimHei"/>
          <w:b/>
          <w:bCs/>
          <w:color w:val="1A2330"/>
          <w:sz w:val="28"/>
          <w:szCs w:val="28"/>
        </w:rPr>
        <w:t xml:space="preserve">4.5 Dokumentacija in ponudba</w:t>
      </w:r>
      <w:bookmarkEnd w:id="100014"/>
    </w:p>
    <w:p>
      <w:pPr>
        <w:spacing w:after="60" w:line="312"/>
        <w:ind w:firstLine="480"/>
        <w:jc w:val="both"/>
      </w:pPr>
      <w:r>
        <w:rPr>
          <w:rFonts w:ascii="Calibri" w:eastAsia="SimHei"/>
          <w:color w:val="000000"/>
          <w:sz w:val="24"/>
          <w:szCs w:val="24"/>
        </w:rPr>
        <w:t xml:space="preserve">Ko so meritve opravljene in cena dogovorjena, mora monter pripraviti dokumentacijo za stranko in za proizvodnjo. Trenutno aplikacija generira AI poročilo preko Gemini API-ja, kar je inovativno, vendar ne nadomešča potrebe po formalni ponudbi. Monter potrebuje možnost generiranja PDF ponudbe s podjetnim logotipom, podatki stranke, specifikacijo ograje, kosovnico materiala, ceno z DDV in pogoji plačila. Prav tako potrebuje delovni nalog za proizvodnjo z natančnimi dimenzijami, preglednico montažnih točk, navodila za montažo za konkretne razmere na lokaciji ter garancijski list.</w:t>
      </w:r>
    </w:p>
    <w:p>
      <w:pPr>
        <w:spacing w:after="60" w:line="312"/>
        <w:ind w:firstLine="480"/>
        <w:jc w:val="both"/>
      </w:pPr>
      <w:r>
        <w:rPr>
          <w:rFonts w:ascii="Calibri" w:eastAsia="SimHei"/>
          <w:color w:val="000000"/>
          <w:sz w:val="24"/>
          <w:szCs w:val="24"/>
        </w:rPr>
        <w:t xml:space="preserve">Gemini AI poročilo je vredna funkcija, ki jo je treba izboljšati. Trenutno generira splošno analizo, ki vključuje statiko, tehnično kalkulacijo, navodila za montažo in prodajno predstavitev. Za monterja bi bilo bolj uporabno, če bi AI lahko analiziral dejansko fotografijo balkona in prepoznal morebitne težave (npr. poškodovana podlaga, nepravilni koti, ovire za sidranje), predlagal optimalen razmestitev stebričkov glede na zaznano strukturo in opozoril na morebitne kršitve predpisov glede na zaznano višino in lokacijo.</w:t>
      </w:r>
    </w:p>
    <w:p>
      <w:pPr>
        <w:pStyle w:val="Heading2"/>
        <w:spacing w:after="120" w:before="240" w:line="312"/>
      </w:pPr>
      <w:bookmarkStart w:id="100015" w:name="_Toc100015"/>
      <w:r>
        <w:rPr>
          <w:rFonts w:ascii="Calibri" w:eastAsia="SimHei"/>
          <w:b/>
          <w:bCs/>
          <w:color w:val="1A2330"/>
          <w:sz w:val="28"/>
          <w:szCs w:val="28"/>
        </w:rPr>
        <w:t xml:space="preserve">4.6 Organizacija terenskega dela</w:t>
      </w:r>
      <w:bookmarkEnd w:id="100015"/>
    </w:p>
    <w:p>
      <w:pPr>
        <w:spacing w:after="60" w:line="312"/>
        <w:ind w:firstLine="480"/>
        <w:jc w:val="both"/>
      </w:pPr>
      <w:r>
        <w:rPr>
          <w:rFonts w:ascii="Calibri" w:eastAsia="SimHei"/>
          <w:color w:val="000000"/>
          <w:sz w:val="24"/>
          <w:szCs w:val="24"/>
        </w:rPr>
        <w:t xml:space="preserve">Monter na terenu potrebuje tudi orodja za organizacijo dela. Trenutna aplikacija ponuja seznam projektov z iskanjem in statusom zaključenosti, kar je osnovno. Za resnično terensko delo bi bilo potrebno dodati podporo za načrtovanje obiskov z integracijo GPS lokacij in navigacijo do strank, urnik obiskov z obvestili, evidenco porabljenega časa na projektu, možnost dodajanja več fotografij na projekt (ne le ene), sinhronizacijo podatkov s podjetnim informacijskim sistemom ter offline delovanje za območja brez internetne povezave (kar je pogosto na gradbiščih).</w:t>
      </w:r>
    </w:p>
    <w:p>
      <w:pPr>
        <w:pStyle w:val="Heading1"/>
        <w:spacing w:after="120" w:before="360" w:line="312"/>
      </w:pPr>
      <w:bookmarkStart w:id="100016" w:name="_Toc100016"/>
      <w:r>
        <w:rPr>
          <w:rFonts w:ascii="Calibri" w:eastAsia="SimHei"/>
          <w:b/>
          <w:bCs/>
          <w:color w:val="1A2330"/>
          <w:sz w:val="32"/>
          <w:szCs w:val="32"/>
        </w:rPr>
        <w:t xml:space="preserve">5. Priporočila za nadaljnji razvoj</w:t>
      </w:r>
      <w:bookmarkEnd w:id="100016"/>
    </w:p>
    <w:p>
      <w:pPr>
        <w:pStyle w:val="Heading2"/>
        <w:spacing w:after="120" w:before="240" w:line="312"/>
      </w:pPr>
      <w:bookmarkStart w:id="100017" w:name="_Toc100017"/>
      <w:r>
        <w:rPr>
          <w:rFonts w:ascii="Calibri" w:eastAsia="SimHei"/>
          <w:b/>
          <w:bCs/>
          <w:color w:val="1A2330"/>
          <w:sz w:val="28"/>
          <w:szCs w:val="28"/>
        </w:rPr>
        <w:t xml:space="preserve">5.1 Kratkoročna izboljšanja (1-3 meseci)</w:t>
      </w:r>
      <w:bookmarkEnd w:id="100017"/>
    </w:p>
    <w:p>
      <w:pPr>
        <w:spacing w:after="60" w:line="312"/>
        <w:jc w:val="both"/>
      </w:pPr>
      <w:r>
        <w:rPr>
          <w:rFonts w:ascii="Calibri" w:eastAsia="SimHei"/>
          <w:b/>
          <w:bCs/>
          <w:color w:val="000000"/>
          <w:sz w:val="24"/>
          <w:szCs w:val="24"/>
        </w:rPr>
        <w:t xml:space="preserve">Integracija ARCore za resnično merjenje</w:t>
      </w:r>
    </w:p>
    <w:p>
      <w:pPr>
        <w:spacing w:after="60" w:line="312"/>
        <w:ind w:firstLine="480"/>
        <w:jc w:val="both"/>
      </w:pPr>
      <w:r>
        <w:rPr>
          <w:rFonts w:ascii="Calibri" w:eastAsia="SimHei"/>
          <w:color w:val="000000"/>
          <w:sz w:val="24"/>
          <w:szCs w:val="24"/>
        </w:rPr>
        <w:t xml:space="preserve">Nadomestitev simuliranega LiDAR skenerja z dejansko integracijo ARCore Depth API-ja za Android naprave. ARCore omogoča zaznavanje ravnin, merjenje razdalj in postavljanje virtualnih predmetov v resničen prostor. Za naprave z LiDAR senzorjem (npr. iPad Pro, iPhone Pro) bi lahko uporabili tudi ARKit za iOS različico. To bi omogočilo polavtomatsko zaznavanje robov balkona in natančno merjenje dimenzij brez ročnega risanja.</w:t>
      </w:r>
    </w:p>
    <w:p>
      <w:pPr>
        <w:spacing w:after="60" w:line="312"/>
        <w:jc w:val="both"/>
      </w:pPr>
      <w:r>
        <w:rPr>
          <w:rFonts w:ascii="Calibri" w:eastAsia="SimHei"/>
          <w:b/>
          <w:bCs/>
          <w:color w:val="000000"/>
          <w:sz w:val="24"/>
          <w:szCs w:val="24"/>
        </w:rPr>
        <w:t xml:space="preserve">Izboljšana vizualizacija ograj</w:t>
      </w:r>
    </w:p>
    <w:p>
      <w:pPr>
        <w:spacing w:after="60" w:line="312"/>
        <w:ind w:firstLine="480"/>
        <w:jc w:val="both"/>
      </w:pPr>
      <w:r>
        <w:rPr>
          <w:rFonts w:ascii="Calibri" w:eastAsia="SimHei"/>
          <w:color w:val="000000"/>
          <w:sz w:val="24"/>
          <w:szCs w:val="24"/>
        </w:rPr>
        <w:t xml:space="preserve">Zamenjava poenostavljenega Canvas risanja s fotorealističnimi 3D modeli ograj, renderiranimi preko OpenGL ali Sceneform knjižnice. Vsak ROKSAL model bi moral imeti svoj 3D model z realističnimi materiali (kovinska tekstura, steklo z odsevi, lesena imitacija z vlakni). Modeli naj se samodejno prilagajajo dimenzijam in konfiguraciji, ki jo monter določi, vključno z razmikom med letvami, debelino profilov in barvo po RAL standardu.</w:t>
      </w:r>
    </w:p>
    <w:p>
      <w:pPr>
        <w:spacing w:after="60" w:line="312"/>
        <w:jc w:val="both"/>
      </w:pPr>
      <w:r>
        <w:rPr>
          <w:rFonts w:ascii="Calibri" w:eastAsia="SimHei"/>
          <w:b/>
          <w:bCs/>
          <w:color w:val="000000"/>
          <w:sz w:val="24"/>
          <w:szCs w:val="24"/>
        </w:rPr>
        <w:t xml:space="preserve">Generiranje PDF ponudb</w:t>
      </w:r>
    </w:p>
    <w:p>
      <w:pPr>
        <w:spacing w:after="60" w:line="312"/>
        <w:ind w:firstLine="480"/>
        <w:jc w:val="both"/>
      </w:pPr>
      <w:r>
        <w:rPr>
          <w:rFonts w:ascii="Calibri" w:eastAsia="SimHei"/>
          <w:color w:val="000000"/>
          <w:sz w:val="24"/>
          <w:szCs w:val="24"/>
        </w:rPr>
        <w:t xml:space="preserve">Dodajanje funkcionalnosti za generiranje formalnih PDF ponudb neposredno iz aplikacije. Ponudba mora vsebovati podjetne podatke, podatke stranke, specifikacijo ograje s sliko, kosovnico materiala, ceno z DDV, pogoje plačila in garancijo. To je ključna funkcionalnost, ki jo monterji trenutno rešujejo z ročnim izpolnjevanjem obrazcev ali preprostimi Excel predlogami.</w:t>
      </w:r>
    </w:p>
    <w:p>
      <w:pPr>
        <w:pStyle w:val="Heading2"/>
        <w:spacing w:after="120" w:before="240" w:line="312"/>
      </w:pPr>
      <w:bookmarkStart w:id="100018" w:name="_Toc100018"/>
      <w:r>
        <w:rPr>
          <w:rFonts w:ascii="Calibri" w:eastAsia="SimHei"/>
          <w:b/>
          <w:bCs/>
          <w:color w:val="1A2330"/>
          <w:sz w:val="28"/>
          <w:szCs w:val="28"/>
        </w:rPr>
        <w:t xml:space="preserve">5.2 Srednjeročna izboljšanja (3-6 mesecev)</w:t>
      </w:r>
      <w:bookmarkEnd w:id="100018"/>
    </w:p>
    <w:p>
      <w:pPr>
        <w:spacing w:after="60" w:line="312"/>
        <w:jc w:val="both"/>
      </w:pPr>
      <w:r>
        <w:rPr>
          <w:rFonts w:ascii="Calibri" w:eastAsia="SimHei"/>
          <w:b/>
          <w:bCs/>
          <w:color w:val="000000"/>
          <w:sz w:val="24"/>
          <w:szCs w:val="24"/>
        </w:rPr>
        <w:t xml:space="preserve">Integracija s strojno opremo za merjenje</w:t>
      </w:r>
    </w:p>
    <w:p>
      <w:pPr>
        <w:spacing w:after="60" w:line="312"/>
        <w:ind w:firstLine="480"/>
        <w:jc w:val="both"/>
      </w:pPr>
      <w:r>
        <w:rPr>
          <w:rFonts w:ascii="Calibri" w:eastAsia="SimHei"/>
          <w:color w:val="000000"/>
          <w:sz w:val="24"/>
          <w:szCs w:val="24"/>
        </w:rPr>
        <w:t xml:space="preserve">Povezava z Bluetooth laserskimi metri (npr. REEKON T1 Tomahawk, Leica DISTO) za samodejni prenos meritev v aplikacijo. REEKON T1 ponuja 0,5 mm natančnost z e-ink zaslonom in Bluetooth povezavo do mobilne aplikacije. Integracija bi bistveno pospešila merjenje in zmanjšala napake pri prepisovanju številk. Prav tako bi bilo smiselno razmisliti o podpori za povezljive kotne mere in digitalne libele.</w:t>
      </w:r>
    </w:p>
    <w:p>
      <w:pPr>
        <w:spacing w:after="60" w:line="312"/>
        <w:jc w:val="both"/>
      </w:pPr>
      <w:r>
        <w:rPr>
          <w:rFonts w:ascii="Calibri" w:eastAsia="SimHei"/>
          <w:b/>
          <w:bCs/>
          <w:color w:val="000000"/>
          <w:sz w:val="24"/>
          <w:szCs w:val="24"/>
        </w:rPr>
        <w:t xml:space="preserve">Napredna AI analiza</w:t>
      </w:r>
    </w:p>
    <w:p>
      <w:pPr>
        <w:spacing w:after="60" w:line="312"/>
        <w:ind w:firstLine="480"/>
        <w:jc w:val="both"/>
      </w:pPr>
      <w:r>
        <w:rPr>
          <w:rFonts w:ascii="Calibri" w:eastAsia="SimHei"/>
          <w:color w:val="000000"/>
          <w:sz w:val="24"/>
          <w:szCs w:val="24"/>
        </w:rPr>
        <w:t xml:space="preserve">Izboljšanje Gemini AI integracije za dejansko računalniški vid (computer vision) na fotografiji balkona. AI naj bi samodejno prepoznal vrsto podlage (beton, opeka, kamen), ocenil stanje podlage za sidranje, zaznal morebitne ovire in nepravilnosti, predlagal optimalen razmestitev stebričkov ter preveril skladnost z lokalnimi predpisi. Trenutno AI generira splošno besedilo; cilj je prehod k konkretni, na sliki zasnovani analizi.</w:t>
      </w:r>
    </w:p>
    <w:p>
      <w:pPr>
        <w:spacing w:after="60" w:line="312"/>
        <w:jc w:val="both"/>
      </w:pPr>
      <w:r>
        <w:rPr>
          <w:rFonts w:ascii="Calibri" w:eastAsia="SimHei"/>
          <w:b/>
          <w:bCs/>
          <w:color w:val="000000"/>
          <w:sz w:val="24"/>
          <w:szCs w:val="24"/>
        </w:rPr>
        <w:t xml:space="preserve">Podpora za tlorisno skiciranje</w:t>
      </w:r>
    </w:p>
    <w:p>
      <w:pPr>
        <w:spacing w:after="60" w:line="312"/>
        <w:ind w:firstLine="480"/>
        <w:jc w:val="both"/>
      </w:pPr>
      <w:r>
        <w:rPr>
          <w:rFonts w:ascii="Calibri" w:eastAsia="SimHei"/>
          <w:color w:val="000000"/>
          <w:sz w:val="24"/>
          <w:szCs w:val="24"/>
        </w:rPr>
        <w:t xml:space="preserve">Dodajanje 2D tlorisnega načrtovalnika za skiciranje oblike balkona ali terase od zgoraj. To je ključno za L-oblikovane, U-oblikovane in druge netrivialne oblike, kjer ena sama frontalna fotografija ne zadošča. Tlorisna skica bi omogočila natančnejšo kalkulacijo skupne dolžine ograjne linije in boljšo vizualizacijo za stranko. Nemški konkurent Kordo že ponuja takšno funkcionalnost v spletnem okolju.</w:t>
      </w:r>
    </w:p>
    <w:p>
      <w:pPr>
        <w:pStyle w:val="Heading2"/>
        <w:spacing w:after="120" w:before="240" w:line="312"/>
      </w:pPr>
      <w:bookmarkStart w:id="100019" w:name="_Toc100019"/>
      <w:r>
        <w:rPr>
          <w:rFonts w:ascii="Calibri" w:eastAsia="SimHei"/>
          <w:b/>
          <w:bCs/>
          <w:color w:val="1A2330"/>
          <w:sz w:val="28"/>
          <w:szCs w:val="28"/>
        </w:rPr>
        <w:t xml:space="preserve">5.3 Dolgoročne izboljšanja (6-12 mesecev)</w:t>
      </w:r>
      <w:bookmarkEnd w:id="100019"/>
    </w:p>
    <w:p>
      <w:pPr>
        <w:spacing w:after="60" w:line="312"/>
        <w:jc w:val="both"/>
      </w:pPr>
      <w:r>
        <w:rPr>
          <w:rFonts w:ascii="Calibri" w:eastAsia="SimHei"/>
          <w:b/>
          <w:bCs/>
          <w:color w:val="000000"/>
          <w:sz w:val="24"/>
          <w:szCs w:val="24"/>
        </w:rPr>
        <w:t xml:space="preserve">Sinhronizacija s podjetnim ERP sistemom</w:t>
      </w:r>
    </w:p>
    <w:p>
      <w:pPr>
        <w:spacing w:after="60" w:line="312"/>
        <w:ind w:firstLine="480"/>
        <w:jc w:val="both"/>
      </w:pPr>
      <w:r>
        <w:rPr>
          <w:rFonts w:ascii="Calibri" w:eastAsia="SimHei"/>
          <w:color w:val="000000"/>
          <w:sz w:val="24"/>
          <w:szCs w:val="24"/>
        </w:rPr>
        <w:t xml:space="preserve">Razvoj strežniškega zaledja s sinhronizacijo podatkov med mobilno aplikacijo in podjetnim informacijskim sistemom. To bi omogočilo samodejno posodabljanje zalog ob generiranju ponudbe, prenos naročil v proizvodnjo, sledenje statusa naročila od ponudbe do montaže, obračun dela in materiala ter analitiko poslovanja (povprečen čas merjenja, stopnja konverzije ponudb, sezonska nihanja).</w:t>
      </w:r>
    </w:p>
    <w:p>
      <w:pPr>
        <w:spacing w:after="60" w:line="312"/>
        <w:jc w:val="both"/>
      </w:pPr>
      <w:r>
        <w:rPr>
          <w:rFonts w:ascii="Calibri" w:eastAsia="SimHei"/>
          <w:b/>
          <w:bCs/>
          <w:color w:val="000000"/>
          <w:sz w:val="24"/>
          <w:szCs w:val="24"/>
        </w:rPr>
        <w:t xml:space="preserve">iOS različica</w:t>
      </w:r>
    </w:p>
    <w:p>
      <w:pPr>
        <w:spacing w:after="60" w:line="312"/>
        <w:ind w:firstLine="480"/>
        <w:jc w:val="both"/>
      </w:pPr>
      <w:r>
        <w:rPr>
          <w:rFonts w:ascii="Calibri" w:eastAsia="SimHei"/>
          <w:color w:val="000000"/>
          <w:sz w:val="24"/>
          <w:szCs w:val="24"/>
        </w:rPr>
        <w:t xml:space="preserve">Razvoj iOS različice aplikacije, ki bi izkoristila LiDAR senzorje v iPad Pro in iPhone Pro napravah. iOS LiDAR ponuja bistveno natančnejše in hitrejše 3D skeniranje kot katerakoli Android rešitev, kar bi bilo ključno konkurenčno prednost. Razvoj bi lahko potekal v Kotlin Multiplatform (skupna poslovna logika) s Swift/SwiftUI za iOS specifični del.</w:t>
      </w:r>
    </w:p>
    <w:p>
      <w:pPr>
        <w:spacing w:after="60" w:line="312"/>
        <w:jc w:val="both"/>
      </w:pPr>
      <w:r>
        <w:rPr>
          <w:rFonts w:ascii="Calibri" w:eastAsia="SimHei"/>
          <w:b/>
          <w:bCs/>
          <w:color w:val="000000"/>
          <w:sz w:val="24"/>
          <w:szCs w:val="24"/>
        </w:rPr>
        <w:t xml:space="preserve">Multi-dobaviteljska podpora</w:t>
      </w:r>
    </w:p>
    <w:p>
      <w:pPr>
        <w:spacing w:after="60" w:line="312"/>
        <w:ind w:firstLine="480"/>
        <w:jc w:val="both"/>
      </w:pPr>
      <w:r>
        <w:rPr>
          <w:rFonts w:ascii="Calibri" w:eastAsia="SimHei"/>
          <w:color w:val="000000"/>
          <w:sz w:val="24"/>
          <w:szCs w:val="24"/>
        </w:rPr>
        <w:t xml:space="preserve">Razširitev kataloga z dodatnimi dobavitelji ograjnih sistemov (ne le ROKSAL). To bi vključevalo Q-Railing, Jakob, Carl Stahl, Regupol in druge evropske proizvajalce. Vsak dobavitelj bi imel svoj cenik, katalog izdelkov in tehnične specifikacije, monter pa bi lahko primerjal ponudbe različnih dobaviteljev za isto konfiguracijo ograje. To bi povečalo vrednost aplikacije za neodvisne monterje, ki ne delajo ekskluzivno z eno znamko.</w:t>
      </w:r>
    </w:p>
    <w:p>
      <w:pPr>
        <w:pStyle w:val="Heading1"/>
        <w:spacing w:after="120" w:before="360" w:line="312"/>
      </w:pPr>
      <w:bookmarkStart w:id="100020" w:name="_Toc100020"/>
      <w:r>
        <w:rPr>
          <w:rFonts w:ascii="Calibri" w:eastAsia="SimHei"/>
          <w:b/>
          <w:bCs/>
          <w:color w:val="1A2330"/>
          <w:sz w:val="32"/>
          <w:szCs w:val="32"/>
        </w:rPr>
        <w:t xml:space="preserve">6. Prednostni načrt implementacije</w:t>
      </w:r>
      <w:bookmarkEnd w:id="100020"/>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Prioriteta</w:t>
            </w:r>
          </w:p>
        </w:tc>
        <w:tc>
          <w:tcPr>
            <w:shd w:fill="D4875A" w:val="clear"/>
            <w:tcMar>
              <w:top w:type="dxa" w:w="60"/>
              <w:left w:type="dxa" w:w="120"/>
              <w:bottom w:type="dxa" w:w="60"/>
              <w:right w:type="dxa" w:w="120"/>
            </w:tcMar>
          </w:tcPr>
          <w:p>
            <w:r>
              <w:rPr>
                <w:rFonts w:ascii="Calibri" w:eastAsia="SimHei"/>
                <w:b/>
                <w:bCs/>
                <w:color w:val="FFFFFF"/>
                <w:sz w:val="21"/>
                <w:szCs w:val="21"/>
              </w:rPr>
              <w:t xml:space="preserve">Funkcionalnost</w:t>
            </w:r>
          </w:p>
        </w:tc>
        <w:tc>
          <w:tcPr>
            <w:shd w:fill="D4875A" w:val="clear"/>
            <w:tcMar>
              <w:top w:type="dxa" w:w="60"/>
              <w:left w:type="dxa" w:w="120"/>
              <w:bottom w:type="dxa" w:w="60"/>
              <w:right w:type="dxa" w:w="120"/>
            </w:tcMar>
          </w:tcPr>
          <w:p>
            <w:r>
              <w:rPr>
                <w:rFonts w:ascii="Calibri" w:eastAsia="SimHei"/>
                <w:b/>
                <w:bCs/>
                <w:color w:val="FFFFFF"/>
                <w:sz w:val="21"/>
                <w:szCs w:val="21"/>
              </w:rPr>
              <w:t xml:space="preserve">Vpliv</w:t>
            </w:r>
          </w:p>
        </w:tc>
        <w:tc>
          <w:tcPr>
            <w:shd w:fill="D4875A" w:val="clear"/>
            <w:tcMar>
              <w:top w:type="dxa" w:w="60"/>
              <w:left w:type="dxa" w:w="120"/>
              <w:bottom w:type="dxa" w:w="60"/>
              <w:right w:type="dxa" w:w="120"/>
            </w:tcMar>
          </w:tcPr>
          <w:p>
            <w:r>
              <w:rPr>
                <w:rFonts w:ascii="Calibri" w:eastAsia="SimHei"/>
                <w:b/>
                <w:bCs/>
                <w:color w:val="FFFFFF"/>
                <w:sz w:val="21"/>
                <w:szCs w:val="21"/>
              </w:rPr>
              <w:t xml:space="preserve">Zahtevnost</w:t>
            </w:r>
          </w:p>
        </w:tc>
        <w:tc>
          <w:tcPr>
            <w:shd w:fill="D4875A" w:val="clear"/>
            <w:tcMar>
              <w:top w:type="dxa" w:w="60"/>
              <w:left w:type="dxa" w:w="120"/>
              <w:bottom w:type="dxa" w:w="60"/>
              <w:right w:type="dxa" w:w="120"/>
            </w:tcMar>
          </w:tcPr>
          <w:p>
            <w:r>
              <w:rPr>
                <w:rFonts w:ascii="Calibri" w:eastAsia="SimHei"/>
                <w:b/>
                <w:bCs/>
                <w:color w:val="FFFFFF"/>
                <w:sz w:val="21"/>
                <w:szCs w:val="21"/>
              </w:rPr>
              <w:t xml:space="preserve">Rok</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P1</w:t>
            </w:r>
          </w:p>
        </w:tc>
        <w:tc>
          <w:tcPr>
            <w:shd w:fill="F8F0EB" w:val="clear"/>
            <w:tcMar>
              <w:top w:type="dxa" w:w="60"/>
              <w:left w:type="dxa" w:w="120"/>
              <w:bottom w:type="dxa" w:w="60"/>
              <w:right w:type="dxa" w:w="120"/>
            </w:tcMar>
          </w:tcPr>
          <w:p>
            <w:r>
              <w:rPr>
                <w:rFonts w:ascii="Calibri" w:eastAsia="SimHei"/>
                <w:color w:val="000000"/>
                <w:sz w:val="21"/>
                <w:szCs w:val="21"/>
              </w:rPr>
              <w:t xml:space="preserve">ARCore integracija za merjenje</w:t>
            </w:r>
          </w:p>
        </w:tc>
        <w:tc>
          <w:tcPr>
            <w:shd w:fill="F8F0EB" w:val="clear"/>
            <w:tcMar>
              <w:top w:type="dxa" w:w="60"/>
              <w:left w:type="dxa" w:w="120"/>
              <w:bottom w:type="dxa" w:w="60"/>
              <w:right w:type="dxa" w:w="120"/>
            </w:tcMar>
          </w:tcPr>
          <w:p>
            <w:r>
              <w:rPr>
                <w:rFonts w:ascii="Calibri" w:eastAsia="SimHei"/>
                <w:color w:val="000000"/>
                <w:sz w:val="21"/>
                <w:szCs w:val="21"/>
              </w:rPr>
              <w:t xml:space="preserve">Visok</w:t>
            </w:r>
          </w:p>
        </w:tc>
        <w:tc>
          <w:tcPr>
            <w:shd w:fill="F8F0EB" w:val="clear"/>
            <w:tcMar>
              <w:top w:type="dxa" w:w="60"/>
              <w:left w:type="dxa" w:w="120"/>
              <w:bottom w:type="dxa" w:w="60"/>
              <w:right w:type="dxa" w:w="120"/>
            </w:tcMar>
          </w:tcPr>
          <w:p>
            <w:r>
              <w:rPr>
                <w:rFonts w:ascii="Calibri" w:eastAsia="SimHei"/>
                <w:color w:val="000000"/>
                <w:sz w:val="21"/>
                <w:szCs w:val="21"/>
              </w:rPr>
              <w:t xml:space="preserve">Srednja</w:t>
            </w:r>
          </w:p>
        </w:tc>
        <w:tc>
          <w:tcPr>
            <w:shd w:fill="F8F0EB" w:val="clear"/>
            <w:tcMar>
              <w:top w:type="dxa" w:w="60"/>
              <w:left w:type="dxa" w:w="120"/>
              <w:bottom w:type="dxa" w:w="60"/>
              <w:right w:type="dxa" w:w="120"/>
            </w:tcMar>
          </w:tcPr>
          <w:p>
            <w:r>
              <w:rPr>
                <w:rFonts w:ascii="Calibri" w:eastAsia="SimHei"/>
                <w:color w:val="000000"/>
                <w:sz w:val="21"/>
                <w:szCs w:val="21"/>
              </w:rPr>
              <w:t xml:space="preserve">1-2 meseca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P1</w:t>
            </w:r>
          </w:p>
        </w:tc>
        <w:tc>
          <w:tcPr>
            <w:shd w:fill="FFFFFF" w:val="clear"/>
            <w:tcMar>
              <w:top w:type="dxa" w:w="60"/>
              <w:left w:type="dxa" w:w="120"/>
              <w:bottom w:type="dxa" w:w="60"/>
              <w:right w:type="dxa" w:w="120"/>
            </w:tcMar>
          </w:tcPr>
          <w:p>
            <w:r>
              <w:rPr>
                <w:rFonts w:ascii="Calibri" w:eastAsia="SimHei"/>
                <w:color w:val="000000"/>
                <w:sz w:val="21"/>
                <w:szCs w:val="21"/>
              </w:rPr>
              <w:t xml:space="preserve">Generiranje PDF ponudb</w:t>
            </w:r>
          </w:p>
        </w:tc>
        <w:tc>
          <w:tcPr>
            <w:shd w:fill="FFFFFF" w:val="clear"/>
            <w:tcMar>
              <w:top w:type="dxa" w:w="60"/>
              <w:left w:type="dxa" w:w="120"/>
              <w:bottom w:type="dxa" w:w="60"/>
              <w:right w:type="dxa" w:w="120"/>
            </w:tcMar>
          </w:tcPr>
          <w:p>
            <w:r>
              <w:rPr>
                <w:rFonts w:ascii="Calibri" w:eastAsia="SimHei"/>
                <w:color w:val="000000"/>
                <w:sz w:val="21"/>
                <w:szCs w:val="21"/>
              </w:rPr>
              <w:t xml:space="preserve">Visok</w:t>
            </w:r>
          </w:p>
        </w:tc>
        <w:tc>
          <w:tcPr>
            <w:shd w:fill="FFFFFF" w:val="clear"/>
            <w:tcMar>
              <w:top w:type="dxa" w:w="60"/>
              <w:left w:type="dxa" w:w="120"/>
              <w:bottom w:type="dxa" w:w="60"/>
              <w:right w:type="dxa" w:w="120"/>
            </w:tcMar>
          </w:tcPr>
          <w:p>
            <w:r>
              <w:rPr>
                <w:rFonts w:ascii="Calibri" w:eastAsia="SimHei"/>
                <w:color w:val="000000"/>
                <w:sz w:val="21"/>
                <w:szCs w:val="21"/>
              </w:rPr>
              <w:t xml:space="preserve">Nizka</w:t>
            </w:r>
          </w:p>
        </w:tc>
        <w:tc>
          <w:tcPr>
            <w:shd w:fill="FFFFFF" w:val="clear"/>
            <w:tcMar>
              <w:top w:type="dxa" w:w="60"/>
              <w:left w:type="dxa" w:w="120"/>
              <w:bottom w:type="dxa" w:w="60"/>
              <w:right w:type="dxa" w:w="120"/>
            </w:tcMar>
          </w:tcPr>
          <w:p>
            <w:r>
              <w:rPr>
                <w:rFonts w:ascii="Calibri" w:eastAsia="SimHei"/>
                <w:color w:val="000000"/>
                <w:sz w:val="21"/>
                <w:szCs w:val="21"/>
              </w:rPr>
              <w:t xml:space="preserve">2-3 tedne</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P1</w:t>
            </w:r>
          </w:p>
        </w:tc>
        <w:tc>
          <w:tcPr>
            <w:shd w:fill="F8F0EB" w:val="clear"/>
            <w:tcMar>
              <w:top w:type="dxa" w:w="60"/>
              <w:left w:type="dxa" w:w="120"/>
              <w:bottom w:type="dxa" w:w="60"/>
              <w:right w:type="dxa" w:w="120"/>
            </w:tcMar>
          </w:tcPr>
          <w:p>
            <w:r>
              <w:rPr>
                <w:rFonts w:ascii="Calibri" w:eastAsia="SimHei"/>
                <w:color w:val="000000"/>
                <w:sz w:val="21"/>
                <w:szCs w:val="21"/>
              </w:rPr>
              <w:t xml:space="preserve">Več fotografij na projekt</w:t>
            </w:r>
          </w:p>
        </w:tc>
        <w:tc>
          <w:tcPr>
            <w:shd w:fill="F8F0EB" w:val="clear"/>
            <w:tcMar>
              <w:top w:type="dxa" w:w="60"/>
              <w:left w:type="dxa" w:w="120"/>
              <w:bottom w:type="dxa" w:w="60"/>
              <w:right w:type="dxa" w:w="120"/>
            </w:tcMar>
          </w:tcPr>
          <w:p>
            <w:r>
              <w:rPr>
                <w:rFonts w:ascii="Calibri" w:eastAsia="SimHei"/>
                <w:color w:val="000000"/>
                <w:sz w:val="21"/>
                <w:szCs w:val="21"/>
              </w:rPr>
              <w:t xml:space="preserve">Srednji</w:t>
            </w:r>
          </w:p>
        </w:tc>
        <w:tc>
          <w:tcPr>
            <w:shd w:fill="F8F0EB" w:val="clear"/>
            <w:tcMar>
              <w:top w:type="dxa" w:w="60"/>
              <w:left w:type="dxa" w:w="120"/>
              <w:bottom w:type="dxa" w:w="60"/>
              <w:right w:type="dxa" w:w="120"/>
            </w:tcMar>
          </w:tcPr>
          <w:p>
            <w:r>
              <w:rPr>
                <w:rFonts w:ascii="Calibri" w:eastAsia="SimHei"/>
                <w:color w:val="000000"/>
                <w:sz w:val="21"/>
                <w:szCs w:val="21"/>
              </w:rPr>
              <w:t xml:space="preserve">Nizka</w:t>
            </w:r>
          </w:p>
        </w:tc>
        <w:tc>
          <w:tcPr>
            <w:shd w:fill="F8F0EB" w:val="clear"/>
            <w:tcMar>
              <w:top w:type="dxa" w:w="60"/>
              <w:left w:type="dxa" w:w="120"/>
              <w:bottom w:type="dxa" w:w="60"/>
              <w:right w:type="dxa" w:w="120"/>
            </w:tcMar>
          </w:tcPr>
          <w:p>
            <w:r>
              <w:rPr>
                <w:rFonts w:ascii="Calibri" w:eastAsia="SimHei"/>
                <w:color w:val="000000"/>
                <w:sz w:val="21"/>
                <w:szCs w:val="21"/>
              </w:rPr>
              <w:t xml:space="preserve">1 teden</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P2</w:t>
            </w:r>
          </w:p>
        </w:tc>
        <w:tc>
          <w:tcPr>
            <w:shd w:fill="FFFFFF" w:val="clear"/>
            <w:tcMar>
              <w:top w:type="dxa" w:w="60"/>
              <w:left w:type="dxa" w:w="120"/>
              <w:bottom w:type="dxa" w:w="60"/>
              <w:right w:type="dxa" w:w="120"/>
            </w:tcMar>
          </w:tcPr>
          <w:p>
            <w:r>
              <w:rPr>
                <w:rFonts w:ascii="Calibri" w:eastAsia="SimHei"/>
                <w:color w:val="000000"/>
                <w:sz w:val="21"/>
                <w:szCs w:val="21"/>
              </w:rPr>
              <w:t xml:space="preserve">3D vizualizacija ograj</w:t>
            </w:r>
          </w:p>
        </w:tc>
        <w:tc>
          <w:tcPr>
            <w:shd w:fill="FFFFFF" w:val="clear"/>
            <w:tcMar>
              <w:top w:type="dxa" w:w="60"/>
              <w:left w:type="dxa" w:w="120"/>
              <w:bottom w:type="dxa" w:w="60"/>
              <w:right w:type="dxa" w:w="120"/>
            </w:tcMar>
          </w:tcPr>
          <w:p>
            <w:r>
              <w:rPr>
                <w:rFonts w:ascii="Calibri" w:eastAsia="SimHei"/>
                <w:color w:val="000000"/>
                <w:sz w:val="21"/>
                <w:szCs w:val="21"/>
              </w:rPr>
              <w:t xml:space="preserve">Visok</w:t>
            </w:r>
          </w:p>
        </w:tc>
        <w:tc>
          <w:tcPr>
            <w:shd w:fill="FFFFFF" w:val="clear"/>
            <w:tcMar>
              <w:top w:type="dxa" w:w="60"/>
              <w:left w:type="dxa" w:w="120"/>
              <w:bottom w:type="dxa" w:w="60"/>
              <w:right w:type="dxa" w:w="120"/>
            </w:tcMar>
          </w:tcPr>
          <w:p>
            <w:r>
              <w:rPr>
                <w:rFonts w:ascii="Calibri" w:eastAsia="SimHei"/>
                <w:color w:val="000000"/>
                <w:sz w:val="21"/>
                <w:szCs w:val="21"/>
              </w:rPr>
              <w:t xml:space="preserve">Visoka</w:t>
            </w:r>
          </w:p>
        </w:tc>
        <w:tc>
          <w:tcPr>
            <w:shd w:fill="FFFFFF" w:val="clear"/>
            <w:tcMar>
              <w:top w:type="dxa" w:w="60"/>
              <w:left w:type="dxa" w:w="120"/>
              <w:bottom w:type="dxa" w:w="60"/>
              <w:right w:type="dxa" w:w="120"/>
            </w:tcMar>
          </w:tcPr>
          <w:p>
            <w:r>
              <w:rPr>
                <w:rFonts w:ascii="Calibri" w:eastAsia="SimHei"/>
                <w:color w:val="000000"/>
                <w:sz w:val="21"/>
                <w:szCs w:val="21"/>
              </w:rPr>
              <w:t xml:space="preserve">2-3 meseci</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P2</w:t>
            </w:r>
          </w:p>
        </w:tc>
        <w:tc>
          <w:tcPr>
            <w:shd w:fill="F8F0EB" w:val="clear"/>
            <w:tcMar>
              <w:top w:type="dxa" w:w="60"/>
              <w:left w:type="dxa" w:w="120"/>
              <w:bottom w:type="dxa" w:w="60"/>
              <w:right w:type="dxa" w:w="120"/>
            </w:tcMar>
          </w:tcPr>
          <w:p>
            <w:r>
              <w:rPr>
                <w:rFonts w:ascii="Calibri" w:eastAsia="SimHei"/>
                <w:color w:val="000000"/>
                <w:sz w:val="21"/>
                <w:szCs w:val="21"/>
              </w:rPr>
              <w:t xml:space="preserve">Bluetooth laserski meter</w:t>
            </w:r>
          </w:p>
        </w:tc>
        <w:tc>
          <w:tcPr>
            <w:shd w:fill="F8F0EB" w:val="clear"/>
            <w:tcMar>
              <w:top w:type="dxa" w:w="60"/>
              <w:left w:type="dxa" w:w="120"/>
              <w:bottom w:type="dxa" w:w="60"/>
              <w:right w:type="dxa" w:w="120"/>
            </w:tcMar>
          </w:tcPr>
          <w:p>
            <w:r>
              <w:rPr>
                <w:rFonts w:ascii="Calibri" w:eastAsia="SimHei"/>
                <w:color w:val="000000"/>
                <w:sz w:val="21"/>
                <w:szCs w:val="21"/>
              </w:rPr>
              <w:t xml:space="preserve">Srednji</w:t>
            </w:r>
          </w:p>
        </w:tc>
        <w:tc>
          <w:tcPr>
            <w:shd w:fill="F8F0EB" w:val="clear"/>
            <w:tcMar>
              <w:top w:type="dxa" w:w="60"/>
              <w:left w:type="dxa" w:w="120"/>
              <w:bottom w:type="dxa" w:w="60"/>
              <w:right w:type="dxa" w:w="120"/>
            </w:tcMar>
          </w:tcPr>
          <w:p>
            <w:r>
              <w:rPr>
                <w:rFonts w:ascii="Calibri" w:eastAsia="SimHei"/>
                <w:color w:val="000000"/>
                <w:sz w:val="21"/>
                <w:szCs w:val="21"/>
              </w:rPr>
              <w:t xml:space="preserve">Srednja</w:t>
            </w:r>
          </w:p>
        </w:tc>
        <w:tc>
          <w:tcPr>
            <w:shd w:fill="F8F0EB" w:val="clear"/>
            <w:tcMar>
              <w:top w:type="dxa" w:w="60"/>
              <w:left w:type="dxa" w:w="120"/>
              <w:bottom w:type="dxa" w:w="60"/>
              <w:right w:type="dxa" w:w="120"/>
            </w:tcMar>
          </w:tcPr>
          <w:p>
            <w:r>
              <w:rPr>
                <w:rFonts w:ascii="Calibri" w:eastAsia="SimHei"/>
                <w:color w:val="000000"/>
                <w:sz w:val="21"/>
                <w:szCs w:val="21"/>
              </w:rPr>
              <w:t xml:space="preserve">1-2 meseca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P2</w:t>
            </w:r>
          </w:p>
        </w:tc>
        <w:tc>
          <w:tcPr>
            <w:shd w:fill="FFFFFF" w:val="clear"/>
            <w:tcMar>
              <w:top w:type="dxa" w:w="60"/>
              <w:left w:type="dxa" w:w="120"/>
              <w:bottom w:type="dxa" w:w="60"/>
              <w:right w:type="dxa" w:w="120"/>
            </w:tcMar>
          </w:tcPr>
          <w:p>
            <w:r>
              <w:rPr>
                <w:rFonts w:ascii="Calibri" w:eastAsia="SimHei"/>
                <w:color w:val="000000"/>
                <w:sz w:val="21"/>
                <w:szCs w:val="21"/>
              </w:rPr>
              <w:t xml:space="preserve">Offline delovanje</w:t>
            </w:r>
          </w:p>
        </w:tc>
        <w:tc>
          <w:tcPr>
            <w:shd w:fill="FFFFFF" w:val="clear"/>
            <w:tcMar>
              <w:top w:type="dxa" w:w="60"/>
              <w:left w:type="dxa" w:w="120"/>
              <w:bottom w:type="dxa" w:w="60"/>
              <w:right w:type="dxa" w:w="120"/>
            </w:tcMar>
          </w:tcPr>
          <w:p>
            <w:r>
              <w:rPr>
                <w:rFonts w:ascii="Calibri" w:eastAsia="SimHei"/>
                <w:color w:val="000000"/>
                <w:sz w:val="21"/>
                <w:szCs w:val="21"/>
              </w:rPr>
              <w:t xml:space="preserve">Visok</w:t>
            </w:r>
          </w:p>
        </w:tc>
        <w:tc>
          <w:tcPr>
            <w:shd w:fill="FFFFFF" w:val="clear"/>
            <w:tcMar>
              <w:top w:type="dxa" w:w="60"/>
              <w:left w:type="dxa" w:w="120"/>
              <w:bottom w:type="dxa" w:w="60"/>
              <w:right w:type="dxa" w:w="120"/>
            </w:tcMar>
          </w:tcPr>
          <w:p>
            <w:r>
              <w:rPr>
                <w:rFonts w:ascii="Calibri" w:eastAsia="SimHei"/>
                <w:color w:val="000000"/>
                <w:sz w:val="21"/>
                <w:szCs w:val="21"/>
              </w:rPr>
              <w:t xml:space="preserve">Srednja</w:t>
            </w:r>
          </w:p>
        </w:tc>
        <w:tc>
          <w:tcPr>
            <w:shd w:fill="FFFFFF" w:val="clear"/>
            <w:tcMar>
              <w:top w:type="dxa" w:w="60"/>
              <w:left w:type="dxa" w:w="120"/>
              <w:bottom w:type="dxa" w:w="60"/>
              <w:right w:type="dxa" w:w="120"/>
            </w:tcMar>
          </w:tcPr>
          <w:p>
            <w:r>
              <w:rPr>
                <w:rFonts w:ascii="Calibri" w:eastAsia="SimHei"/>
                <w:color w:val="000000"/>
                <w:sz w:val="21"/>
                <w:szCs w:val="21"/>
              </w:rPr>
              <w:t xml:space="preserve">1 mesec</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P2</w:t>
            </w:r>
          </w:p>
        </w:tc>
        <w:tc>
          <w:tcPr>
            <w:shd w:fill="F8F0EB" w:val="clear"/>
            <w:tcMar>
              <w:top w:type="dxa" w:w="60"/>
              <w:left w:type="dxa" w:w="120"/>
              <w:bottom w:type="dxa" w:w="60"/>
              <w:right w:type="dxa" w:w="120"/>
            </w:tcMar>
          </w:tcPr>
          <w:p>
            <w:r>
              <w:rPr>
                <w:rFonts w:ascii="Calibri" w:eastAsia="SimHei"/>
                <w:color w:val="000000"/>
                <w:sz w:val="21"/>
                <w:szCs w:val="21"/>
              </w:rPr>
              <w:t xml:space="preserve">Tlorisno skiciranje</w:t>
            </w:r>
          </w:p>
        </w:tc>
        <w:tc>
          <w:tcPr>
            <w:shd w:fill="F8F0EB" w:val="clear"/>
            <w:tcMar>
              <w:top w:type="dxa" w:w="60"/>
              <w:left w:type="dxa" w:w="120"/>
              <w:bottom w:type="dxa" w:w="60"/>
              <w:right w:type="dxa" w:w="120"/>
            </w:tcMar>
          </w:tcPr>
          <w:p>
            <w:r>
              <w:rPr>
                <w:rFonts w:ascii="Calibri" w:eastAsia="SimHei"/>
                <w:color w:val="000000"/>
                <w:sz w:val="21"/>
                <w:szCs w:val="21"/>
              </w:rPr>
              <w:t xml:space="preserve">Srednji</w:t>
            </w:r>
          </w:p>
        </w:tc>
        <w:tc>
          <w:tcPr>
            <w:shd w:fill="F8F0EB" w:val="clear"/>
            <w:tcMar>
              <w:top w:type="dxa" w:w="60"/>
              <w:left w:type="dxa" w:w="120"/>
              <w:bottom w:type="dxa" w:w="60"/>
              <w:right w:type="dxa" w:w="120"/>
            </w:tcMar>
          </w:tcPr>
          <w:p>
            <w:r>
              <w:rPr>
                <w:rFonts w:ascii="Calibri" w:eastAsia="SimHei"/>
                <w:color w:val="000000"/>
                <w:sz w:val="21"/>
                <w:szCs w:val="21"/>
              </w:rPr>
              <w:t xml:space="preserve">Srednja</w:t>
            </w:r>
          </w:p>
        </w:tc>
        <w:tc>
          <w:tcPr>
            <w:shd w:fill="F8F0EB" w:val="clear"/>
            <w:tcMar>
              <w:top w:type="dxa" w:w="60"/>
              <w:left w:type="dxa" w:w="120"/>
              <w:bottom w:type="dxa" w:w="60"/>
              <w:right w:type="dxa" w:w="120"/>
            </w:tcMar>
          </w:tcPr>
          <w:p>
            <w:r>
              <w:rPr>
                <w:rFonts w:ascii="Calibri" w:eastAsia="SimHei"/>
                <w:color w:val="000000"/>
                <w:sz w:val="21"/>
                <w:szCs w:val="21"/>
              </w:rPr>
              <w:t xml:space="preserve">1-2 meseca</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P3</w:t>
            </w:r>
          </w:p>
        </w:tc>
        <w:tc>
          <w:tcPr>
            <w:shd w:fill="FFFFFF" w:val="clear"/>
            <w:tcMar>
              <w:top w:type="dxa" w:w="60"/>
              <w:left w:type="dxa" w:w="120"/>
              <w:bottom w:type="dxa" w:w="60"/>
              <w:right w:type="dxa" w:w="120"/>
            </w:tcMar>
          </w:tcPr>
          <w:p>
            <w:r>
              <w:rPr>
                <w:rFonts w:ascii="Calibri" w:eastAsia="SimHei"/>
                <w:color w:val="000000"/>
                <w:sz w:val="21"/>
                <w:szCs w:val="21"/>
              </w:rPr>
              <w:t xml:space="preserve">ERP integracija</w:t>
            </w:r>
          </w:p>
        </w:tc>
        <w:tc>
          <w:tcPr>
            <w:shd w:fill="FFFFFF" w:val="clear"/>
            <w:tcMar>
              <w:top w:type="dxa" w:w="60"/>
              <w:left w:type="dxa" w:w="120"/>
              <w:bottom w:type="dxa" w:w="60"/>
              <w:right w:type="dxa" w:w="120"/>
            </w:tcMar>
          </w:tcPr>
          <w:p>
            <w:r>
              <w:rPr>
                <w:rFonts w:ascii="Calibri" w:eastAsia="SimHei"/>
                <w:color w:val="000000"/>
                <w:sz w:val="21"/>
                <w:szCs w:val="21"/>
              </w:rPr>
              <w:t xml:space="preserve">Visok</w:t>
            </w:r>
          </w:p>
        </w:tc>
        <w:tc>
          <w:tcPr>
            <w:shd w:fill="FFFFFF" w:val="clear"/>
            <w:tcMar>
              <w:top w:type="dxa" w:w="60"/>
              <w:left w:type="dxa" w:w="120"/>
              <w:bottom w:type="dxa" w:w="60"/>
              <w:right w:type="dxa" w:w="120"/>
            </w:tcMar>
          </w:tcPr>
          <w:p>
            <w:r>
              <w:rPr>
                <w:rFonts w:ascii="Calibri" w:eastAsia="SimHei"/>
                <w:color w:val="000000"/>
                <w:sz w:val="21"/>
                <w:szCs w:val="21"/>
              </w:rPr>
              <w:t xml:space="preserve">Visoka</w:t>
            </w:r>
          </w:p>
        </w:tc>
        <w:tc>
          <w:tcPr>
            <w:shd w:fill="FFFFFF" w:val="clear"/>
            <w:tcMar>
              <w:top w:type="dxa" w:w="60"/>
              <w:left w:type="dxa" w:w="120"/>
              <w:bottom w:type="dxa" w:w="60"/>
              <w:right w:type="dxa" w:w="120"/>
            </w:tcMar>
          </w:tcPr>
          <w:p>
            <w:r>
              <w:rPr>
                <w:rFonts w:ascii="Calibri" w:eastAsia="SimHei"/>
                <w:color w:val="000000"/>
                <w:sz w:val="21"/>
                <w:szCs w:val="21"/>
              </w:rPr>
              <w:t xml:space="preserve">3-6 mesecev</w:t>
            </w:r>
          </w:p>
        </w:tc>
      </w:tr>
      <w:tr>
        <w:trPr>
          <w:cantSplit/>
        </w:trPr>
        <w:tc>
          <w:tcPr>
            <w:shd w:fill="F8F0EB" w:val="clear"/>
            <w:tcMar>
              <w:top w:type="dxa" w:w="60"/>
              <w:left w:type="dxa" w:w="120"/>
              <w:bottom w:type="dxa" w:w="60"/>
              <w:right w:type="dxa" w:w="120"/>
            </w:tcMar>
          </w:tcPr>
          <w:p>
            <w:r>
              <w:rPr>
                <w:rFonts w:ascii="Calibri" w:eastAsia="SimHei"/>
                <w:color w:val="000000"/>
                <w:sz w:val="21"/>
                <w:szCs w:val="21"/>
              </w:rPr>
              <w:t xml:space="preserve">P3</w:t>
            </w:r>
          </w:p>
        </w:tc>
        <w:tc>
          <w:tcPr>
            <w:shd w:fill="F8F0EB" w:val="clear"/>
            <w:tcMar>
              <w:top w:type="dxa" w:w="60"/>
              <w:left w:type="dxa" w:w="120"/>
              <w:bottom w:type="dxa" w:w="60"/>
              <w:right w:type="dxa" w:w="120"/>
            </w:tcMar>
          </w:tcPr>
          <w:p>
            <w:r>
              <w:rPr>
                <w:rFonts w:ascii="Calibri" w:eastAsia="SimHei"/>
                <w:color w:val="000000"/>
                <w:sz w:val="21"/>
                <w:szCs w:val="21"/>
              </w:rPr>
              <w:t xml:space="preserve">iOS različica z LiDAR</w:t>
            </w:r>
          </w:p>
        </w:tc>
        <w:tc>
          <w:tcPr>
            <w:shd w:fill="F8F0EB" w:val="clear"/>
            <w:tcMar>
              <w:top w:type="dxa" w:w="60"/>
              <w:left w:type="dxa" w:w="120"/>
              <w:bottom w:type="dxa" w:w="60"/>
              <w:right w:type="dxa" w:w="120"/>
            </w:tcMar>
          </w:tcPr>
          <w:p>
            <w:r>
              <w:rPr>
                <w:rFonts w:ascii="Calibri" w:eastAsia="SimHei"/>
                <w:color w:val="000000"/>
                <w:sz w:val="21"/>
                <w:szCs w:val="21"/>
              </w:rPr>
              <w:t xml:space="preserve">Visok</w:t>
            </w:r>
          </w:p>
        </w:tc>
        <w:tc>
          <w:tcPr>
            <w:shd w:fill="F8F0EB" w:val="clear"/>
            <w:tcMar>
              <w:top w:type="dxa" w:w="60"/>
              <w:left w:type="dxa" w:w="120"/>
              <w:bottom w:type="dxa" w:w="60"/>
              <w:right w:type="dxa" w:w="120"/>
            </w:tcMar>
          </w:tcPr>
          <w:p>
            <w:r>
              <w:rPr>
                <w:rFonts w:ascii="Calibri" w:eastAsia="SimHei"/>
                <w:color w:val="000000"/>
                <w:sz w:val="21"/>
                <w:szCs w:val="21"/>
              </w:rPr>
              <w:t xml:space="preserve">Visoka</w:t>
            </w:r>
          </w:p>
        </w:tc>
        <w:tc>
          <w:tcPr>
            <w:shd w:fill="F8F0EB" w:val="clear"/>
            <w:tcMar>
              <w:top w:type="dxa" w:w="60"/>
              <w:left w:type="dxa" w:w="120"/>
              <w:bottom w:type="dxa" w:w="60"/>
              <w:right w:type="dxa" w:w="120"/>
            </w:tcMar>
          </w:tcPr>
          <w:p>
            <w:r>
              <w:rPr>
                <w:rFonts w:ascii="Calibri" w:eastAsia="SimHei"/>
                <w:color w:val="000000"/>
                <w:sz w:val="21"/>
                <w:szCs w:val="21"/>
              </w:rPr>
              <w:t xml:space="preserve">4-6 mesecev</w:t>
            </w:r>
          </w:p>
        </w:tc>
      </w:tr>
      <w:tr>
        <w:trPr>
          <w:cantSplit/>
        </w:trPr>
        <w:tc>
          <w:tcPr>
            <w:shd w:fill="FFFFFF" w:val="clear"/>
            <w:tcMar>
              <w:top w:type="dxa" w:w="60"/>
              <w:left w:type="dxa" w:w="120"/>
              <w:bottom w:type="dxa" w:w="60"/>
              <w:right w:type="dxa" w:w="120"/>
            </w:tcMar>
          </w:tcPr>
          <w:p>
            <w:r>
              <w:rPr>
                <w:rFonts w:ascii="Calibri" w:eastAsia="SimHei"/>
                <w:color w:val="000000"/>
                <w:sz w:val="21"/>
                <w:szCs w:val="21"/>
              </w:rPr>
              <w:t xml:space="preserve">P3</w:t>
            </w:r>
          </w:p>
        </w:tc>
        <w:tc>
          <w:tcPr>
            <w:shd w:fill="FFFFFF" w:val="clear"/>
            <w:tcMar>
              <w:top w:type="dxa" w:w="60"/>
              <w:left w:type="dxa" w:w="120"/>
              <w:bottom w:type="dxa" w:w="60"/>
              <w:right w:type="dxa" w:w="120"/>
            </w:tcMar>
          </w:tcPr>
          <w:p>
            <w:r>
              <w:rPr>
                <w:rFonts w:ascii="Calibri" w:eastAsia="SimHei"/>
                <w:color w:val="000000"/>
                <w:sz w:val="21"/>
                <w:szCs w:val="21"/>
              </w:rPr>
              <w:t xml:space="preserve">Multi-dobaviteljska podpora</w:t>
            </w:r>
          </w:p>
        </w:tc>
        <w:tc>
          <w:tcPr>
            <w:shd w:fill="FFFFFF" w:val="clear"/>
            <w:tcMar>
              <w:top w:type="dxa" w:w="60"/>
              <w:left w:type="dxa" w:w="120"/>
              <w:bottom w:type="dxa" w:w="60"/>
              <w:right w:type="dxa" w:w="120"/>
            </w:tcMar>
          </w:tcPr>
          <w:p>
            <w:r>
              <w:rPr>
                <w:rFonts w:ascii="Calibri" w:eastAsia="SimHei"/>
                <w:color w:val="000000"/>
                <w:sz w:val="21"/>
                <w:szCs w:val="21"/>
              </w:rPr>
              <w:t xml:space="preserve">Srednji</w:t>
            </w:r>
          </w:p>
        </w:tc>
        <w:tc>
          <w:tcPr>
            <w:shd w:fill="FFFFFF" w:val="clear"/>
            <w:tcMar>
              <w:top w:type="dxa" w:w="60"/>
              <w:left w:type="dxa" w:w="120"/>
              <w:bottom w:type="dxa" w:w="60"/>
              <w:right w:type="dxa" w:w="120"/>
            </w:tcMar>
          </w:tcPr>
          <w:p>
            <w:r>
              <w:rPr>
                <w:rFonts w:ascii="Calibri" w:eastAsia="SimHei"/>
                <w:color w:val="000000"/>
                <w:sz w:val="21"/>
                <w:szCs w:val="21"/>
              </w:rPr>
              <w:t xml:space="preserve">Srednja</w:t>
            </w:r>
          </w:p>
        </w:tc>
        <w:tc>
          <w:tcPr>
            <w:shd w:fill="FFFFFF" w:val="clear"/>
            <w:tcMar>
              <w:top w:type="dxa" w:w="60"/>
              <w:left w:type="dxa" w:w="120"/>
              <w:bottom w:type="dxa" w:w="60"/>
              <w:right w:type="dxa" w:w="120"/>
            </w:tcMar>
          </w:tcPr>
          <w:p>
            <w:r>
              <w:rPr>
                <w:rFonts w:ascii="Calibri" w:eastAsia="SimHei"/>
                <w:color w:val="000000"/>
                <w:sz w:val="21"/>
                <w:szCs w:val="21"/>
              </w:rPr>
              <w:t xml:space="preserve">2-3 meseci</w:t>
            </w:r>
          </w:p>
        </w:tc>
      </w:tr>
    </w:tbl>
    <w:p>
      <w:pPr>
        <w:spacing w:after="60" w:line="312"/>
        <w:ind w:firstLine="480"/>
        <w:jc w:val="both"/>
      </w:pPr>
      <w:r>
        <w:rPr>
          <w:rFonts w:ascii="Calibri" w:eastAsia="SimHei"/>
          <w:color w:val="000000"/>
          <w:sz w:val="24"/>
          <w:szCs w:val="24"/>
        </w:rPr>
        <w:t xml:space="preserve">Prednostni načrt temelji na načelu, da so najprej implementirane funkcionalnosti z najvišjim razmerjem med vplivom na uporabnost in zahtevnostjo implementacije. Generiranje PDF ponudb in podpora za več fotografij sta relativno enostavni izboljšanji z visokim vplivom na terensko delo. ARCore integracija in 3D vizualizacija zahtevata več developmenta, a sta ključni za konkurenčno prednost. ERP integracija in iOS različica sta dolgoročna cilja, ki razširjata obseg rešitve.</w:t>
      </w:r>
    </w:p>
    <w:p>
      <w:pPr>
        <w:pStyle w:val="Heading1"/>
        <w:spacing w:after="120" w:before="360" w:line="312"/>
      </w:pPr>
      <w:bookmarkStart w:id="100021" w:name="_Toc100021"/>
      <w:r>
        <w:rPr>
          <w:rFonts w:ascii="Calibri" w:eastAsia="SimHei"/>
          <w:b/>
          <w:bCs/>
          <w:color w:val="1A2330"/>
          <w:sz w:val="32"/>
          <w:szCs w:val="32"/>
        </w:rPr>
        <w:t xml:space="preserve">7. Zaključek</w:t>
      </w:r>
      <w:bookmarkEnd w:id="100021"/>
    </w:p>
    <w:p>
      <w:pPr>
        <w:spacing w:after="60" w:line="312"/>
        <w:ind w:firstLine="480"/>
        <w:jc w:val="both"/>
      </w:pPr>
      <w:r>
        <w:rPr>
          <w:rFonts w:ascii="Calibri" w:eastAsia="SimHei"/>
          <w:color w:val="000000"/>
          <w:sz w:val="24"/>
          <w:szCs w:val="24"/>
        </w:rPr>
        <w:t xml:space="preserve">Aplikacija Monter Ograj Pro predstavlja obetaven začetek razvoja specializirane terenske rešitve za monterje balkonskih ograj. Trenutna implementacija pokriva osnovne potrebe (merjenje, fotografiranje, skiciranje, osnovna vizualizacija, kalkulacija cen, AI poročilo), vendar zahteva bistvene izboljšave za resnično uporabnost na terenu. Ključne manjkajoče funkcionalnosti so: resnična AR/LiDAR integracija za natančno merjenje, fotorealistična 3D vizualizacija ograj, generiranje formalnih PDF ponudb in integracija s strojno opremo za merjenje.</w:t>
      </w:r>
    </w:p>
    <w:p>
      <w:pPr>
        <w:spacing w:after="60" w:line="312"/>
        <w:ind w:firstLine="480"/>
        <w:jc w:val="both"/>
      </w:pPr>
      <w:r>
        <w:rPr>
          <w:rFonts w:ascii="Calibri" w:eastAsia="SimHei"/>
          <w:color w:val="000000"/>
          <w:sz w:val="24"/>
          <w:szCs w:val="24"/>
        </w:rPr>
        <w:t xml:space="preserve">Tržna analiza potrjuje, da je priloženost resnična. Noben konkurent ne ponuja celovite mobilne rešitve za ta specifičen trg. Nemški konfiguratorji so omejeni na spletno okolje, iOS AR Railing ponuja zgolj vizualizacijo, splošne gradbene aplikacije pa ne podpirajo specifik ograjnega dela. S pravilnim razvojnem strategijo — najprej PDF ponudbe in osnovne izboljšave, nato AR in 3D vizualizacija, dolgoročno ERP in multi-platform — lahko Monter Ograj Pro postane vodilna rešitev na srednjeevropskem trgu za terensko delo z balkonskimi ograjami in terasami.</w:t>
      </w:r>
    </w:p>
    <w:p>
      <w:pPr>
        <w:spacing w:after="60" w:line="312"/>
        <w:ind w:firstLine="480"/>
        <w:jc w:val="both"/>
      </w:pPr>
      <w:r>
        <w:rPr>
          <w:rFonts w:ascii="Calibri" w:eastAsia="SimHei"/>
          <w:color w:val="000000"/>
          <w:sz w:val="24"/>
          <w:szCs w:val="24"/>
        </w:rPr>
        <w:t xml:space="preserve">Priporočamo takojšnjo implementacijo P1 prioritete (ARCore, PDF ponudbe, več fotografij), ki bo aplikacijo pripeljala iz stanja prototipa v uporabno terensko orodje. Sledi naj P2 faza z 3D vizualizacijo in Bluetooth integracijo, ki bo diferencirala produkt od konkurence. Dolgoročna vizija ERP integracije in iOS podpore bo razširila tržni obseg in omogočila skaliranje poslovanja.</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Hei"/>
        <w:color w:val="808080"/>
        <w:sz w:val="18"/>
        <w:szCs w:val="18"/>
      </w:rPr>
      <w:t xml:space="preserve">Analiza: Monter Ograj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330"/>
      <w:sz w:val="32"/>
      <w:szCs w:val="32"/>
    </w:rPr>
  </w:style>
  <w:style w:type="paragraph" w:styleId="Heading2">
    <w:name w:val="Heading 2"/>
    <w:basedOn w:val="Normal"/>
    <w:next w:val="Normal"/>
    <w:qFormat/>
    <w:pPr>
      <w:spacing w:after="120" w:before="24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2026-06-04T18:25:46.743Z</dcterms:created>
  <dcterms:modified xsi:type="dcterms:W3CDTF">2026-06-04T18:25:46.743Z</dcterms:modified>
</cp:coreProperties>
</file>

<file path=docProps/custom.xml><?xml version="1.0" encoding="utf-8"?>
<Properties xmlns="http://schemas.openxmlformats.org/officeDocument/2006/custom-properties" xmlns:vt="http://schemas.openxmlformats.org/officeDocument/2006/docPropsVTypes"/>
</file>