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31850" w14:textId="5E0E599B" w:rsidR="00DE532C" w:rsidRPr="007D4923" w:rsidRDefault="00DE532C" w:rsidP="00DE532C">
      <w:pPr>
        <w:spacing w:line="240" w:lineRule="auto"/>
        <w:ind w:firstLine="0"/>
        <w:rPr>
          <w:rFonts w:ascii="Times New Roman" w:hAnsi="Times New Roman" w:cs="Times New Roman"/>
          <w:b/>
          <w:sz w:val="32"/>
          <w:szCs w:val="32"/>
        </w:rPr>
      </w:pPr>
      <w:bookmarkStart w:id="0" w:name="_GoBack"/>
      <w:bookmarkEnd w:id="0"/>
      <w:r w:rsidRPr="007D4923">
        <w:rPr>
          <w:rFonts w:ascii="Times New Roman" w:hAnsi="Times New Roman" w:cs="Times New Roman"/>
          <w:b/>
          <w:sz w:val="32"/>
          <w:szCs w:val="32"/>
        </w:rPr>
        <w:t>Case Question Answers</w:t>
      </w:r>
    </w:p>
    <w:p w14:paraId="6C1A0611" w14:textId="67AA93CB" w:rsidR="007D4923" w:rsidRPr="007D4923" w:rsidRDefault="007D4923" w:rsidP="007D4923">
      <w:pPr>
        <w:spacing w:before="240" w:line="360" w:lineRule="auto"/>
        <w:ind w:firstLine="0"/>
        <w:rPr>
          <w:rFonts w:ascii="Times New Roman" w:hAnsi="Times New Roman" w:cs="Times New Roman"/>
        </w:rPr>
      </w:pPr>
      <w:r w:rsidRPr="007D4923">
        <w:rPr>
          <w:rFonts w:ascii="Times New Roman" w:hAnsi="Times New Roman" w:cs="Times New Roman"/>
        </w:rPr>
        <w:t>We provide t</w:t>
      </w:r>
      <w:r w:rsidR="00F902EA">
        <w:rPr>
          <w:rFonts w:ascii="Times New Roman" w:hAnsi="Times New Roman" w:cs="Times New Roman"/>
        </w:rPr>
        <w:t>hree</w:t>
      </w:r>
      <w:r w:rsidRPr="007D4923">
        <w:rPr>
          <w:rFonts w:ascii="Times New Roman" w:hAnsi="Times New Roman" w:cs="Times New Roman"/>
        </w:rPr>
        <w:t xml:space="preserve"> files</w:t>
      </w:r>
      <w:r w:rsidR="00F902EA">
        <w:rPr>
          <w:rFonts w:ascii="Times New Roman" w:hAnsi="Times New Roman" w:cs="Times New Roman"/>
        </w:rPr>
        <w:t>.</w:t>
      </w:r>
      <w:r w:rsidRPr="007D4923">
        <w:rPr>
          <w:rFonts w:ascii="Times New Roman" w:hAnsi="Times New Roman" w:cs="Times New Roman"/>
        </w:rPr>
        <w:t xml:space="preserve"> </w:t>
      </w:r>
      <w:r w:rsidR="00F902EA">
        <w:rPr>
          <w:rFonts w:ascii="Times New Roman" w:hAnsi="Times New Roman" w:cs="Times New Roman"/>
        </w:rPr>
        <w:t xml:space="preserve">PRD Statistic.xls </w:t>
      </w:r>
      <w:r w:rsidRPr="007D4923">
        <w:rPr>
          <w:rFonts w:ascii="Times New Roman" w:hAnsi="Times New Roman" w:cs="Times New Roman"/>
        </w:rPr>
        <w:t>compute</w:t>
      </w:r>
      <w:r w:rsidR="00F902EA">
        <w:rPr>
          <w:rFonts w:ascii="Times New Roman" w:hAnsi="Times New Roman" w:cs="Times New Roman"/>
        </w:rPr>
        <w:t>s</w:t>
      </w:r>
      <w:r w:rsidRPr="007D4923">
        <w:rPr>
          <w:rFonts w:ascii="Times New Roman" w:hAnsi="Times New Roman" w:cs="Times New Roman"/>
        </w:rPr>
        <w:t xml:space="preserve"> the PRD statistic </w:t>
      </w:r>
      <w:r w:rsidR="00F902EA">
        <w:rPr>
          <w:rFonts w:ascii="Times New Roman" w:hAnsi="Times New Roman" w:cs="Times New Roman"/>
        </w:rPr>
        <w:t>for</w:t>
      </w:r>
      <w:r w:rsidRPr="007D4923">
        <w:rPr>
          <w:rFonts w:ascii="Times New Roman" w:hAnsi="Times New Roman" w:cs="Times New Roman"/>
        </w:rPr>
        <w:t xml:space="preserve"> 10 hypothetical houses</w:t>
      </w:r>
      <w:r w:rsidR="00F902EA">
        <w:rPr>
          <w:rFonts w:ascii="Times New Roman" w:hAnsi="Times New Roman" w:cs="Times New Roman"/>
        </w:rPr>
        <w:t xml:space="preserve"> TEST-VM.txt is a textfile that provides the SAS code to run the TEST-VM and AVM Performance Metrics.xls allows the reader to reproduce the AVM Performance Metric values seen in Exhibits 6, 7, and 8</w:t>
      </w:r>
      <w:r w:rsidRPr="007D4923">
        <w:rPr>
          <w:rFonts w:ascii="Times New Roman" w:hAnsi="Times New Roman" w:cs="Times New Roman"/>
        </w:rPr>
        <w:t>.</w:t>
      </w:r>
    </w:p>
    <w:p w14:paraId="4941C985" w14:textId="1645190C" w:rsidR="00A23E05" w:rsidRPr="00A23E05" w:rsidRDefault="00DE532C" w:rsidP="00A23E05">
      <w:pPr>
        <w:spacing w:before="240" w:line="240" w:lineRule="auto"/>
        <w:ind w:firstLine="0"/>
        <w:rPr>
          <w:rFonts w:ascii="Times New Roman" w:hAnsi="Times New Roman" w:cs="Times New Roman"/>
        </w:rPr>
      </w:pPr>
      <w:r w:rsidRPr="00A23E05">
        <w:rPr>
          <w:rFonts w:ascii="Times New Roman" w:hAnsi="Times New Roman" w:cs="Times New Roman"/>
        </w:rPr>
        <w:t xml:space="preserve">1.  Which AVM Performance Metrics for a target property are most important?  </w:t>
      </w:r>
      <w:r w:rsidR="00A23E05" w:rsidRPr="00A23E05">
        <w:rPr>
          <w:rFonts w:ascii="Times New Roman" w:hAnsi="Times New Roman" w:cs="Times New Roman"/>
        </w:rPr>
        <w:t>How do these AVM Performance Metrics map to accuracy and precision?</w:t>
      </w:r>
    </w:p>
    <w:p w14:paraId="5BC6D826" w14:textId="5D957C00" w:rsidR="00DE532C" w:rsidRPr="007D4923" w:rsidRDefault="00DE532C" w:rsidP="00DE532C">
      <w:pPr>
        <w:spacing w:before="240" w:line="360" w:lineRule="auto"/>
        <w:ind w:firstLine="0"/>
        <w:rPr>
          <w:rFonts w:ascii="Times New Roman" w:hAnsi="Times New Roman" w:cs="Times New Roman"/>
        </w:rPr>
      </w:pPr>
      <w:r w:rsidRPr="007D4923">
        <w:rPr>
          <w:rFonts w:ascii="Times New Roman" w:hAnsi="Times New Roman" w:cs="Times New Roman"/>
          <w:highlight w:val="yellow"/>
        </w:rPr>
        <w:t>ANSWER</w:t>
      </w:r>
      <w:r w:rsidRPr="007D4923">
        <w:rPr>
          <w:rFonts w:ascii="Times New Roman" w:hAnsi="Times New Roman" w:cs="Times New Roman"/>
        </w:rPr>
        <w:t xml:space="preserve">:  For accuracy, the mean and median (percentage) sales errors are most important because they assess any aggregate bias in the AVM.  For precision, the FSD and 95% confidence intervals best assess precision, because they provide a range of value in which the market value of the target property value </w:t>
      </w:r>
      <w:r w:rsidR="007D4923">
        <w:rPr>
          <w:rFonts w:ascii="Times New Roman" w:hAnsi="Times New Roman" w:cs="Times New Roman"/>
        </w:rPr>
        <w:t xml:space="preserve">most likely </w:t>
      </w:r>
      <w:r w:rsidRPr="007D4923">
        <w:rPr>
          <w:rFonts w:ascii="Times New Roman" w:hAnsi="Times New Roman" w:cs="Times New Roman"/>
        </w:rPr>
        <w:t>falls.</w:t>
      </w:r>
    </w:p>
    <w:p w14:paraId="765F171F" w14:textId="77777777" w:rsidR="00DE532C" w:rsidRPr="007D4923" w:rsidRDefault="00DE532C" w:rsidP="00DE532C">
      <w:pPr>
        <w:spacing w:before="240" w:line="360" w:lineRule="auto"/>
        <w:ind w:firstLine="0"/>
        <w:rPr>
          <w:rFonts w:ascii="Times New Roman" w:hAnsi="Times New Roman" w:cs="Times New Roman"/>
        </w:rPr>
      </w:pPr>
      <w:r w:rsidRPr="007D4923">
        <w:rPr>
          <w:rFonts w:ascii="Times New Roman" w:hAnsi="Times New Roman" w:cs="Times New Roman"/>
        </w:rPr>
        <w:t>2. Compare and contrast the mean versus median percentage sales error, as measures of AVM    accuracy?  Why is it necessary to test whether the mean and median percentage sales errors are statistically significantly different from zero?</w:t>
      </w:r>
    </w:p>
    <w:p w14:paraId="5CE21DAF" w14:textId="77777777" w:rsidR="00B334BB" w:rsidRDefault="00DE532C" w:rsidP="00DE532C">
      <w:pPr>
        <w:spacing w:before="240" w:line="360" w:lineRule="auto"/>
        <w:ind w:firstLine="0"/>
        <w:rPr>
          <w:rFonts w:ascii="Times New Roman" w:hAnsi="Times New Roman" w:cs="Times New Roman"/>
        </w:rPr>
      </w:pPr>
      <w:r w:rsidRPr="007D4923">
        <w:rPr>
          <w:rFonts w:ascii="Times New Roman" w:hAnsi="Times New Roman" w:cs="Times New Roman"/>
          <w:highlight w:val="yellow"/>
        </w:rPr>
        <w:t>ANSWER</w:t>
      </w:r>
      <w:r w:rsidRPr="007D4923">
        <w:rPr>
          <w:rFonts w:ascii="Times New Roman" w:hAnsi="Times New Roman" w:cs="Times New Roman"/>
        </w:rPr>
        <w:t xml:space="preserve">:  The mean </w:t>
      </w:r>
      <w:r w:rsidR="00B334BB">
        <w:rPr>
          <w:rFonts w:ascii="Times New Roman" w:hAnsi="Times New Roman" w:cs="Times New Roman"/>
        </w:rPr>
        <w:t>is</w:t>
      </w:r>
      <w:r w:rsidRPr="007D4923">
        <w:rPr>
          <w:rFonts w:ascii="Times New Roman" w:hAnsi="Times New Roman" w:cs="Times New Roman"/>
        </w:rPr>
        <w:t xml:space="preserve"> the balance point of the distribution of (percentage) sales errors, wh</w:t>
      </w:r>
      <w:r w:rsidR="00B334BB">
        <w:rPr>
          <w:rFonts w:ascii="Times New Roman" w:hAnsi="Times New Roman" w:cs="Times New Roman"/>
        </w:rPr>
        <w:t>ile</w:t>
      </w:r>
      <w:r w:rsidRPr="007D4923">
        <w:rPr>
          <w:rFonts w:ascii="Times New Roman" w:hAnsi="Times New Roman" w:cs="Times New Roman"/>
        </w:rPr>
        <w:t xml:space="preserve"> the median is the 50</w:t>
      </w:r>
      <w:r w:rsidRPr="007D4923">
        <w:rPr>
          <w:rFonts w:ascii="Times New Roman" w:hAnsi="Times New Roman" w:cs="Times New Roman"/>
          <w:vertAlign w:val="superscript"/>
        </w:rPr>
        <w:t>th</w:t>
      </w:r>
      <w:r w:rsidRPr="007D4923">
        <w:rPr>
          <w:rFonts w:ascii="Times New Roman" w:hAnsi="Times New Roman" w:cs="Times New Roman"/>
        </w:rPr>
        <w:t xml:space="preserve"> percentile.  The mean takes into consideration the magnitude of the (percentage) sales errors, while the median does not.  </w:t>
      </w:r>
    </w:p>
    <w:p w14:paraId="390700FD" w14:textId="3F6325C1" w:rsidR="00DE532C" w:rsidRPr="007D4923" w:rsidRDefault="00DE532C" w:rsidP="00DE532C">
      <w:pPr>
        <w:spacing w:before="240" w:line="360" w:lineRule="auto"/>
        <w:ind w:firstLine="0"/>
        <w:rPr>
          <w:rFonts w:ascii="Times New Roman" w:hAnsi="Times New Roman" w:cs="Times New Roman"/>
        </w:rPr>
      </w:pPr>
      <w:r w:rsidRPr="007D4923">
        <w:rPr>
          <w:rFonts w:ascii="Times New Roman" w:hAnsi="Times New Roman" w:cs="Times New Roman"/>
        </w:rPr>
        <w:t xml:space="preserve">Since </w:t>
      </w:r>
      <w:r w:rsidR="000B120D">
        <w:rPr>
          <w:rFonts w:ascii="Times New Roman" w:hAnsi="Times New Roman" w:cs="Times New Roman"/>
        </w:rPr>
        <w:t xml:space="preserve">the </w:t>
      </w:r>
      <w:r w:rsidRPr="007D4923">
        <w:rPr>
          <w:rFonts w:ascii="Times New Roman" w:hAnsi="Times New Roman" w:cs="Times New Roman"/>
        </w:rPr>
        <w:t>mean and median</w:t>
      </w:r>
      <w:r w:rsidR="000B120D">
        <w:rPr>
          <w:rFonts w:ascii="Times New Roman" w:hAnsi="Times New Roman" w:cs="Times New Roman"/>
        </w:rPr>
        <w:t xml:space="preserve"> (percentage) sales errors</w:t>
      </w:r>
      <w:r w:rsidRPr="007D4923">
        <w:rPr>
          <w:rFonts w:ascii="Times New Roman" w:hAnsi="Times New Roman" w:cs="Times New Roman"/>
        </w:rPr>
        <w:t xml:space="preserve"> are calculated using a </w:t>
      </w:r>
      <w:r w:rsidR="009B6DE3" w:rsidRPr="007D4923">
        <w:rPr>
          <w:rFonts w:ascii="Times New Roman" w:hAnsi="Times New Roman" w:cs="Times New Roman"/>
        </w:rPr>
        <w:t xml:space="preserve">specific </w:t>
      </w:r>
      <w:r w:rsidRPr="007D4923">
        <w:rPr>
          <w:rFonts w:ascii="Times New Roman" w:hAnsi="Times New Roman" w:cs="Times New Roman"/>
        </w:rPr>
        <w:t xml:space="preserve">set of </w:t>
      </w:r>
      <w:r w:rsidR="009B6DE3" w:rsidRPr="007D4923">
        <w:rPr>
          <w:rFonts w:ascii="Times New Roman" w:hAnsi="Times New Roman" w:cs="Times New Roman"/>
        </w:rPr>
        <w:t xml:space="preserve">housing </w:t>
      </w:r>
      <w:r w:rsidRPr="007D4923">
        <w:rPr>
          <w:rFonts w:ascii="Times New Roman" w:hAnsi="Times New Roman" w:cs="Times New Roman"/>
        </w:rPr>
        <w:t>sales</w:t>
      </w:r>
      <w:r w:rsidR="009B6DE3" w:rsidRPr="007D4923">
        <w:rPr>
          <w:rFonts w:ascii="Times New Roman" w:hAnsi="Times New Roman" w:cs="Times New Roman"/>
        </w:rPr>
        <w:t>, one does not expect a</w:t>
      </w:r>
      <w:r w:rsidR="000B120D">
        <w:rPr>
          <w:rFonts w:ascii="Times New Roman" w:hAnsi="Times New Roman" w:cs="Times New Roman"/>
        </w:rPr>
        <w:t xml:space="preserve">n unbiased AVM to produce a </w:t>
      </w:r>
      <w:r w:rsidR="009B6DE3" w:rsidRPr="007D4923">
        <w:rPr>
          <w:rFonts w:ascii="Times New Roman" w:hAnsi="Times New Roman" w:cs="Times New Roman"/>
        </w:rPr>
        <w:t xml:space="preserve">perfect value of zero for the mean/median (percentage) sales error.  In addition, </w:t>
      </w:r>
      <w:r w:rsidRPr="007D4923">
        <w:rPr>
          <w:rFonts w:ascii="Times New Roman" w:hAnsi="Times New Roman" w:cs="Times New Roman"/>
        </w:rPr>
        <w:t xml:space="preserve">had another set of </w:t>
      </w:r>
      <w:r w:rsidR="003B445E">
        <w:rPr>
          <w:rFonts w:ascii="Times New Roman" w:hAnsi="Times New Roman" w:cs="Times New Roman"/>
        </w:rPr>
        <w:t xml:space="preserve">housing </w:t>
      </w:r>
      <w:r w:rsidRPr="007D4923">
        <w:rPr>
          <w:rFonts w:ascii="Times New Roman" w:hAnsi="Times New Roman" w:cs="Times New Roman"/>
        </w:rPr>
        <w:t>sales been used, then a different mean and median would most likely have</w:t>
      </w:r>
      <w:r w:rsidR="009B6DE3" w:rsidRPr="007D4923">
        <w:rPr>
          <w:rFonts w:ascii="Times New Roman" w:hAnsi="Times New Roman" w:cs="Times New Roman"/>
        </w:rPr>
        <w:t xml:space="preserve"> resulted.  Therefore, one needs to statistically test (with a t-test for the mean and a sign tests for the median) whether or not the mean and median </w:t>
      </w:r>
      <w:r w:rsidR="000B120D">
        <w:rPr>
          <w:rFonts w:ascii="Times New Roman" w:hAnsi="Times New Roman" w:cs="Times New Roman"/>
        </w:rPr>
        <w:t xml:space="preserve">(percentage) sales errors </w:t>
      </w:r>
      <w:r w:rsidR="009B6DE3" w:rsidRPr="007D4923">
        <w:rPr>
          <w:rFonts w:ascii="Times New Roman" w:hAnsi="Times New Roman" w:cs="Times New Roman"/>
        </w:rPr>
        <w:t>are statistically significantly different from zero.</w:t>
      </w:r>
    </w:p>
    <w:p w14:paraId="5CBDC625" w14:textId="77777777" w:rsidR="00DE532C" w:rsidRPr="007D4923" w:rsidRDefault="00DE532C" w:rsidP="00DE532C">
      <w:pPr>
        <w:spacing w:before="240" w:line="360" w:lineRule="auto"/>
        <w:ind w:firstLine="0"/>
        <w:rPr>
          <w:rFonts w:ascii="Times New Roman" w:hAnsi="Times New Roman" w:cs="Times New Roman"/>
        </w:rPr>
      </w:pPr>
      <w:r w:rsidRPr="007D4923">
        <w:rPr>
          <w:rFonts w:ascii="Times New Roman" w:hAnsi="Times New Roman" w:cs="Times New Roman"/>
        </w:rPr>
        <w:t>3. What are the strengths and weaknesses of the FSD as a measure of AVM precision?</w:t>
      </w:r>
    </w:p>
    <w:p w14:paraId="58F9226C" w14:textId="6A742C7C" w:rsidR="003B445E" w:rsidRDefault="009B6DE3" w:rsidP="00DE532C">
      <w:pPr>
        <w:spacing w:before="240" w:line="360" w:lineRule="auto"/>
        <w:ind w:firstLine="0"/>
        <w:rPr>
          <w:rFonts w:ascii="Times New Roman" w:hAnsi="Times New Roman" w:cs="Times New Roman"/>
        </w:rPr>
      </w:pPr>
      <w:r w:rsidRPr="007D4923">
        <w:rPr>
          <w:rFonts w:ascii="Times New Roman" w:hAnsi="Times New Roman" w:cs="Times New Roman"/>
          <w:highlight w:val="yellow"/>
        </w:rPr>
        <w:t>ANSWER</w:t>
      </w:r>
      <w:r w:rsidRPr="007D4923">
        <w:rPr>
          <w:rFonts w:ascii="Times New Roman" w:hAnsi="Times New Roman" w:cs="Times New Roman"/>
        </w:rPr>
        <w:t xml:space="preserve">:  </w:t>
      </w:r>
      <w:r w:rsidR="003B445E">
        <w:rPr>
          <w:rFonts w:ascii="Times New Roman" w:hAnsi="Times New Roman" w:cs="Times New Roman"/>
        </w:rPr>
        <w:t xml:space="preserve">Strengths: </w:t>
      </w:r>
      <w:r w:rsidRPr="007D4923">
        <w:rPr>
          <w:rFonts w:ascii="Times New Roman" w:hAnsi="Times New Roman" w:cs="Times New Roman"/>
        </w:rPr>
        <w:t xml:space="preserve">The FSD is the most commonly used </w:t>
      </w:r>
      <w:r w:rsidR="003B445E">
        <w:rPr>
          <w:rFonts w:ascii="Times New Roman" w:hAnsi="Times New Roman" w:cs="Times New Roman"/>
        </w:rPr>
        <w:t xml:space="preserve">industry </w:t>
      </w:r>
      <w:r w:rsidRPr="007D4923">
        <w:rPr>
          <w:rFonts w:ascii="Times New Roman" w:hAnsi="Times New Roman" w:cs="Times New Roman"/>
        </w:rPr>
        <w:t xml:space="preserve">measure of AVM precision, and as a result, AVM users understand that smaller values of the FSD mean the AVM </w:t>
      </w:r>
      <w:r w:rsidRPr="007D4923">
        <w:rPr>
          <w:rFonts w:ascii="Times New Roman" w:hAnsi="Times New Roman" w:cs="Times New Roman"/>
        </w:rPr>
        <w:lastRenderedPageBreak/>
        <w:t xml:space="preserve">is more precisely predicting house values.  </w:t>
      </w:r>
      <w:r w:rsidR="003B445E">
        <w:rPr>
          <w:rFonts w:ascii="Times New Roman" w:hAnsi="Times New Roman" w:cs="Times New Roman"/>
        </w:rPr>
        <w:t>AVM users expect to see an FSD for each target property being valued.</w:t>
      </w:r>
    </w:p>
    <w:p w14:paraId="77676A48" w14:textId="2CA1A0A0" w:rsidR="009B6DE3" w:rsidRPr="007D4923" w:rsidRDefault="003B445E" w:rsidP="00DE532C">
      <w:pPr>
        <w:spacing w:before="240" w:line="360" w:lineRule="auto"/>
        <w:ind w:firstLine="0"/>
        <w:rPr>
          <w:rFonts w:ascii="Times New Roman" w:hAnsi="Times New Roman" w:cs="Times New Roman"/>
        </w:rPr>
      </w:pPr>
      <w:r>
        <w:rPr>
          <w:rFonts w:ascii="Times New Roman" w:hAnsi="Times New Roman" w:cs="Times New Roman"/>
        </w:rPr>
        <w:t>Weaknesses: T</w:t>
      </w:r>
      <w:r w:rsidR="009B6DE3" w:rsidRPr="007D4923">
        <w:rPr>
          <w:rFonts w:ascii="Times New Roman" w:hAnsi="Times New Roman" w:cs="Times New Roman"/>
        </w:rPr>
        <w:t xml:space="preserve">he exact </w:t>
      </w:r>
      <w:r>
        <w:rPr>
          <w:rFonts w:ascii="Times New Roman" w:hAnsi="Times New Roman" w:cs="Times New Roman"/>
        </w:rPr>
        <w:t xml:space="preserve">methodology that each AVM vendor uses to calculate its reported </w:t>
      </w:r>
      <w:r w:rsidR="009B6DE3" w:rsidRPr="007D4923">
        <w:rPr>
          <w:rFonts w:ascii="Times New Roman" w:hAnsi="Times New Roman" w:cs="Times New Roman"/>
        </w:rPr>
        <w:t xml:space="preserve">FSD is not clear, nor is it intuitive how an FSD of </w:t>
      </w:r>
      <w:r w:rsidR="00A23E05">
        <w:rPr>
          <w:rFonts w:ascii="Times New Roman" w:hAnsi="Times New Roman" w:cs="Times New Roman"/>
        </w:rPr>
        <w:t xml:space="preserve">say </w:t>
      </w:r>
      <w:r w:rsidR="009B6DE3" w:rsidRPr="007D4923">
        <w:rPr>
          <w:rFonts w:ascii="Times New Roman" w:hAnsi="Times New Roman" w:cs="Times New Roman"/>
        </w:rPr>
        <w:t>1</w:t>
      </w:r>
      <w:r w:rsidR="00A23E05">
        <w:rPr>
          <w:rFonts w:ascii="Times New Roman" w:hAnsi="Times New Roman" w:cs="Times New Roman"/>
        </w:rPr>
        <w:t xml:space="preserve">9.6 </w:t>
      </w:r>
      <w:r w:rsidR="009B6DE3" w:rsidRPr="007D4923">
        <w:rPr>
          <w:rFonts w:ascii="Times New Roman" w:hAnsi="Times New Roman" w:cs="Times New Roman"/>
        </w:rPr>
        <w:t>relates to a specific house valuation, for example for our target property.  In contrast, the 95% confidence interval for our target property ranges from $133,030 to $191,056</w:t>
      </w:r>
      <w:r>
        <w:rPr>
          <w:rFonts w:ascii="Times New Roman" w:hAnsi="Times New Roman" w:cs="Times New Roman"/>
        </w:rPr>
        <w:t xml:space="preserve"> and, in our opinion, more naturally convey the precision of the AVM than reporting</w:t>
      </w:r>
      <w:r w:rsidR="00A23E05">
        <w:rPr>
          <w:rFonts w:ascii="Times New Roman" w:hAnsi="Times New Roman" w:cs="Times New Roman"/>
        </w:rPr>
        <w:t xml:space="preserve"> the FSD of </w:t>
      </w:r>
      <w:r>
        <w:rPr>
          <w:rFonts w:ascii="Times New Roman" w:hAnsi="Times New Roman" w:cs="Times New Roman"/>
        </w:rPr>
        <w:t>1</w:t>
      </w:r>
      <w:r w:rsidR="00A23E05">
        <w:rPr>
          <w:rFonts w:ascii="Times New Roman" w:hAnsi="Times New Roman" w:cs="Times New Roman"/>
        </w:rPr>
        <w:t>9</w:t>
      </w:r>
      <w:r>
        <w:rPr>
          <w:rFonts w:ascii="Times New Roman" w:hAnsi="Times New Roman" w:cs="Times New Roman"/>
        </w:rPr>
        <w:t>.</w:t>
      </w:r>
      <w:r w:rsidR="00A23E05">
        <w:rPr>
          <w:rFonts w:ascii="Times New Roman" w:hAnsi="Times New Roman" w:cs="Times New Roman"/>
        </w:rPr>
        <w:t>6</w:t>
      </w:r>
      <w:r w:rsidR="009B6DE3" w:rsidRPr="007D4923">
        <w:rPr>
          <w:rFonts w:ascii="Times New Roman" w:hAnsi="Times New Roman" w:cs="Times New Roman"/>
        </w:rPr>
        <w:t xml:space="preserve">. </w:t>
      </w:r>
    </w:p>
    <w:p w14:paraId="55653B20" w14:textId="041D69D4" w:rsidR="00DE532C" w:rsidRPr="007D4923" w:rsidRDefault="00DE532C" w:rsidP="00DE532C">
      <w:pPr>
        <w:spacing w:before="240" w:line="360" w:lineRule="auto"/>
        <w:ind w:firstLine="0"/>
        <w:rPr>
          <w:rFonts w:ascii="Times New Roman" w:hAnsi="Times New Roman" w:cs="Times New Roman"/>
        </w:rPr>
      </w:pPr>
      <w:r w:rsidRPr="007D4923">
        <w:rPr>
          <w:rFonts w:ascii="Times New Roman" w:hAnsi="Times New Roman" w:cs="Times New Roman"/>
        </w:rPr>
        <w:t>4. What is the Failure Rate of an AVM and how does it differ from the +/- 15% error bucket (PPE15)?</w:t>
      </w:r>
      <w:r w:rsidR="00A23E05">
        <w:rPr>
          <w:rFonts w:ascii="Times New Roman" w:hAnsi="Times New Roman" w:cs="Times New Roman"/>
        </w:rPr>
        <w:t xml:space="preserve">  How does the Failure Magnitude measure AVM performance?</w:t>
      </w:r>
    </w:p>
    <w:p w14:paraId="279A14EA" w14:textId="37A5608A" w:rsidR="009B6DE3" w:rsidRDefault="009B6DE3" w:rsidP="00DE532C">
      <w:pPr>
        <w:spacing w:before="240" w:line="360" w:lineRule="auto"/>
        <w:ind w:firstLine="0"/>
        <w:rPr>
          <w:rFonts w:ascii="Times New Roman" w:hAnsi="Times New Roman" w:cs="Times New Roman"/>
        </w:rPr>
      </w:pPr>
      <w:r w:rsidRPr="007D4923">
        <w:rPr>
          <w:rFonts w:ascii="Times New Roman" w:hAnsi="Times New Roman" w:cs="Times New Roman"/>
          <w:highlight w:val="yellow"/>
        </w:rPr>
        <w:t>ANSWER</w:t>
      </w:r>
      <w:r w:rsidRPr="007D4923">
        <w:rPr>
          <w:rFonts w:ascii="Times New Roman" w:hAnsi="Times New Roman" w:cs="Times New Roman"/>
        </w:rPr>
        <w:t>:  The Failure Rate of an AVM is the percentage of properties for which the AVM fails to predict selling prices accurately, to within</w:t>
      </w:r>
      <w:r w:rsidR="00A23E05">
        <w:rPr>
          <w:rFonts w:ascii="Times New Roman" w:hAnsi="Times New Roman" w:cs="Times New Roman"/>
        </w:rPr>
        <w:t xml:space="preserve">, for </w:t>
      </w:r>
      <w:proofErr w:type="gramStart"/>
      <w:r w:rsidR="00A23E05">
        <w:rPr>
          <w:rFonts w:ascii="Times New Roman" w:hAnsi="Times New Roman" w:cs="Times New Roman"/>
        </w:rPr>
        <w:t xml:space="preserve">example </w:t>
      </w:r>
      <w:r w:rsidRPr="007D4923">
        <w:rPr>
          <w:rFonts w:ascii="Times New Roman" w:hAnsi="Times New Roman" w:cs="Times New Roman"/>
        </w:rPr>
        <w:t xml:space="preserve"> +</w:t>
      </w:r>
      <w:proofErr w:type="gramEnd"/>
      <w:r w:rsidRPr="007D4923">
        <w:rPr>
          <w:rFonts w:ascii="Times New Roman" w:hAnsi="Times New Roman" w:cs="Times New Roman"/>
        </w:rPr>
        <w:t>/- 15 percent (PPE15).  The Failure Rate is the complement of PPE15</w:t>
      </w:r>
      <w:r w:rsidR="00A23E05">
        <w:rPr>
          <w:rFonts w:ascii="Times New Roman" w:hAnsi="Times New Roman" w:cs="Times New Roman"/>
        </w:rPr>
        <w:t xml:space="preserve">, </w:t>
      </w:r>
      <w:r w:rsidR="00A23E05" w:rsidRPr="00D95704">
        <w:rPr>
          <w:rFonts w:ascii="Times New Roman" w:eastAsia="SimSun" w:hAnsi="Times New Roman" w:cs="Times New Roman"/>
          <w:color w:val="000000"/>
        </w:rPr>
        <w:t>while the F</w:t>
      </w:r>
      <w:r w:rsidR="00A23E05">
        <w:rPr>
          <w:rFonts w:ascii="Times New Roman" w:eastAsia="SimSun" w:hAnsi="Times New Roman" w:cs="Times New Roman"/>
          <w:color w:val="000000"/>
        </w:rPr>
        <w:t xml:space="preserve">ailure </w:t>
      </w:r>
      <w:r w:rsidR="00A23E05" w:rsidRPr="00D95704">
        <w:rPr>
          <w:rFonts w:ascii="Times New Roman" w:eastAsia="SimSun" w:hAnsi="Times New Roman" w:cs="Times New Roman"/>
          <w:color w:val="000000"/>
        </w:rPr>
        <w:t>M</w:t>
      </w:r>
      <w:r w:rsidR="00A23E05">
        <w:rPr>
          <w:rFonts w:ascii="Times New Roman" w:eastAsia="SimSun" w:hAnsi="Times New Roman" w:cs="Times New Roman"/>
          <w:color w:val="000000"/>
        </w:rPr>
        <w:t>agnitude</w:t>
      </w:r>
      <w:r w:rsidR="00A23E05" w:rsidRPr="00D95704">
        <w:rPr>
          <w:rFonts w:ascii="Times New Roman" w:eastAsia="SimSun" w:hAnsi="Times New Roman" w:cs="Times New Roman"/>
          <w:color w:val="000000"/>
        </w:rPr>
        <w:t xml:space="preserve"> is the mean (absolute percentage sales) error for those poorly predicted sales</w:t>
      </w:r>
      <w:r w:rsidR="00A23E05">
        <w:rPr>
          <w:rFonts w:ascii="Times New Roman" w:eastAsia="SimSun" w:hAnsi="Times New Roman" w:cs="Times New Roman"/>
          <w:color w:val="000000"/>
        </w:rPr>
        <w:t>.</w:t>
      </w:r>
    </w:p>
    <w:p w14:paraId="5D212A20" w14:textId="77777777" w:rsidR="00DE532C" w:rsidRPr="007D4923" w:rsidRDefault="00DE532C" w:rsidP="00DE532C">
      <w:pPr>
        <w:spacing w:before="240" w:line="360" w:lineRule="auto"/>
        <w:ind w:firstLine="0"/>
        <w:rPr>
          <w:rFonts w:ascii="Times New Roman" w:hAnsi="Times New Roman" w:cs="Times New Roman"/>
        </w:rPr>
      </w:pPr>
      <w:r w:rsidRPr="007D4923">
        <w:rPr>
          <w:rFonts w:ascii="Times New Roman" w:hAnsi="Times New Roman" w:cs="Times New Roman"/>
        </w:rPr>
        <w:t xml:space="preserve">5. </w:t>
      </w:r>
      <w:bookmarkStart w:id="1" w:name="_Hlk9428520"/>
      <w:r w:rsidRPr="007D4923">
        <w:rPr>
          <w:rFonts w:ascii="Times New Roman" w:hAnsi="Times New Roman" w:cs="Times New Roman"/>
        </w:rPr>
        <w:t>Calculate the PRD statistic</w:t>
      </w:r>
      <w:r w:rsidR="00D433A0" w:rsidRPr="007D4923">
        <w:rPr>
          <w:rFonts w:ascii="Times New Roman" w:hAnsi="Times New Roman" w:cs="Times New Roman"/>
        </w:rPr>
        <w:t>,</w:t>
      </w:r>
      <w:r w:rsidRPr="007D4923">
        <w:rPr>
          <w:rFonts w:ascii="Times New Roman" w:hAnsi="Times New Roman" w:cs="Times New Roman"/>
        </w:rPr>
        <w:t xml:space="preserve"> </w:t>
      </w:r>
      <w:r w:rsidR="00D433A0" w:rsidRPr="007D4923">
        <w:rPr>
          <w:rFonts w:ascii="Times New Roman" w:hAnsi="Times New Roman" w:cs="Times New Roman"/>
        </w:rPr>
        <w:t xml:space="preserve">using the 10 houses in PRD Statistic.xls, </w:t>
      </w:r>
      <w:r w:rsidRPr="007D4923">
        <w:rPr>
          <w:rFonts w:ascii="Times New Roman" w:hAnsi="Times New Roman" w:cs="Times New Roman"/>
        </w:rPr>
        <w:t xml:space="preserve">that illustrates a ‘regression to the mean’, whereby the four least expensive houses are overvalued by 5%, </w:t>
      </w:r>
      <w:r w:rsidR="00D433A0" w:rsidRPr="007D4923">
        <w:rPr>
          <w:rFonts w:ascii="Times New Roman" w:hAnsi="Times New Roman" w:cs="Times New Roman"/>
        </w:rPr>
        <w:t xml:space="preserve">the middle two are accurate, </w:t>
      </w:r>
      <w:r w:rsidRPr="007D4923">
        <w:rPr>
          <w:rFonts w:ascii="Times New Roman" w:hAnsi="Times New Roman" w:cs="Times New Roman"/>
        </w:rPr>
        <w:t>and the four most expensive houses are undervalued by 10%.</w:t>
      </w:r>
    </w:p>
    <w:bookmarkEnd w:id="1"/>
    <w:p w14:paraId="5C59F4A6" w14:textId="77777777" w:rsidR="00BA5ADE" w:rsidRPr="007D4923" w:rsidRDefault="00BA5ADE" w:rsidP="00DE532C">
      <w:pPr>
        <w:spacing w:before="240" w:line="360" w:lineRule="auto"/>
        <w:ind w:firstLine="0"/>
        <w:rPr>
          <w:rFonts w:ascii="Times New Roman" w:hAnsi="Times New Roman" w:cs="Times New Roman"/>
        </w:rPr>
      </w:pPr>
      <w:r w:rsidRPr="007D4923">
        <w:rPr>
          <w:rFonts w:ascii="Times New Roman" w:hAnsi="Times New Roman" w:cs="Times New Roman"/>
          <w:highlight w:val="yellow"/>
        </w:rPr>
        <w:t>ANSWER</w:t>
      </w:r>
      <w:r w:rsidRPr="007D4923">
        <w:rPr>
          <w:rFonts w:ascii="Times New Roman" w:hAnsi="Times New Roman" w:cs="Times New Roman"/>
        </w:rPr>
        <w:t xml:space="preserve">:  </w:t>
      </w:r>
      <w:r w:rsidR="00D433A0" w:rsidRPr="007D4923">
        <w:rPr>
          <w:rFonts w:ascii="Times New Roman" w:hAnsi="Times New Roman" w:cs="Times New Roman"/>
        </w:rPr>
        <w:t>PRD = 1.0291</w:t>
      </w:r>
    </w:p>
    <w:tbl>
      <w:tblPr>
        <w:tblW w:w="6820" w:type="dxa"/>
        <w:tblLook w:val="04A0" w:firstRow="1" w:lastRow="0" w:firstColumn="1" w:lastColumn="0" w:noHBand="0" w:noVBand="1"/>
      </w:tblPr>
      <w:tblGrid>
        <w:gridCol w:w="960"/>
        <w:gridCol w:w="1420"/>
        <w:gridCol w:w="960"/>
        <w:gridCol w:w="1560"/>
        <w:gridCol w:w="960"/>
        <w:gridCol w:w="960"/>
      </w:tblGrid>
      <w:tr w:rsidR="00D433A0" w:rsidRPr="007D4923" w14:paraId="07B0231B" w14:textId="77777777" w:rsidTr="00D433A0">
        <w:trPr>
          <w:trHeight w:val="324"/>
        </w:trPr>
        <w:tc>
          <w:tcPr>
            <w:tcW w:w="960" w:type="dxa"/>
            <w:vMerge w:val="restart"/>
            <w:tcBorders>
              <w:top w:val="single" w:sz="12" w:space="0" w:color="auto"/>
              <w:left w:val="nil"/>
              <w:bottom w:val="single" w:sz="12" w:space="0" w:color="000000"/>
              <w:right w:val="nil"/>
            </w:tcBorders>
            <w:shd w:val="clear" w:color="auto" w:fill="auto"/>
            <w:vAlign w:val="center"/>
            <w:hideMark/>
          </w:tcPr>
          <w:p w14:paraId="020B7B25"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House</w:t>
            </w:r>
          </w:p>
        </w:tc>
        <w:tc>
          <w:tcPr>
            <w:tcW w:w="1420" w:type="dxa"/>
            <w:tcBorders>
              <w:top w:val="single" w:sz="12" w:space="0" w:color="auto"/>
              <w:left w:val="nil"/>
              <w:bottom w:val="nil"/>
              <w:right w:val="nil"/>
            </w:tcBorders>
            <w:shd w:val="clear" w:color="auto" w:fill="auto"/>
            <w:vAlign w:val="center"/>
            <w:hideMark/>
          </w:tcPr>
          <w:p w14:paraId="0D7FF111"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AVM</w:t>
            </w:r>
          </w:p>
        </w:tc>
        <w:tc>
          <w:tcPr>
            <w:tcW w:w="960" w:type="dxa"/>
            <w:vMerge w:val="restart"/>
            <w:tcBorders>
              <w:top w:val="single" w:sz="12" w:space="0" w:color="auto"/>
              <w:left w:val="nil"/>
              <w:bottom w:val="single" w:sz="12" w:space="0" w:color="000000"/>
              <w:right w:val="nil"/>
            </w:tcBorders>
            <w:shd w:val="clear" w:color="auto" w:fill="auto"/>
            <w:vAlign w:val="center"/>
            <w:hideMark/>
          </w:tcPr>
          <w:p w14:paraId="004FDC9E"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 </w:t>
            </w:r>
          </w:p>
        </w:tc>
        <w:tc>
          <w:tcPr>
            <w:tcW w:w="1560" w:type="dxa"/>
            <w:tcBorders>
              <w:top w:val="single" w:sz="12" w:space="0" w:color="auto"/>
              <w:left w:val="nil"/>
              <w:bottom w:val="nil"/>
              <w:right w:val="nil"/>
            </w:tcBorders>
            <w:shd w:val="clear" w:color="auto" w:fill="auto"/>
            <w:vAlign w:val="center"/>
            <w:hideMark/>
          </w:tcPr>
          <w:p w14:paraId="12CF4FCD"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Selling</w:t>
            </w:r>
          </w:p>
        </w:tc>
        <w:tc>
          <w:tcPr>
            <w:tcW w:w="960" w:type="dxa"/>
            <w:vMerge w:val="restart"/>
            <w:tcBorders>
              <w:top w:val="single" w:sz="12" w:space="0" w:color="auto"/>
              <w:left w:val="nil"/>
              <w:bottom w:val="single" w:sz="12" w:space="0" w:color="000000"/>
              <w:right w:val="nil"/>
            </w:tcBorders>
            <w:shd w:val="clear" w:color="auto" w:fill="auto"/>
            <w:vAlign w:val="center"/>
            <w:hideMark/>
          </w:tcPr>
          <w:p w14:paraId="36351A01"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 </w:t>
            </w:r>
          </w:p>
        </w:tc>
        <w:tc>
          <w:tcPr>
            <w:tcW w:w="960" w:type="dxa"/>
            <w:vMerge w:val="restart"/>
            <w:tcBorders>
              <w:top w:val="single" w:sz="12" w:space="0" w:color="auto"/>
              <w:left w:val="nil"/>
              <w:bottom w:val="single" w:sz="12" w:space="0" w:color="000000"/>
              <w:right w:val="nil"/>
            </w:tcBorders>
            <w:shd w:val="clear" w:color="auto" w:fill="auto"/>
            <w:vAlign w:val="center"/>
            <w:hideMark/>
          </w:tcPr>
          <w:p w14:paraId="2E3378DB"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Ratio</w:t>
            </w:r>
          </w:p>
        </w:tc>
      </w:tr>
      <w:tr w:rsidR="00D433A0" w:rsidRPr="007D4923" w14:paraId="09CE0CEB" w14:textId="77777777" w:rsidTr="00D433A0">
        <w:trPr>
          <w:trHeight w:val="324"/>
        </w:trPr>
        <w:tc>
          <w:tcPr>
            <w:tcW w:w="960" w:type="dxa"/>
            <w:vMerge/>
            <w:tcBorders>
              <w:top w:val="single" w:sz="12" w:space="0" w:color="auto"/>
              <w:left w:val="nil"/>
              <w:bottom w:val="single" w:sz="12" w:space="0" w:color="000000"/>
              <w:right w:val="nil"/>
            </w:tcBorders>
            <w:vAlign w:val="center"/>
            <w:hideMark/>
          </w:tcPr>
          <w:p w14:paraId="0B3F8978" w14:textId="77777777" w:rsidR="00D433A0" w:rsidRPr="007D4923" w:rsidRDefault="00D433A0" w:rsidP="00D433A0">
            <w:pPr>
              <w:spacing w:line="240" w:lineRule="auto"/>
              <w:ind w:firstLine="0"/>
              <w:rPr>
                <w:rFonts w:ascii="Times New Roman" w:eastAsia="Times New Roman" w:hAnsi="Times New Roman" w:cs="Times New Roman"/>
                <w:color w:val="auto"/>
                <w:lang w:eastAsia="en-US"/>
              </w:rPr>
            </w:pPr>
          </w:p>
        </w:tc>
        <w:tc>
          <w:tcPr>
            <w:tcW w:w="1420" w:type="dxa"/>
            <w:tcBorders>
              <w:top w:val="nil"/>
              <w:left w:val="nil"/>
              <w:bottom w:val="single" w:sz="12" w:space="0" w:color="auto"/>
              <w:right w:val="nil"/>
            </w:tcBorders>
            <w:shd w:val="clear" w:color="auto" w:fill="auto"/>
            <w:vAlign w:val="center"/>
            <w:hideMark/>
          </w:tcPr>
          <w:p w14:paraId="1F897F16"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Value</w:t>
            </w:r>
          </w:p>
        </w:tc>
        <w:tc>
          <w:tcPr>
            <w:tcW w:w="960" w:type="dxa"/>
            <w:vMerge/>
            <w:tcBorders>
              <w:top w:val="single" w:sz="12" w:space="0" w:color="auto"/>
              <w:left w:val="nil"/>
              <w:bottom w:val="single" w:sz="12" w:space="0" w:color="000000"/>
              <w:right w:val="nil"/>
            </w:tcBorders>
            <w:vAlign w:val="center"/>
            <w:hideMark/>
          </w:tcPr>
          <w:p w14:paraId="78DD3532" w14:textId="77777777" w:rsidR="00D433A0" w:rsidRPr="007D4923" w:rsidRDefault="00D433A0" w:rsidP="00D433A0">
            <w:pPr>
              <w:spacing w:line="240" w:lineRule="auto"/>
              <w:ind w:firstLine="0"/>
              <w:rPr>
                <w:rFonts w:ascii="Times New Roman" w:eastAsia="Times New Roman" w:hAnsi="Times New Roman" w:cs="Times New Roman"/>
                <w:color w:val="auto"/>
                <w:lang w:eastAsia="en-US"/>
              </w:rPr>
            </w:pPr>
          </w:p>
        </w:tc>
        <w:tc>
          <w:tcPr>
            <w:tcW w:w="1560" w:type="dxa"/>
            <w:tcBorders>
              <w:top w:val="nil"/>
              <w:left w:val="nil"/>
              <w:bottom w:val="single" w:sz="12" w:space="0" w:color="auto"/>
              <w:right w:val="nil"/>
            </w:tcBorders>
            <w:shd w:val="clear" w:color="auto" w:fill="auto"/>
            <w:vAlign w:val="center"/>
            <w:hideMark/>
          </w:tcPr>
          <w:p w14:paraId="594EC6EF"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Price</w:t>
            </w:r>
          </w:p>
        </w:tc>
        <w:tc>
          <w:tcPr>
            <w:tcW w:w="960" w:type="dxa"/>
            <w:vMerge/>
            <w:tcBorders>
              <w:top w:val="single" w:sz="12" w:space="0" w:color="auto"/>
              <w:left w:val="nil"/>
              <w:bottom w:val="single" w:sz="12" w:space="0" w:color="000000"/>
              <w:right w:val="nil"/>
            </w:tcBorders>
            <w:vAlign w:val="center"/>
            <w:hideMark/>
          </w:tcPr>
          <w:p w14:paraId="3E329DC2" w14:textId="77777777" w:rsidR="00D433A0" w:rsidRPr="007D4923" w:rsidRDefault="00D433A0" w:rsidP="00D433A0">
            <w:pPr>
              <w:spacing w:line="240" w:lineRule="auto"/>
              <w:ind w:firstLine="0"/>
              <w:rPr>
                <w:rFonts w:ascii="Times New Roman" w:eastAsia="Times New Roman" w:hAnsi="Times New Roman" w:cs="Times New Roman"/>
                <w:color w:val="auto"/>
                <w:lang w:eastAsia="en-US"/>
              </w:rPr>
            </w:pPr>
          </w:p>
        </w:tc>
        <w:tc>
          <w:tcPr>
            <w:tcW w:w="960" w:type="dxa"/>
            <w:vMerge/>
            <w:tcBorders>
              <w:top w:val="single" w:sz="12" w:space="0" w:color="auto"/>
              <w:left w:val="nil"/>
              <w:bottom w:val="single" w:sz="12" w:space="0" w:color="000000"/>
              <w:right w:val="nil"/>
            </w:tcBorders>
            <w:vAlign w:val="center"/>
            <w:hideMark/>
          </w:tcPr>
          <w:p w14:paraId="36DAFAA3" w14:textId="77777777" w:rsidR="00D433A0" w:rsidRPr="007D4923" w:rsidRDefault="00D433A0" w:rsidP="00D433A0">
            <w:pPr>
              <w:spacing w:line="240" w:lineRule="auto"/>
              <w:ind w:firstLine="0"/>
              <w:rPr>
                <w:rFonts w:ascii="Times New Roman" w:eastAsia="Times New Roman" w:hAnsi="Times New Roman" w:cs="Times New Roman"/>
                <w:color w:val="auto"/>
                <w:lang w:eastAsia="en-US"/>
              </w:rPr>
            </w:pPr>
          </w:p>
        </w:tc>
      </w:tr>
      <w:tr w:rsidR="00D433A0" w:rsidRPr="007D4923" w14:paraId="06A82004" w14:textId="77777777" w:rsidTr="00D433A0">
        <w:trPr>
          <w:trHeight w:val="324"/>
        </w:trPr>
        <w:tc>
          <w:tcPr>
            <w:tcW w:w="960" w:type="dxa"/>
            <w:tcBorders>
              <w:top w:val="nil"/>
              <w:left w:val="nil"/>
              <w:bottom w:val="nil"/>
              <w:right w:val="nil"/>
            </w:tcBorders>
            <w:shd w:val="clear" w:color="auto" w:fill="auto"/>
            <w:vAlign w:val="center"/>
            <w:hideMark/>
          </w:tcPr>
          <w:p w14:paraId="40D254B5"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1</w:t>
            </w:r>
          </w:p>
        </w:tc>
        <w:tc>
          <w:tcPr>
            <w:tcW w:w="1420" w:type="dxa"/>
            <w:tcBorders>
              <w:top w:val="nil"/>
              <w:left w:val="nil"/>
              <w:bottom w:val="nil"/>
              <w:right w:val="nil"/>
            </w:tcBorders>
            <w:shd w:val="clear" w:color="auto" w:fill="auto"/>
            <w:vAlign w:val="center"/>
            <w:hideMark/>
          </w:tcPr>
          <w:p w14:paraId="60088C94"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 xml:space="preserve">$105,000 </w:t>
            </w:r>
          </w:p>
        </w:tc>
        <w:tc>
          <w:tcPr>
            <w:tcW w:w="960" w:type="dxa"/>
            <w:tcBorders>
              <w:top w:val="nil"/>
              <w:left w:val="nil"/>
              <w:bottom w:val="nil"/>
              <w:right w:val="nil"/>
            </w:tcBorders>
            <w:shd w:val="clear" w:color="auto" w:fill="auto"/>
            <w:vAlign w:val="center"/>
            <w:hideMark/>
          </w:tcPr>
          <w:p w14:paraId="4305E807"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p>
        </w:tc>
        <w:tc>
          <w:tcPr>
            <w:tcW w:w="1560" w:type="dxa"/>
            <w:tcBorders>
              <w:top w:val="nil"/>
              <w:left w:val="nil"/>
              <w:bottom w:val="nil"/>
              <w:right w:val="nil"/>
            </w:tcBorders>
            <w:shd w:val="clear" w:color="auto" w:fill="auto"/>
            <w:vAlign w:val="center"/>
            <w:hideMark/>
          </w:tcPr>
          <w:p w14:paraId="54A31B59"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 xml:space="preserve">$100,000 </w:t>
            </w:r>
          </w:p>
        </w:tc>
        <w:tc>
          <w:tcPr>
            <w:tcW w:w="960" w:type="dxa"/>
            <w:tcBorders>
              <w:top w:val="nil"/>
              <w:left w:val="nil"/>
              <w:bottom w:val="nil"/>
              <w:right w:val="nil"/>
            </w:tcBorders>
            <w:shd w:val="clear" w:color="auto" w:fill="auto"/>
            <w:vAlign w:val="center"/>
            <w:hideMark/>
          </w:tcPr>
          <w:p w14:paraId="105D1820"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p>
        </w:tc>
        <w:tc>
          <w:tcPr>
            <w:tcW w:w="960" w:type="dxa"/>
            <w:tcBorders>
              <w:top w:val="nil"/>
              <w:left w:val="nil"/>
              <w:bottom w:val="nil"/>
              <w:right w:val="nil"/>
            </w:tcBorders>
            <w:shd w:val="clear" w:color="auto" w:fill="auto"/>
            <w:vAlign w:val="center"/>
            <w:hideMark/>
          </w:tcPr>
          <w:p w14:paraId="5E734197"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1.05</w:t>
            </w:r>
          </w:p>
        </w:tc>
      </w:tr>
      <w:tr w:rsidR="00D433A0" w:rsidRPr="007D4923" w14:paraId="2BD60779" w14:textId="77777777" w:rsidTr="00D433A0">
        <w:trPr>
          <w:trHeight w:val="312"/>
        </w:trPr>
        <w:tc>
          <w:tcPr>
            <w:tcW w:w="960" w:type="dxa"/>
            <w:tcBorders>
              <w:top w:val="nil"/>
              <w:left w:val="nil"/>
              <w:bottom w:val="nil"/>
              <w:right w:val="nil"/>
            </w:tcBorders>
            <w:shd w:val="clear" w:color="auto" w:fill="auto"/>
            <w:vAlign w:val="center"/>
            <w:hideMark/>
          </w:tcPr>
          <w:p w14:paraId="7AE0EAFA"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2</w:t>
            </w:r>
          </w:p>
        </w:tc>
        <w:tc>
          <w:tcPr>
            <w:tcW w:w="1420" w:type="dxa"/>
            <w:tcBorders>
              <w:top w:val="nil"/>
              <w:left w:val="nil"/>
              <w:bottom w:val="nil"/>
              <w:right w:val="nil"/>
            </w:tcBorders>
            <w:shd w:val="clear" w:color="auto" w:fill="auto"/>
            <w:vAlign w:val="center"/>
            <w:hideMark/>
          </w:tcPr>
          <w:p w14:paraId="21A37B7F"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157500</w:t>
            </w:r>
          </w:p>
        </w:tc>
        <w:tc>
          <w:tcPr>
            <w:tcW w:w="960" w:type="dxa"/>
            <w:tcBorders>
              <w:top w:val="nil"/>
              <w:left w:val="nil"/>
              <w:bottom w:val="nil"/>
              <w:right w:val="nil"/>
            </w:tcBorders>
            <w:shd w:val="clear" w:color="auto" w:fill="auto"/>
            <w:vAlign w:val="center"/>
            <w:hideMark/>
          </w:tcPr>
          <w:p w14:paraId="17C58896"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p>
        </w:tc>
        <w:tc>
          <w:tcPr>
            <w:tcW w:w="1560" w:type="dxa"/>
            <w:tcBorders>
              <w:top w:val="nil"/>
              <w:left w:val="nil"/>
              <w:bottom w:val="nil"/>
              <w:right w:val="nil"/>
            </w:tcBorders>
            <w:shd w:val="clear" w:color="auto" w:fill="auto"/>
            <w:vAlign w:val="center"/>
            <w:hideMark/>
          </w:tcPr>
          <w:p w14:paraId="1015A6FB"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150,000</w:t>
            </w:r>
          </w:p>
        </w:tc>
        <w:tc>
          <w:tcPr>
            <w:tcW w:w="960" w:type="dxa"/>
            <w:tcBorders>
              <w:top w:val="nil"/>
              <w:left w:val="nil"/>
              <w:bottom w:val="nil"/>
              <w:right w:val="nil"/>
            </w:tcBorders>
            <w:shd w:val="clear" w:color="auto" w:fill="auto"/>
            <w:vAlign w:val="center"/>
            <w:hideMark/>
          </w:tcPr>
          <w:p w14:paraId="29B39F69"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p>
        </w:tc>
        <w:tc>
          <w:tcPr>
            <w:tcW w:w="960" w:type="dxa"/>
            <w:tcBorders>
              <w:top w:val="nil"/>
              <w:left w:val="nil"/>
              <w:bottom w:val="nil"/>
              <w:right w:val="nil"/>
            </w:tcBorders>
            <w:shd w:val="clear" w:color="auto" w:fill="auto"/>
            <w:vAlign w:val="center"/>
            <w:hideMark/>
          </w:tcPr>
          <w:p w14:paraId="6AF749C5"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1.05</w:t>
            </w:r>
          </w:p>
        </w:tc>
      </w:tr>
      <w:tr w:rsidR="00D433A0" w:rsidRPr="007D4923" w14:paraId="03B4E21C" w14:textId="77777777" w:rsidTr="00D433A0">
        <w:trPr>
          <w:trHeight w:val="312"/>
        </w:trPr>
        <w:tc>
          <w:tcPr>
            <w:tcW w:w="960" w:type="dxa"/>
            <w:tcBorders>
              <w:top w:val="nil"/>
              <w:left w:val="nil"/>
              <w:bottom w:val="nil"/>
              <w:right w:val="nil"/>
            </w:tcBorders>
            <w:shd w:val="clear" w:color="auto" w:fill="auto"/>
            <w:vAlign w:val="center"/>
            <w:hideMark/>
          </w:tcPr>
          <w:p w14:paraId="4CE97F01"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3</w:t>
            </w:r>
          </w:p>
        </w:tc>
        <w:tc>
          <w:tcPr>
            <w:tcW w:w="1420" w:type="dxa"/>
            <w:tcBorders>
              <w:top w:val="nil"/>
              <w:left w:val="nil"/>
              <w:bottom w:val="nil"/>
              <w:right w:val="nil"/>
            </w:tcBorders>
            <w:shd w:val="clear" w:color="auto" w:fill="auto"/>
            <w:vAlign w:val="center"/>
            <w:hideMark/>
          </w:tcPr>
          <w:p w14:paraId="34BA1F3B"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210000</w:t>
            </w:r>
          </w:p>
        </w:tc>
        <w:tc>
          <w:tcPr>
            <w:tcW w:w="960" w:type="dxa"/>
            <w:tcBorders>
              <w:top w:val="nil"/>
              <w:left w:val="nil"/>
              <w:bottom w:val="nil"/>
              <w:right w:val="nil"/>
            </w:tcBorders>
            <w:shd w:val="clear" w:color="auto" w:fill="auto"/>
            <w:vAlign w:val="center"/>
            <w:hideMark/>
          </w:tcPr>
          <w:p w14:paraId="634CFA6A"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p>
        </w:tc>
        <w:tc>
          <w:tcPr>
            <w:tcW w:w="1560" w:type="dxa"/>
            <w:tcBorders>
              <w:top w:val="nil"/>
              <w:left w:val="nil"/>
              <w:bottom w:val="nil"/>
              <w:right w:val="nil"/>
            </w:tcBorders>
            <w:shd w:val="clear" w:color="auto" w:fill="auto"/>
            <w:vAlign w:val="center"/>
            <w:hideMark/>
          </w:tcPr>
          <w:p w14:paraId="1B2FA880"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200,000</w:t>
            </w:r>
          </w:p>
        </w:tc>
        <w:tc>
          <w:tcPr>
            <w:tcW w:w="960" w:type="dxa"/>
            <w:tcBorders>
              <w:top w:val="nil"/>
              <w:left w:val="nil"/>
              <w:bottom w:val="nil"/>
              <w:right w:val="nil"/>
            </w:tcBorders>
            <w:shd w:val="clear" w:color="auto" w:fill="auto"/>
            <w:vAlign w:val="center"/>
            <w:hideMark/>
          </w:tcPr>
          <w:p w14:paraId="0E5FF0DF"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p>
        </w:tc>
        <w:tc>
          <w:tcPr>
            <w:tcW w:w="960" w:type="dxa"/>
            <w:tcBorders>
              <w:top w:val="nil"/>
              <w:left w:val="nil"/>
              <w:bottom w:val="nil"/>
              <w:right w:val="nil"/>
            </w:tcBorders>
            <w:shd w:val="clear" w:color="auto" w:fill="auto"/>
            <w:vAlign w:val="center"/>
            <w:hideMark/>
          </w:tcPr>
          <w:p w14:paraId="11A86199"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1.05</w:t>
            </w:r>
          </w:p>
        </w:tc>
      </w:tr>
      <w:tr w:rsidR="00D433A0" w:rsidRPr="007D4923" w14:paraId="7A8C7BEA" w14:textId="77777777" w:rsidTr="00D433A0">
        <w:trPr>
          <w:trHeight w:val="312"/>
        </w:trPr>
        <w:tc>
          <w:tcPr>
            <w:tcW w:w="960" w:type="dxa"/>
            <w:tcBorders>
              <w:top w:val="nil"/>
              <w:left w:val="nil"/>
              <w:bottom w:val="nil"/>
              <w:right w:val="nil"/>
            </w:tcBorders>
            <w:shd w:val="clear" w:color="auto" w:fill="auto"/>
            <w:vAlign w:val="center"/>
            <w:hideMark/>
          </w:tcPr>
          <w:p w14:paraId="4D52F023"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4</w:t>
            </w:r>
          </w:p>
        </w:tc>
        <w:tc>
          <w:tcPr>
            <w:tcW w:w="1420" w:type="dxa"/>
            <w:tcBorders>
              <w:top w:val="nil"/>
              <w:left w:val="nil"/>
              <w:bottom w:val="nil"/>
              <w:right w:val="nil"/>
            </w:tcBorders>
            <w:shd w:val="clear" w:color="auto" w:fill="auto"/>
            <w:vAlign w:val="center"/>
            <w:hideMark/>
          </w:tcPr>
          <w:p w14:paraId="01D34FC0"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262500</w:t>
            </w:r>
          </w:p>
        </w:tc>
        <w:tc>
          <w:tcPr>
            <w:tcW w:w="960" w:type="dxa"/>
            <w:tcBorders>
              <w:top w:val="nil"/>
              <w:left w:val="nil"/>
              <w:bottom w:val="nil"/>
              <w:right w:val="nil"/>
            </w:tcBorders>
            <w:shd w:val="clear" w:color="auto" w:fill="auto"/>
            <w:vAlign w:val="center"/>
            <w:hideMark/>
          </w:tcPr>
          <w:p w14:paraId="22A734D8"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p>
        </w:tc>
        <w:tc>
          <w:tcPr>
            <w:tcW w:w="1560" w:type="dxa"/>
            <w:tcBorders>
              <w:top w:val="nil"/>
              <w:left w:val="nil"/>
              <w:bottom w:val="nil"/>
              <w:right w:val="nil"/>
            </w:tcBorders>
            <w:shd w:val="clear" w:color="auto" w:fill="auto"/>
            <w:vAlign w:val="center"/>
            <w:hideMark/>
          </w:tcPr>
          <w:p w14:paraId="03A30FE0"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250,000</w:t>
            </w:r>
          </w:p>
        </w:tc>
        <w:tc>
          <w:tcPr>
            <w:tcW w:w="960" w:type="dxa"/>
            <w:tcBorders>
              <w:top w:val="nil"/>
              <w:left w:val="nil"/>
              <w:bottom w:val="nil"/>
              <w:right w:val="nil"/>
            </w:tcBorders>
            <w:shd w:val="clear" w:color="auto" w:fill="auto"/>
            <w:vAlign w:val="center"/>
            <w:hideMark/>
          </w:tcPr>
          <w:p w14:paraId="21A4C0D8"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p>
        </w:tc>
        <w:tc>
          <w:tcPr>
            <w:tcW w:w="960" w:type="dxa"/>
            <w:tcBorders>
              <w:top w:val="nil"/>
              <w:left w:val="nil"/>
              <w:bottom w:val="nil"/>
              <w:right w:val="nil"/>
            </w:tcBorders>
            <w:shd w:val="clear" w:color="auto" w:fill="auto"/>
            <w:vAlign w:val="center"/>
            <w:hideMark/>
          </w:tcPr>
          <w:p w14:paraId="4886E859"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1.05</w:t>
            </w:r>
          </w:p>
        </w:tc>
      </w:tr>
      <w:tr w:rsidR="00D433A0" w:rsidRPr="007D4923" w14:paraId="123C3A8B" w14:textId="77777777" w:rsidTr="00D433A0">
        <w:trPr>
          <w:trHeight w:val="312"/>
        </w:trPr>
        <w:tc>
          <w:tcPr>
            <w:tcW w:w="960" w:type="dxa"/>
            <w:tcBorders>
              <w:top w:val="nil"/>
              <w:left w:val="nil"/>
              <w:bottom w:val="nil"/>
              <w:right w:val="nil"/>
            </w:tcBorders>
            <w:shd w:val="clear" w:color="auto" w:fill="auto"/>
            <w:vAlign w:val="center"/>
            <w:hideMark/>
          </w:tcPr>
          <w:p w14:paraId="7A7ABB30"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5</w:t>
            </w:r>
          </w:p>
        </w:tc>
        <w:tc>
          <w:tcPr>
            <w:tcW w:w="1420" w:type="dxa"/>
            <w:tcBorders>
              <w:top w:val="nil"/>
              <w:left w:val="nil"/>
              <w:bottom w:val="nil"/>
              <w:right w:val="nil"/>
            </w:tcBorders>
            <w:shd w:val="clear" w:color="auto" w:fill="auto"/>
            <w:vAlign w:val="center"/>
            <w:hideMark/>
          </w:tcPr>
          <w:p w14:paraId="516C11F4"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300,000</w:t>
            </w:r>
          </w:p>
        </w:tc>
        <w:tc>
          <w:tcPr>
            <w:tcW w:w="960" w:type="dxa"/>
            <w:vMerge w:val="restart"/>
            <w:tcBorders>
              <w:top w:val="nil"/>
              <w:left w:val="nil"/>
              <w:bottom w:val="nil"/>
              <w:right w:val="nil"/>
            </w:tcBorders>
            <w:shd w:val="clear" w:color="auto" w:fill="auto"/>
            <w:vAlign w:val="center"/>
            <w:hideMark/>
          </w:tcPr>
          <w:p w14:paraId="39F99EAC"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p>
        </w:tc>
        <w:tc>
          <w:tcPr>
            <w:tcW w:w="1560" w:type="dxa"/>
            <w:tcBorders>
              <w:top w:val="nil"/>
              <w:left w:val="nil"/>
              <w:bottom w:val="nil"/>
              <w:right w:val="nil"/>
            </w:tcBorders>
            <w:shd w:val="clear" w:color="auto" w:fill="auto"/>
            <w:vAlign w:val="center"/>
            <w:hideMark/>
          </w:tcPr>
          <w:p w14:paraId="38490EF1"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300,000</w:t>
            </w:r>
          </w:p>
        </w:tc>
        <w:tc>
          <w:tcPr>
            <w:tcW w:w="960" w:type="dxa"/>
            <w:vMerge w:val="restart"/>
            <w:tcBorders>
              <w:top w:val="nil"/>
              <w:left w:val="nil"/>
              <w:bottom w:val="nil"/>
              <w:right w:val="nil"/>
            </w:tcBorders>
            <w:shd w:val="clear" w:color="auto" w:fill="auto"/>
            <w:vAlign w:val="center"/>
            <w:hideMark/>
          </w:tcPr>
          <w:p w14:paraId="65CF00F3"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p>
        </w:tc>
        <w:tc>
          <w:tcPr>
            <w:tcW w:w="960" w:type="dxa"/>
            <w:tcBorders>
              <w:top w:val="nil"/>
              <w:left w:val="nil"/>
              <w:bottom w:val="nil"/>
              <w:right w:val="nil"/>
            </w:tcBorders>
            <w:shd w:val="clear" w:color="auto" w:fill="auto"/>
            <w:vAlign w:val="center"/>
            <w:hideMark/>
          </w:tcPr>
          <w:p w14:paraId="51645C78"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1.00</w:t>
            </w:r>
          </w:p>
        </w:tc>
      </w:tr>
      <w:tr w:rsidR="00D433A0" w:rsidRPr="007D4923" w14:paraId="75F0A795" w14:textId="77777777" w:rsidTr="00D433A0">
        <w:trPr>
          <w:trHeight w:val="312"/>
        </w:trPr>
        <w:tc>
          <w:tcPr>
            <w:tcW w:w="960" w:type="dxa"/>
            <w:tcBorders>
              <w:top w:val="nil"/>
              <w:left w:val="nil"/>
              <w:bottom w:val="nil"/>
              <w:right w:val="nil"/>
            </w:tcBorders>
            <w:shd w:val="clear" w:color="auto" w:fill="auto"/>
            <w:vAlign w:val="center"/>
            <w:hideMark/>
          </w:tcPr>
          <w:p w14:paraId="2B9E9CE5"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6</w:t>
            </w:r>
          </w:p>
        </w:tc>
        <w:tc>
          <w:tcPr>
            <w:tcW w:w="1420" w:type="dxa"/>
            <w:tcBorders>
              <w:top w:val="nil"/>
              <w:left w:val="nil"/>
              <w:bottom w:val="nil"/>
              <w:right w:val="nil"/>
            </w:tcBorders>
            <w:shd w:val="clear" w:color="auto" w:fill="auto"/>
            <w:vAlign w:val="center"/>
            <w:hideMark/>
          </w:tcPr>
          <w:p w14:paraId="7EF5D215"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350,000</w:t>
            </w:r>
          </w:p>
        </w:tc>
        <w:tc>
          <w:tcPr>
            <w:tcW w:w="960" w:type="dxa"/>
            <w:vMerge/>
            <w:tcBorders>
              <w:top w:val="nil"/>
              <w:left w:val="nil"/>
              <w:bottom w:val="nil"/>
              <w:right w:val="nil"/>
            </w:tcBorders>
            <w:vAlign w:val="center"/>
            <w:hideMark/>
          </w:tcPr>
          <w:p w14:paraId="3789681D" w14:textId="77777777" w:rsidR="00D433A0" w:rsidRPr="007D4923" w:rsidRDefault="00D433A0" w:rsidP="00D433A0">
            <w:pPr>
              <w:spacing w:line="240" w:lineRule="auto"/>
              <w:ind w:firstLine="0"/>
              <w:rPr>
                <w:rFonts w:ascii="Times New Roman" w:eastAsia="Times New Roman" w:hAnsi="Times New Roman" w:cs="Times New Roman"/>
                <w:color w:val="auto"/>
                <w:lang w:eastAsia="en-US"/>
              </w:rPr>
            </w:pPr>
          </w:p>
        </w:tc>
        <w:tc>
          <w:tcPr>
            <w:tcW w:w="1560" w:type="dxa"/>
            <w:tcBorders>
              <w:top w:val="nil"/>
              <w:left w:val="nil"/>
              <w:bottom w:val="nil"/>
              <w:right w:val="nil"/>
            </w:tcBorders>
            <w:shd w:val="clear" w:color="auto" w:fill="auto"/>
            <w:vAlign w:val="center"/>
            <w:hideMark/>
          </w:tcPr>
          <w:p w14:paraId="2D6BFD5F"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350,000</w:t>
            </w:r>
          </w:p>
        </w:tc>
        <w:tc>
          <w:tcPr>
            <w:tcW w:w="960" w:type="dxa"/>
            <w:vMerge/>
            <w:tcBorders>
              <w:top w:val="nil"/>
              <w:left w:val="nil"/>
              <w:bottom w:val="nil"/>
              <w:right w:val="nil"/>
            </w:tcBorders>
            <w:vAlign w:val="center"/>
            <w:hideMark/>
          </w:tcPr>
          <w:p w14:paraId="22E40160" w14:textId="77777777" w:rsidR="00D433A0" w:rsidRPr="007D4923" w:rsidRDefault="00D433A0" w:rsidP="00D433A0">
            <w:pPr>
              <w:spacing w:line="240" w:lineRule="auto"/>
              <w:ind w:firstLine="0"/>
              <w:rPr>
                <w:rFonts w:ascii="Times New Roman" w:eastAsia="Times New Roman" w:hAnsi="Times New Roman" w:cs="Times New Roman"/>
                <w:color w:val="auto"/>
                <w:lang w:eastAsia="en-US"/>
              </w:rPr>
            </w:pPr>
          </w:p>
        </w:tc>
        <w:tc>
          <w:tcPr>
            <w:tcW w:w="960" w:type="dxa"/>
            <w:tcBorders>
              <w:top w:val="nil"/>
              <w:left w:val="nil"/>
              <w:bottom w:val="nil"/>
              <w:right w:val="nil"/>
            </w:tcBorders>
            <w:shd w:val="clear" w:color="auto" w:fill="auto"/>
            <w:vAlign w:val="center"/>
            <w:hideMark/>
          </w:tcPr>
          <w:p w14:paraId="20158DE1"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1.00</w:t>
            </w:r>
          </w:p>
        </w:tc>
      </w:tr>
      <w:tr w:rsidR="00D433A0" w:rsidRPr="007D4923" w14:paraId="2E02475D" w14:textId="77777777" w:rsidTr="00D433A0">
        <w:trPr>
          <w:trHeight w:val="312"/>
        </w:trPr>
        <w:tc>
          <w:tcPr>
            <w:tcW w:w="960" w:type="dxa"/>
            <w:tcBorders>
              <w:top w:val="nil"/>
              <w:left w:val="nil"/>
              <w:bottom w:val="nil"/>
              <w:right w:val="nil"/>
            </w:tcBorders>
            <w:shd w:val="clear" w:color="auto" w:fill="auto"/>
            <w:vAlign w:val="center"/>
            <w:hideMark/>
          </w:tcPr>
          <w:p w14:paraId="2C59FDD6"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7</w:t>
            </w:r>
          </w:p>
        </w:tc>
        <w:tc>
          <w:tcPr>
            <w:tcW w:w="1420" w:type="dxa"/>
            <w:tcBorders>
              <w:top w:val="nil"/>
              <w:left w:val="nil"/>
              <w:bottom w:val="nil"/>
              <w:right w:val="nil"/>
            </w:tcBorders>
            <w:shd w:val="clear" w:color="auto" w:fill="auto"/>
            <w:vAlign w:val="center"/>
            <w:hideMark/>
          </w:tcPr>
          <w:p w14:paraId="136BB437"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360,000</w:t>
            </w:r>
          </w:p>
        </w:tc>
        <w:tc>
          <w:tcPr>
            <w:tcW w:w="960" w:type="dxa"/>
            <w:tcBorders>
              <w:top w:val="nil"/>
              <w:left w:val="nil"/>
              <w:bottom w:val="nil"/>
              <w:right w:val="nil"/>
            </w:tcBorders>
            <w:shd w:val="clear" w:color="auto" w:fill="auto"/>
            <w:vAlign w:val="center"/>
            <w:hideMark/>
          </w:tcPr>
          <w:p w14:paraId="25ED61AC"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p>
        </w:tc>
        <w:tc>
          <w:tcPr>
            <w:tcW w:w="1560" w:type="dxa"/>
            <w:tcBorders>
              <w:top w:val="nil"/>
              <w:left w:val="nil"/>
              <w:bottom w:val="nil"/>
              <w:right w:val="nil"/>
            </w:tcBorders>
            <w:shd w:val="clear" w:color="auto" w:fill="auto"/>
            <w:vAlign w:val="center"/>
            <w:hideMark/>
          </w:tcPr>
          <w:p w14:paraId="1EC8C619"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400,000</w:t>
            </w:r>
          </w:p>
        </w:tc>
        <w:tc>
          <w:tcPr>
            <w:tcW w:w="960" w:type="dxa"/>
            <w:tcBorders>
              <w:top w:val="nil"/>
              <w:left w:val="nil"/>
              <w:bottom w:val="nil"/>
              <w:right w:val="nil"/>
            </w:tcBorders>
            <w:shd w:val="clear" w:color="auto" w:fill="auto"/>
            <w:vAlign w:val="center"/>
            <w:hideMark/>
          </w:tcPr>
          <w:p w14:paraId="176472EB"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p>
        </w:tc>
        <w:tc>
          <w:tcPr>
            <w:tcW w:w="960" w:type="dxa"/>
            <w:tcBorders>
              <w:top w:val="nil"/>
              <w:left w:val="nil"/>
              <w:bottom w:val="nil"/>
              <w:right w:val="nil"/>
            </w:tcBorders>
            <w:shd w:val="clear" w:color="auto" w:fill="auto"/>
            <w:vAlign w:val="center"/>
            <w:hideMark/>
          </w:tcPr>
          <w:p w14:paraId="03995FF1"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0.90</w:t>
            </w:r>
          </w:p>
        </w:tc>
      </w:tr>
      <w:tr w:rsidR="00D433A0" w:rsidRPr="007D4923" w14:paraId="49C5C6A1" w14:textId="77777777" w:rsidTr="00D433A0">
        <w:trPr>
          <w:trHeight w:val="312"/>
        </w:trPr>
        <w:tc>
          <w:tcPr>
            <w:tcW w:w="960" w:type="dxa"/>
            <w:tcBorders>
              <w:top w:val="nil"/>
              <w:left w:val="nil"/>
              <w:bottom w:val="nil"/>
              <w:right w:val="nil"/>
            </w:tcBorders>
            <w:shd w:val="clear" w:color="auto" w:fill="auto"/>
            <w:vAlign w:val="center"/>
            <w:hideMark/>
          </w:tcPr>
          <w:p w14:paraId="28789813"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8</w:t>
            </w:r>
          </w:p>
        </w:tc>
        <w:tc>
          <w:tcPr>
            <w:tcW w:w="1420" w:type="dxa"/>
            <w:tcBorders>
              <w:top w:val="nil"/>
              <w:left w:val="nil"/>
              <w:bottom w:val="nil"/>
              <w:right w:val="nil"/>
            </w:tcBorders>
            <w:shd w:val="clear" w:color="auto" w:fill="auto"/>
            <w:vAlign w:val="center"/>
            <w:hideMark/>
          </w:tcPr>
          <w:p w14:paraId="356EC9D9"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405,000</w:t>
            </w:r>
          </w:p>
        </w:tc>
        <w:tc>
          <w:tcPr>
            <w:tcW w:w="960" w:type="dxa"/>
            <w:tcBorders>
              <w:top w:val="nil"/>
              <w:left w:val="nil"/>
              <w:bottom w:val="nil"/>
              <w:right w:val="nil"/>
            </w:tcBorders>
            <w:shd w:val="clear" w:color="auto" w:fill="auto"/>
            <w:vAlign w:val="center"/>
            <w:hideMark/>
          </w:tcPr>
          <w:p w14:paraId="76426577"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p>
        </w:tc>
        <w:tc>
          <w:tcPr>
            <w:tcW w:w="1560" w:type="dxa"/>
            <w:tcBorders>
              <w:top w:val="nil"/>
              <w:left w:val="nil"/>
              <w:bottom w:val="nil"/>
              <w:right w:val="nil"/>
            </w:tcBorders>
            <w:shd w:val="clear" w:color="auto" w:fill="auto"/>
            <w:vAlign w:val="center"/>
            <w:hideMark/>
          </w:tcPr>
          <w:p w14:paraId="6C3B8C0D"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450,000</w:t>
            </w:r>
          </w:p>
        </w:tc>
        <w:tc>
          <w:tcPr>
            <w:tcW w:w="960" w:type="dxa"/>
            <w:tcBorders>
              <w:top w:val="nil"/>
              <w:left w:val="nil"/>
              <w:bottom w:val="nil"/>
              <w:right w:val="nil"/>
            </w:tcBorders>
            <w:shd w:val="clear" w:color="auto" w:fill="auto"/>
            <w:vAlign w:val="center"/>
            <w:hideMark/>
          </w:tcPr>
          <w:p w14:paraId="4378B872"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p>
        </w:tc>
        <w:tc>
          <w:tcPr>
            <w:tcW w:w="960" w:type="dxa"/>
            <w:tcBorders>
              <w:top w:val="nil"/>
              <w:left w:val="nil"/>
              <w:bottom w:val="nil"/>
              <w:right w:val="nil"/>
            </w:tcBorders>
            <w:shd w:val="clear" w:color="auto" w:fill="auto"/>
            <w:vAlign w:val="center"/>
            <w:hideMark/>
          </w:tcPr>
          <w:p w14:paraId="0948D2A5"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0.90</w:t>
            </w:r>
          </w:p>
        </w:tc>
      </w:tr>
      <w:tr w:rsidR="00D433A0" w:rsidRPr="007D4923" w14:paraId="48B05D93" w14:textId="77777777" w:rsidTr="00D433A0">
        <w:trPr>
          <w:trHeight w:val="312"/>
        </w:trPr>
        <w:tc>
          <w:tcPr>
            <w:tcW w:w="960" w:type="dxa"/>
            <w:tcBorders>
              <w:top w:val="nil"/>
              <w:left w:val="nil"/>
              <w:bottom w:val="nil"/>
              <w:right w:val="nil"/>
            </w:tcBorders>
            <w:shd w:val="clear" w:color="auto" w:fill="auto"/>
            <w:vAlign w:val="center"/>
            <w:hideMark/>
          </w:tcPr>
          <w:p w14:paraId="4361DB4A"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9</w:t>
            </w:r>
          </w:p>
        </w:tc>
        <w:tc>
          <w:tcPr>
            <w:tcW w:w="1420" w:type="dxa"/>
            <w:tcBorders>
              <w:top w:val="nil"/>
              <w:left w:val="nil"/>
              <w:bottom w:val="nil"/>
              <w:right w:val="nil"/>
            </w:tcBorders>
            <w:shd w:val="clear" w:color="auto" w:fill="auto"/>
            <w:vAlign w:val="center"/>
            <w:hideMark/>
          </w:tcPr>
          <w:p w14:paraId="1C2686B1"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450,000</w:t>
            </w:r>
          </w:p>
        </w:tc>
        <w:tc>
          <w:tcPr>
            <w:tcW w:w="960" w:type="dxa"/>
            <w:tcBorders>
              <w:top w:val="nil"/>
              <w:left w:val="nil"/>
              <w:bottom w:val="nil"/>
              <w:right w:val="nil"/>
            </w:tcBorders>
            <w:shd w:val="clear" w:color="auto" w:fill="auto"/>
            <w:vAlign w:val="center"/>
            <w:hideMark/>
          </w:tcPr>
          <w:p w14:paraId="0D0A01DB"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p>
        </w:tc>
        <w:tc>
          <w:tcPr>
            <w:tcW w:w="1560" w:type="dxa"/>
            <w:tcBorders>
              <w:top w:val="nil"/>
              <w:left w:val="nil"/>
              <w:bottom w:val="nil"/>
              <w:right w:val="nil"/>
            </w:tcBorders>
            <w:shd w:val="clear" w:color="auto" w:fill="auto"/>
            <w:vAlign w:val="center"/>
            <w:hideMark/>
          </w:tcPr>
          <w:p w14:paraId="53F5E1F5"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500,000</w:t>
            </w:r>
          </w:p>
        </w:tc>
        <w:tc>
          <w:tcPr>
            <w:tcW w:w="960" w:type="dxa"/>
            <w:tcBorders>
              <w:top w:val="nil"/>
              <w:left w:val="nil"/>
              <w:bottom w:val="nil"/>
              <w:right w:val="nil"/>
            </w:tcBorders>
            <w:shd w:val="clear" w:color="auto" w:fill="auto"/>
            <w:vAlign w:val="center"/>
            <w:hideMark/>
          </w:tcPr>
          <w:p w14:paraId="1AEA6513"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p>
        </w:tc>
        <w:tc>
          <w:tcPr>
            <w:tcW w:w="960" w:type="dxa"/>
            <w:tcBorders>
              <w:top w:val="nil"/>
              <w:left w:val="nil"/>
              <w:bottom w:val="nil"/>
              <w:right w:val="nil"/>
            </w:tcBorders>
            <w:shd w:val="clear" w:color="auto" w:fill="auto"/>
            <w:vAlign w:val="center"/>
            <w:hideMark/>
          </w:tcPr>
          <w:p w14:paraId="2D34410D"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0.90</w:t>
            </w:r>
          </w:p>
        </w:tc>
      </w:tr>
      <w:tr w:rsidR="00D433A0" w:rsidRPr="007D4923" w14:paraId="2F303286" w14:textId="77777777" w:rsidTr="00D433A0">
        <w:trPr>
          <w:trHeight w:val="324"/>
        </w:trPr>
        <w:tc>
          <w:tcPr>
            <w:tcW w:w="960" w:type="dxa"/>
            <w:tcBorders>
              <w:top w:val="nil"/>
              <w:left w:val="nil"/>
              <w:bottom w:val="single" w:sz="12" w:space="0" w:color="auto"/>
              <w:right w:val="nil"/>
            </w:tcBorders>
            <w:shd w:val="clear" w:color="auto" w:fill="auto"/>
            <w:vAlign w:val="center"/>
            <w:hideMark/>
          </w:tcPr>
          <w:p w14:paraId="31029FAD"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10</w:t>
            </w:r>
          </w:p>
        </w:tc>
        <w:tc>
          <w:tcPr>
            <w:tcW w:w="1420" w:type="dxa"/>
            <w:tcBorders>
              <w:top w:val="nil"/>
              <w:left w:val="nil"/>
              <w:bottom w:val="nil"/>
              <w:right w:val="nil"/>
            </w:tcBorders>
            <w:shd w:val="clear" w:color="auto" w:fill="auto"/>
            <w:vAlign w:val="center"/>
            <w:hideMark/>
          </w:tcPr>
          <w:p w14:paraId="4CB4906E"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495,000</w:t>
            </w:r>
          </w:p>
        </w:tc>
        <w:tc>
          <w:tcPr>
            <w:tcW w:w="960" w:type="dxa"/>
            <w:tcBorders>
              <w:top w:val="nil"/>
              <w:left w:val="nil"/>
              <w:bottom w:val="single" w:sz="12" w:space="0" w:color="auto"/>
              <w:right w:val="nil"/>
            </w:tcBorders>
            <w:shd w:val="clear" w:color="auto" w:fill="auto"/>
            <w:vAlign w:val="center"/>
            <w:hideMark/>
          </w:tcPr>
          <w:p w14:paraId="4615AAF8"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 </w:t>
            </w:r>
          </w:p>
        </w:tc>
        <w:tc>
          <w:tcPr>
            <w:tcW w:w="1560" w:type="dxa"/>
            <w:tcBorders>
              <w:top w:val="nil"/>
              <w:left w:val="nil"/>
              <w:bottom w:val="single" w:sz="12" w:space="0" w:color="auto"/>
              <w:right w:val="nil"/>
            </w:tcBorders>
            <w:shd w:val="clear" w:color="auto" w:fill="auto"/>
            <w:vAlign w:val="center"/>
            <w:hideMark/>
          </w:tcPr>
          <w:p w14:paraId="484CD239"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550,000</w:t>
            </w:r>
          </w:p>
        </w:tc>
        <w:tc>
          <w:tcPr>
            <w:tcW w:w="960" w:type="dxa"/>
            <w:tcBorders>
              <w:top w:val="nil"/>
              <w:left w:val="nil"/>
              <w:bottom w:val="single" w:sz="12" w:space="0" w:color="auto"/>
              <w:right w:val="nil"/>
            </w:tcBorders>
            <w:shd w:val="clear" w:color="auto" w:fill="auto"/>
            <w:vAlign w:val="center"/>
            <w:hideMark/>
          </w:tcPr>
          <w:p w14:paraId="46299E49"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 </w:t>
            </w:r>
          </w:p>
        </w:tc>
        <w:tc>
          <w:tcPr>
            <w:tcW w:w="960" w:type="dxa"/>
            <w:tcBorders>
              <w:top w:val="nil"/>
              <w:left w:val="nil"/>
              <w:bottom w:val="nil"/>
              <w:right w:val="nil"/>
            </w:tcBorders>
            <w:shd w:val="clear" w:color="auto" w:fill="auto"/>
            <w:vAlign w:val="center"/>
            <w:hideMark/>
          </w:tcPr>
          <w:p w14:paraId="45AA3E98"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0.90</w:t>
            </w:r>
          </w:p>
        </w:tc>
      </w:tr>
      <w:tr w:rsidR="00D433A0" w:rsidRPr="007D4923" w14:paraId="5FCF5BDF" w14:textId="77777777" w:rsidTr="00D433A0">
        <w:trPr>
          <w:trHeight w:val="324"/>
        </w:trPr>
        <w:tc>
          <w:tcPr>
            <w:tcW w:w="960" w:type="dxa"/>
            <w:tcBorders>
              <w:top w:val="nil"/>
              <w:left w:val="nil"/>
              <w:bottom w:val="nil"/>
              <w:right w:val="nil"/>
            </w:tcBorders>
            <w:shd w:val="clear" w:color="auto" w:fill="auto"/>
            <w:noWrap/>
            <w:vAlign w:val="bottom"/>
            <w:hideMark/>
          </w:tcPr>
          <w:p w14:paraId="670F0855"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p>
        </w:tc>
        <w:tc>
          <w:tcPr>
            <w:tcW w:w="1420" w:type="dxa"/>
            <w:tcBorders>
              <w:top w:val="nil"/>
              <w:left w:val="nil"/>
              <w:bottom w:val="nil"/>
              <w:right w:val="nil"/>
            </w:tcBorders>
            <w:shd w:val="clear" w:color="auto" w:fill="auto"/>
            <w:noWrap/>
            <w:vAlign w:val="bottom"/>
            <w:hideMark/>
          </w:tcPr>
          <w:p w14:paraId="46BF93EC" w14:textId="77777777" w:rsidR="00D433A0" w:rsidRPr="007D4923" w:rsidRDefault="00D433A0" w:rsidP="00D433A0">
            <w:pPr>
              <w:spacing w:line="240" w:lineRule="auto"/>
              <w:ind w:firstLine="0"/>
              <w:jc w:val="center"/>
              <w:rPr>
                <w:rFonts w:ascii="Times New Roman" w:eastAsia="Times New Roman" w:hAnsi="Times New Roman" w:cs="Times New Roman"/>
                <w:color w:val="auto"/>
                <w:sz w:val="20"/>
                <w:szCs w:val="20"/>
                <w:lang w:eastAsia="en-US"/>
              </w:rPr>
            </w:pPr>
          </w:p>
        </w:tc>
        <w:tc>
          <w:tcPr>
            <w:tcW w:w="960" w:type="dxa"/>
            <w:tcBorders>
              <w:top w:val="nil"/>
              <w:left w:val="nil"/>
              <w:bottom w:val="nil"/>
              <w:right w:val="nil"/>
            </w:tcBorders>
            <w:shd w:val="clear" w:color="auto" w:fill="auto"/>
            <w:noWrap/>
            <w:vAlign w:val="bottom"/>
            <w:hideMark/>
          </w:tcPr>
          <w:p w14:paraId="3E9AA5EB" w14:textId="77777777" w:rsidR="00D433A0" w:rsidRPr="007D4923" w:rsidRDefault="00D433A0" w:rsidP="00D433A0">
            <w:pPr>
              <w:spacing w:line="240" w:lineRule="auto"/>
              <w:ind w:firstLine="0"/>
              <w:jc w:val="center"/>
              <w:rPr>
                <w:rFonts w:ascii="Times New Roman" w:eastAsia="Times New Roman" w:hAnsi="Times New Roman" w:cs="Times New Roman"/>
                <w:color w:val="auto"/>
                <w:sz w:val="20"/>
                <w:szCs w:val="20"/>
                <w:lang w:eastAsia="en-US"/>
              </w:rPr>
            </w:pPr>
          </w:p>
        </w:tc>
        <w:tc>
          <w:tcPr>
            <w:tcW w:w="1560" w:type="dxa"/>
            <w:tcBorders>
              <w:top w:val="nil"/>
              <w:left w:val="nil"/>
              <w:bottom w:val="nil"/>
              <w:right w:val="nil"/>
            </w:tcBorders>
            <w:shd w:val="clear" w:color="auto" w:fill="auto"/>
            <w:noWrap/>
            <w:vAlign w:val="bottom"/>
            <w:hideMark/>
          </w:tcPr>
          <w:p w14:paraId="4DDBF266" w14:textId="77777777" w:rsidR="00D433A0" w:rsidRPr="007D4923" w:rsidRDefault="00D433A0" w:rsidP="00D433A0">
            <w:pPr>
              <w:spacing w:line="240" w:lineRule="auto"/>
              <w:ind w:firstLine="0"/>
              <w:jc w:val="center"/>
              <w:rPr>
                <w:rFonts w:ascii="Times New Roman" w:eastAsia="Times New Roman" w:hAnsi="Times New Roman" w:cs="Times New Roman"/>
                <w:color w:val="auto"/>
                <w:sz w:val="20"/>
                <w:szCs w:val="20"/>
                <w:lang w:eastAsia="en-US"/>
              </w:rPr>
            </w:pPr>
          </w:p>
        </w:tc>
        <w:tc>
          <w:tcPr>
            <w:tcW w:w="960" w:type="dxa"/>
            <w:tcBorders>
              <w:top w:val="nil"/>
              <w:left w:val="nil"/>
              <w:bottom w:val="nil"/>
              <w:right w:val="nil"/>
            </w:tcBorders>
            <w:shd w:val="clear" w:color="auto" w:fill="auto"/>
            <w:noWrap/>
            <w:vAlign w:val="bottom"/>
            <w:hideMark/>
          </w:tcPr>
          <w:p w14:paraId="09EF1E95" w14:textId="77777777" w:rsidR="00D433A0" w:rsidRPr="007D4923" w:rsidRDefault="00D433A0" w:rsidP="00D433A0">
            <w:pPr>
              <w:spacing w:line="240" w:lineRule="auto"/>
              <w:ind w:firstLine="0"/>
              <w:jc w:val="center"/>
              <w:rPr>
                <w:rFonts w:ascii="Times New Roman" w:eastAsia="Times New Roman" w:hAnsi="Times New Roman" w:cs="Times New Roman"/>
                <w:color w:val="auto"/>
                <w:sz w:val="20"/>
                <w:szCs w:val="20"/>
                <w:lang w:eastAsia="en-US"/>
              </w:rPr>
            </w:pPr>
          </w:p>
        </w:tc>
        <w:tc>
          <w:tcPr>
            <w:tcW w:w="960" w:type="dxa"/>
            <w:tcBorders>
              <w:top w:val="nil"/>
              <w:left w:val="nil"/>
              <w:bottom w:val="nil"/>
              <w:right w:val="nil"/>
            </w:tcBorders>
            <w:shd w:val="clear" w:color="auto" w:fill="auto"/>
            <w:vAlign w:val="center"/>
            <w:hideMark/>
          </w:tcPr>
          <w:p w14:paraId="3574E058"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 xml:space="preserve"> </w:t>
            </w:r>
          </w:p>
        </w:tc>
      </w:tr>
      <w:tr w:rsidR="00D433A0" w:rsidRPr="007D4923" w14:paraId="3CB718B1" w14:textId="77777777" w:rsidTr="00D433A0">
        <w:trPr>
          <w:trHeight w:val="312"/>
        </w:trPr>
        <w:tc>
          <w:tcPr>
            <w:tcW w:w="960" w:type="dxa"/>
            <w:tcBorders>
              <w:top w:val="nil"/>
              <w:left w:val="nil"/>
              <w:bottom w:val="nil"/>
              <w:right w:val="nil"/>
            </w:tcBorders>
            <w:shd w:val="clear" w:color="auto" w:fill="auto"/>
            <w:noWrap/>
            <w:vAlign w:val="bottom"/>
            <w:hideMark/>
          </w:tcPr>
          <w:p w14:paraId="310453ED" w14:textId="77777777" w:rsidR="00D433A0" w:rsidRPr="007D4923" w:rsidRDefault="00D433A0" w:rsidP="00D433A0">
            <w:pPr>
              <w:spacing w:line="240" w:lineRule="auto"/>
              <w:ind w:firstLine="0"/>
              <w:jc w:val="center"/>
              <w:rPr>
                <w:rFonts w:ascii="Times New Roman" w:eastAsia="Times New Roman" w:hAnsi="Times New Roman" w:cs="Times New Roman"/>
                <w:color w:val="000000"/>
                <w:sz w:val="22"/>
                <w:szCs w:val="22"/>
                <w:lang w:eastAsia="en-US"/>
              </w:rPr>
            </w:pPr>
            <w:r w:rsidRPr="007D4923">
              <w:rPr>
                <w:rFonts w:ascii="Times New Roman" w:eastAsia="Times New Roman" w:hAnsi="Times New Roman" w:cs="Times New Roman"/>
                <w:color w:val="000000"/>
                <w:sz w:val="22"/>
                <w:szCs w:val="22"/>
                <w:lang w:eastAsia="en-US"/>
              </w:rPr>
              <w:t>Means</w:t>
            </w:r>
          </w:p>
        </w:tc>
        <w:tc>
          <w:tcPr>
            <w:tcW w:w="1420" w:type="dxa"/>
            <w:tcBorders>
              <w:top w:val="nil"/>
              <w:left w:val="nil"/>
              <w:bottom w:val="nil"/>
              <w:right w:val="nil"/>
            </w:tcBorders>
            <w:shd w:val="clear" w:color="auto" w:fill="auto"/>
            <w:noWrap/>
            <w:vAlign w:val="bottom"/>
            <w:hideMark/>
          </w:tcPr>
          <w:p w14:paraId="0E1483BE" w14:textId="77777777" w:rsidR="00D433A0" w:rsidRPr="007D4923" w:rsidRDefault="00D433A0" w:rsidP="00D433A0">
            <w:pPr>
              <w:spacing w:line="240" w:lineRule="auto"/>
              <w:ind w:firstLine="0"/>
              <w:jc w:val="center"/>
              <w:rPr>
                <w:rFonts w:ascii="Times New Roman" w:eastAsia="Times New Roman" w:hAnsi="Times New Roman" w:cs="Times New Roman"/>
                <w:color w:val="000000"/>
                <w:sz w:val="22"/>
                <w:szCs w:val="22"/>
                <w:lang w:eastAsia="en-US"/>
              </w:rPr>
            </w:pPr>
            <w:r w:rsidRPr="007D4923">
              <w:rPr>
                <w:rFonts w:ascii="Times New Roman" w:eastAsia="Times New Roman" w:hAnsi="Times New Roman" w:cs="Times New Roman"/>
                <w:color w:val="000000"/>
                <w:sz w:val="22"/>
                <w:szCs w:val="22"/>
                <w:lang w:eastAsia="en-US"/>
              </w:rPr>
              <w:t xml:space="preserve">$309,500 </w:t>
            </w:r>
          </w:p>
        </w:tc>
        <w:tc>
          <w:tcPr>
            <w:tcW w:w="960" w:type="dxa"/>
            <w:tcBorders>
              <w:top w:val="nil"/>
              <w:left w:val="nil"/>
              <w:bottom w:val="nil"/>
              <w:right w:val="nil"/>
            </w:tcBorders>
            <w:shd w:val="clear" w:color="auto" w:fill="auto"/>
            <w:noWrap/>
            <w:vAlign w:val="bottom"/>
            <w:hideMark/>
          </w:tcPr>
          <w:p w14:paraId="440EBEEE" w14:textId="77777777" w:rsidR="00D433A0" w:rsidRPr="007D4923" w:rsidRDefault="00D433A0" w:rsidP="00D433A0">
            <w:pPr>
              <w:spacing w:line="240" w:lineRule="auto"/>
              <w:ind w:firstLine="0"/>
              <w:jc w:val="center"/>
              <w:rPr>
                <w:rFonts w:ascii="Times New Roman" w:eastAsia="Times New Roman" w:hAnsi="Times New Roman" w:cs="Times New Roman"/>
                <w:color w:val="000000"/>
                <w:sz w:val="22"/>
                <w:szCs w:val="22"/>
                <w:lang w:eastAsia="en-US"/>
              </w:rPr>
            </w:pPr>
          </w:p>
        </w:tc>
        <w:tc>
          <w:tcPr>
            <w:tcW w:w="1560" w:type="dxa"/>
            <w:tcBorders>
              <w:top w:val="nil"/>
              <w:left w:val="nil"/>
              <w:bottom w:val="nil"/>
              <w:right w:val="nil"/>
            </w:tcBorders>
            <w:shd w:val="clear" w:color="auto" w:fill="auto"/>
            <w:noWrap/>
            <w:vAlign w:val="bottom"/>
            <w:hideMark/>
          </w:tcPr>
          <w:p w14:paraId="04BF7F11" w14:textId="77777777" w:rsidR="00D433A0" w:rsidRPr="007D4923" w:rsidRDefault="00D433A0" w:rsidP="00D433A0">
            <w:pPr>
              <w:spacing w:line="240" w:lineRule="auto"/>
              <w:ind w:firstLine="0"/>
              <w:jc w:val="center"/>
              <w:rPr>
                <w:rFonts w:ascii="Times New Roman" w:eastAsia="Times New Roman" w:hAnsi="Times New Roman" w:cs="Times New Roman"/>
                <w:color w:val="000000"/>
                <w:sz w:val="22"/>
                <w:szCs w:val="22"/>
                <w:lang w:eastAsia="en-US"/>
              </w:rPr>
            </w:pPr>
            <w:r w:rsidRPr="007D4923">
              <w:rPr>
                <w:rFonts w:ascii="Times New Roman" w:eastAsia="Times New Roman" w:hAnsi="Times New Roman" w:cs="Times New Roman"/>
                <w:color w:val="000000"/>
                <w:sz w:val="22"/>
                <w:szCs w:val="22"/>
                <w:lang w:eastAsia="en-US"/>
              </w:rPr>
              <w:t xml:space="preserve">$325,000 </w:t>
            </w:r>
          </w:p>
        </w:tc>
        <w:tc>
          <w:tcPr>
            <w:tcW w:w="960" w:type="dxa"/>
            <w:tcBorders>
              <w:top w:val="nil"/>
              <w:left w:val="nil"/>
              <w:bottom w:val="nil"/>
              <w:right w:val="nil"/>
            </w:tcBorders>
            <w:shd w:val="clear" w:color="auto" w:fill="auto"/>
            <w:noWrap/>
            <w:vAlign w:val="bottom"/>
            <w:hideMark/>
          </w:tcPr>
          <w:p w14:paraId="417A510B" w14:textId="77777777" w:rsidR="00D433A0" w:rsidRPr="007D4923" w:rsidRDefault="00D433A0" w:rsidP="00D433A0">
            <w:pPr>
              <w:spacing w:line="240" w:lineRule="auto"/>
              <w:ind w:firstLine="0"/>
              <w:jc w:val="center"/>
              <w:rPr>
                <w:rFonts w:ascii="Times New Roman" w:eastAsia="Times New Roman" w:hAnsi="Times New Roman" w:cs="Times New Roman"/>
                <w:color w:val="000000"/>
                <w:sz w:val="22"/>
                <w:szCs w:val="22"/>
                <w:lang w:eastAsia="en-US"/>
              </w:rPr>
            </w:pPr>
          </w:p>
        </w:tc>
        <w:tc>
          <w:tcPr>
            <w:tcW w:w="960" w:type="dxa"/>
            <w:tcBorders>
              <w:top w:val="nil"/>
              <w:left w:val="nil"/>
              <w:bottom w:val="nil"/>
              <w:right w:val="nil"/>
            </w:tcBorders>
            <w:shd w:val="clear" w:color="auto" w:fill="auto"/>
            <w:vAlign w:val="center"/>
            <w:hideMark/>
          </w:tcPr>
          <w:p w14:paraId="0C83F0BC"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r w:rsidRPr="007D4923">
              <w:rPr>
                <w:rFonts w:ascii="Times New Roman" w:eastAsia="Times New Roman" w:hAnsi="Times New Roman" w:cs="Times New Roman"/>
                <w:color w:val="auto"/>
                <w:lang w:eastAsia="en-US"/>
              </w:rPr>
              <w:t>0.9800</w:t>
            </w:r>
          </w:p>
        </w:tc>
      </w:tr>
      <w:tr w:rsidR="00D433A0" w:rsidRPr="007D4923" w14:paraId="501BF47F" w14:textId="77777777" w:rsidTr="00D433A0">
        <w:trPr>
          <w:trHeight w:val="288"/>
        </w:trPr>
        <w:tc>
          <w:tcPr>
            <w:tcW w:w="960" w:type="dxa"/>
            <w:tcBorders>
              <w:top w:val="nil"/>
              <w:left w:val="nil"/>
              <w:bottom w:val="nil"/>
              <w:right w:val="nil"/>
            </w:tcBorders>
            <w:shd w:val="clear" w:color="auto" w:fill="auto"/>
            <w:noWrap/>
            <w:vAlign w:val="bottom"/>
            <w:hideMark/>
          </w:tcPr>
          <w:p w14:paraId="573B0136" w14:textId="77777777" w:rsidR="00D433A0" w:rsidRPr="007D4923" w:rsidRDefault="00D433A0" w:rsidP="00D433A0">
            <w:pPr>
              <w:spacing w:line="240" w:lineRule="auto"/>
              <w:ind w:firstLine="0"/>
              <w:jc w:val="center"/>
              <w:rPr>
                <w:rFonts w:ascii="Times New Roman" w:eastAsia="Times New Roman" w:hAnsi="Times New Roman" w:cs="Times New Roman"/>
                <w:color w:val="auto"/>
                <w:lang w:eastAsia="en-US"/>
              </w:rPr>
            </w:pPr>
          </w:p>
        </w:tc>
        <w:tc>
          <w:tcPr>
            <w:tcW w:w="1420" w:type="dxa"/>
            <w:tcBorders>
              <w:top w:val="nil"/>
              <w:left w:val="nil"/>
              <w:bottom w:val="nil"/>
              <w:right w:val="nil"/>
            </w:tcBorders>
            <w:shd w:val="clear" w:color="auto" w:fill="auto"/>
            <w:noWrap/>
            <w:vAlign w:val="bottom"/>
            <w:hideMark/>
          </w:tcPr>
          <w:p w14:paraId="0DAA5654" w14:textId="77777777" w:rsidR="00D433A0" w:rsidRPr="007D4923" w:rsidRDefault="00D433A0" w:rsidP="00D433A0">
            <w:pPr>
              <w:spacing w:line="240" w:lineRule="auto"/>
              <w:ind w:firstLine="0"/>
              <w:jc w:val="center"/>
              <w:rPr>
                <w:rFonts w:ascii="Times New Roman" w:eastAsia="Times New Roman" w:hAnsi="Times New Roman" w:cs="Times New Roman"/>
                <w:color w:val="auto"/>
                <w:sz w:val="20"/>
                <w:szCs w:val="20"/>
                <w:lang w:eastAsia="en-US"/>
              </w:rPr>
            </w:pPr>
          </w:p>
        </w:tc>
        <w:tc>
          <w:tcPr>
            <w:tcW w:w="960" w:type="dxa"/>
            <w:tcBorders>
              <w:top w:val="nil"/>
              <w:left w:val="nil"/>
              <w:bottom w:val="nil"/>
              <w:right w:val="nil"/>
            </w:tcBorders>
            <w:shd w:val="clear" w:color="auto" w:fill="auto"/>
            <w:noWrap/>
            <w:vAlign w:val="bottom"/>
            <w:hideMark/>
          </w:tcPr>
          <w:p w14:paraId="5ABE8298" w14:textId="77777777" w:rsidR="00D433A0" w:rsidRPr="007D4923" w:rsidRDefault="00D433A0" w:rsidP="00D433A0">
            <w:pPr>
              <w:spacing w:line="240" w:lineRule="auto"/>
              <w:ind w:firstLine="0"/>
              <w:jc w:val="center"/>
              <w:rPr>
                <w:rFonts w:ascii="Times New Roman" w:eastAsia="Times New Roman" w:hAnsi="Times New Roman" w:cs="Times New Roman"/>
                <w:color w:val="auto"/>
                <w:sz w:val="20"/>
                <w:szCs w:val="20"/>
                <w:lang w:eastAsia="en-US"/>
              </w:rPr>
            </w:pPr>
          </w:p>
        </w:tc>
        <w:tc>
          <w:tcPr>
            <w:tcW w:w="1560" w:type="dxa"/>
            <w:tcBorders>
              <w:top w:val="nil"/>
              <w:left w:val="nil"/>
              <w:bottom w:val="nil"/>
              <w:right w:val="nil"/>
            </w:tcBorders>
            <w:shd w:val="clear" w:color="auto" w:fill="auto"/>
            <w:noWrap/>
            <w:vAlign w:val="bottom"/>
            <w:hideMark/>
          </w:tcPr>
          <w:p w14:paraId="59A4F641" w14:textId="77777777" w:rsidR="00D433A0" w:rsidRPr="007D4923" w:rsidRDefault="00D433A0" w:rsidP="00D433A0">
            <w:pPr>
              <w:spacing w:line="240" w:lineRule="auto"/>
              <w:ind w:firstLine="0"/>
              <w:jc w:val="center"/>
              <w:rPr>
                <w:rFonts w:ascii="Times New Roman" w:eastAsia="Times New Roman" w:hAnsi="Times New Roman" w:cs="Times New Roman"/>
                <w:color w:val="auto"/>
                <w:sz w:val="20"/>
                <w:szCs w:val="20"/>
                <w:lang w:eastAsia="en-US"/>
              </w:rPr>
            </w:pPr>
          </w:p>
        </w:tc>
        <w:tc>
          <w:tcPr>
            <w:tcW w:w="960" w:type="dxa"/>
            <w:tcBorders>
              <w:top w:val="nil"/>
              <w:left w:val="nil"/>
              <w:bottom w:val="nil"/>
              <w:right w:val="nil"/>
            </w:tcBorders>
            <w:shd w:val="clear" w:color="auto" w:fill="auto"/>
            <w:noWrap/>
            <w:vAlign w:val="bottom"/>
            <w:hideMark/>
          </w:tcPr>
          <w:p w14:paraId="2888112D" w14:textId="77777777" w:rsidR="00D433A0" w:rsidRPr="007D4923" w:rsidRDefault="00D433A0" w:rsidP="00D433A0">
            <w:pPr>
              <w:spacing w:line="240" w:lineRule="auto"/>
              <w:ind w:firstLine="0"/>
              <w:jc w:val="center"/>
              <w:rPr>
                <w:rFonts w:ascii="Times New Roman" w:eastAsia="Times New Roman" w:hAnsi="Times New Roman" w:cs="Times New Roman"/>
                <w:color w:val="auto"/>
                <w:sz w:val="20"/>
                <w:szCs w:val="20"/>
                <w:lang w:eastAsia="en-US"/>
              </w:rPr>
            </w:pPr>
          </w:p>
        </w:tc>
        <w:tc>
          <w:tcPr>
            <w:tcW w:w="960" w:type="dxa"/>
            <w:tcBorders>
              <w:top w:val="nil"/>
              <w:left w:val="nil"/>
              <w:bottom w:val="nil"/>
              <w:right w:val="nil"/>
            </w:tcBorders>
            <w:shd w:val="clear" w:color="auto" w:fill="auto"/>
            <w:noWrap/>
            <w:vAlign w:val="bottom"/>
            <w:hideMark/>
          </w:tcPr>
          <w:p w14:paraId="0707C4F7" w14:textId="77777777" w:rsidR="00D433A0" w:rsidRPr="007D4923" w:rsidRDefault="00D433A0" w:rsidP="00D433A0">
            <w:pPr>
              <w:spacing w:line="240" w:lineRule="auto"/>
              <w:ind w:firstLine="0"/>
              <w:jc w:val="center"/>
              <w:rPr>
                <w:rFonts w:ascii="Times New Roman" w:eastAsia="Times New Roman" w:hAnsi="Times New Roman" w:cs="Times New Roman"/>
                <w:color w:val="auto"/>
                <w:sz w:val="20"/>
                <w:szCs w:val="20"/>
                <w:lang w:eastAsia="en-US"/>
              </w:rPr>
            </w:pPr>
          </w:p>
        </w:tc>
      </w:tr>
      <w:tr w:rsidR="00D433A0" w:rsidRPr="007D4923" w14:paraId="7CED5608" w14:textId="77777777" w:rsidTr="00D433A0">
        <w:trPr>
          <w:trHeight w:val="288"/>
        </w:trPr>
        <w:tc>
          <w:tcPr>
            <w:tcW w:w="960" w:type="dxa"/>
            <w:tcBorders>
              <w:top w:val="nil"/>
              <w:left w:val="nil"/>
              <w:bottom w:val="nil"/>
              <w:right w:val="nil"/>
            </w:tcBorders>
            <w:shd w:val="clear" w:color="auto" w:fill="auto"/>
            <w:noWrap/>
            <w:vAlign w:val="bottom"/>
            <w:hideMark/>
          </w:tcPr>
          <w:p w14:paraId="5B7F91E3" w14:textId="77777777" w:rsidR="00D433A0" w:rsidRPr="007D4923" w:rsidRDefault="00D433A0" w:rsidP="00D433A0">
            <w:pPr>
              <w:spacing w:line="240" w:lineRule="auto"/>
              <w:ind w:firstLine="0"/>
              <w:jc w:val="center"/>
              <w:rPr>
                <w:rFonts w:ascii="Times New Roman" w:eastAsia="Times New Roman" w:hAnsi="Times New Roman" w:cs="Times New Roman"/>
                <w:color w:val="auto"/>
                <w:sz w:val="20"/>
                <w:szCs w:val="20"/>
                <w:lang w:eastAsia="en-US"/>
              </w:rPr>
            </w:pPr>
          </w:p>
        </w:tc>
        <w:tc>
          <w:tcPr>
            <w:tcW w:w="1420" w:type="dxa"/>
            <w:tcBorders>
              <w:top w:val="nil"/>
              <w:left w:val="nil"/>
              <w:bottom w:val="nil"/>
              <w:right w:val="nil"/>
            </w:tcBorders>
            <w:shd w:val="clear" w:color="auto" w:fill="auto"/>
            <w:noWrap/>
            <w:vAlign w:val="bottom"/>
            <w:hideMark/>
          </w:tcPr>
          <w:p w14:paraId="480CA4EE" w14:textId="77777777" w:rsidR="00D433A0" w:rsidRPr="007D4923" w:rsidRDefault="00D433A0" w:rsidP="00D433A0">
            <w:pPr>
              <w:spacing w:line="240" w:lineRule="auto"/>
              <w:ind w:firstLine="0"/>
              <w:jc w:val="center"/>
              <w:rPr>
                <w:rFonts w:ascii="Times New Roman" w:eastAsia="Times New Roman" w:hAnsi="Times New Roman" w:cs="Times New Roman"/>
                <w:color w:val="000000"/>
                <w:sz w:val="22"/>
                <w:szCs w:val="22"/>
                <w:lang w:eastAsia="en-US"/>
              </w:rPr>
            </w:pPr>
            <w:r w:rsidRPr="007D4923">
              <w:rPr>
                <w:rFonts w:ascii="Times New Roman" w:eastAsia="Times New Roman" w:hAnsi="Times New Roman" w:cs="Times New Roman"/>
                <w:color w:val="000000"/>
                <w:sz w:val="22"/>
                <w:szCs w:val="22"/>
                <w:lang w:eastAsia="en-US"/>
              </w:rPr>
              <w:t>PRD Value</w:t>
            </w:r>
          </w:p>
        </w:tc>
        <w:tc>
          <w:tcPr>
            <w:tcW w:w="960" w:type="dxa"/>
            <w:tcBorders>
              <w:top w:val="nil"/>
              <w:left w:val="nil"/>
              <w:bottom w:val="nil"/>
              <w:right w:val="nil"/>
            </w:tcBorders>
            <w:shd w:val="clear" w:color="000000" w:fill="FFFF00"/>
            <w:noWrap/>
            <w:vAlign w:val="bottom"/>
            <w:hideMark/>
          </w:tcPr>
          <w:p w14:paraId="282014C8" w14:textId="77777777" w:rsidR="00D433A0" w:rsidRPr="007D4923" w:rsidRDefault="00D433A0" w:rsidP="00D433A0">
            <w:pPr>
              <w:spacing w:line="240" w:lineRule="auto"/>
              <w:ind w:firstLine="0"/>
              <w:jc w:val="center"/>
              <w:rPr>
                <w:rFonts w:ascii="Times New Roman" w:eastAsia="Times New Roman" w:hAnsi="Times New Roman" w:cs="Times New Roman"/>
                <w:color w:val="000000"/>
                <w:sz w:val="22"/>
                <w:szCs w:val="22"/>
                <w:lang w:eastAsia="en-US"/>
              </w:rPr>
            </w:pPr>
            <w:r w:rsidRPr="007D4923">
              <w:rPr>
                <w:rFonts w:ascii="Times New Roman" w:eastAsia="Times New Roman" w:hAnsi="Times New Roman" w:cs="Times New Roman"/>
                <w:color w:val="000000"/>
                <w:sz w:val="22"/>
                <w:szCs w:val="22"/>
                <w:lang w:eastAsia="en-US"/>
              </w:rPr>
              <w:t>1.0291</w:t>
            </w:r>
          </w:p>
        </w:tc>
        <w:tc>
          <w:tcPr>
            <w:tcW w:w="1560" w:type="dxa"/>
            <w:tcBorders>
              <w:top w:val="nil"/>
              <w:left w:val="nil"/>
              <w:bottom w:val="nil"/>
              <w:right w:val="nil"/>
            </w:tcBorders>
            <w:shd w:val="clear" w:color="auto" w:fill="auto"/>
            <w:noWrap/>
            <w:vAlign w:val="bottom"/>
            <w:hideMark/>
          </w:tcPr>
          <w:p w14:paraId="71C9F9B8" w14:textId="77777777" w:rsidR="00D433A0" w:rsidRPr="007D4923" w:rsidRDefault="00D433A0" w:rsidP="00D433A0">
            <w:pPr>
              <w:spacing w:line="240" w:lineRule="auto"/>
              <w:ind w:firstLine="0"/>
              <w:jc w:val="center"/>
              <w:rPr>
                <w:rFonts w:ascii="Times New Roman" w:eastAsia="Times New Roman" w:hAnsi="Times New Roman" w:cs="Times New Roman"/>
                <w:color w:val="000000"/>
                <w:sz w:val="22"/>
                <w:szCs w:val="22"/>
                <w:lang w:eastAsia="en-US"/>
              </w:rPr>
            </w:pPr>
          </w:p>
        </w:tc>
        <w:tc>
          <w:tcPr>
            <w:tcW w:w="960" w:type="dxa"/>
            <w:tcBorders>
              <w:top w:val="nil"/>
              <w:left w:val="nil"/>
              <w:bottom w:val="nil"/>
              <w:right w:val="nil"/>
            </w:tcBorders>
            <w:shd w:val="clear" w:color="auto" w:fill="auto"/>
            <w:noWrap/>
            <w:vAlign w:val="bottom"/>
            <w:hideMark/>
          </w:tcPr>
          <w:p w14:paraId="6C7E0978" w14:textId="77777777" w:rsidR="00D433A0" w:rsidRPr="007D4923" w:rsidRDefault="00D433A0" w:rsidP="00D433A0">
            <w:pPr>
              <w:spacing w:line="240" w:lineRule="auto"/>
              <w:ind w:firstLine="0"/>
              <w:jc w:val="center"/>
              <w:rPr>
                <w:rFonts w:ascii="Times New Roman" w:eastAsia="Times New Roman" w:hAnsi="Times New Roman" w:cs="Times New Roman"/>
                <w:color w:val="auto"/>
                <w:sz w:val="20"/>
                <w:szCs w:val="20"/>
                <w:lang w:eastAsia="en-US"/>
              </w:rPr>
            </w:pPr>
          </w:p>
        </w:tc>
        <w:tc>
          <w:tcPr>
            <w:tcW w:w="960" w:type="dxa"/>
            <w:tcBorders>
              <w:top w:val="nil"/>
              <w:left w:val="nil"/>
              <w:bottom w:val="nil"/>
              <w:right w:val="nil"/>
            </w:tcBorders>
            <w:shd w:val="clear" w:color="auto" w:fill="auto"/>
            <w:noWrap/>
            <w:vAlign w:val="bottom"/>
            <w:hideMark/>
          </w:tcPr>
          <w:p w14:paraId="3A3E23B9" w14:textId="77777777" w:rsidR="00D433A0" w:rsidRPr="007D4923" w:rsidRDefault="00D433A0" w:rsidP="00D433A0">
            <w:pPr>
              <w:spacing w:line="240" w:lineRule="auto"/>
              <w:ind w:firstLine="0"/>
              <w:jc w:val="center"/>
              <w:rPr>
                <w:rFonts w:ascii="Times New Roman" w:eastAsia="Times New Roman" w:hAnsi="Times New Roman" w:cs="Times New Roman"/>
                <w:color w:val="auto"/>
                <w:sz w:val="20"/>
                <w:szCs w:val="20"/>
                <w:lang w:eastAsia="en-US"/>
              </w:rPr>
            </w:pPr>
          </w:p>
        </w:tc>
      </w:tr>
    </w:tbl>
    <w:p w14:paraId="380A6B57" w14:textId="77777777" w:rsidR="00D433A0" w:rsidRPr="007D4923" w:rsidRDefault="00D433A0" w:rsidP="00DE532C">
      <w:pPr>
        <w:spacing w:before="240" w:line="360" w:lineRule="auto"/>
        <w:ind w:firstLine="0"/>
        <w:rPr>
          <w:rFonts w:ascii="Times New Roman" w:hAnsi="Times New Roman" w:cs="Times New Roman"/>
        </w:rPr>
      </w:pPr>
    </w:p>
    <w:p w14:paraId="02C4BAF5" w14:textId="192C3B99" w:rsidR="00DE532C" w:rsidRPr="007D4923" w:rsidRDefault="00DE532C" w:rsidP="00DE532C">
      <w:pPr>
        <w:spacing w:before="240" w:line="360" w:lineRule="auto"/>
        <w:ind w:firstLine="0"/>
        <w:rPr>
          <w:rFonts w:ascii="Times New Roman" w:hAnsi="Times New Roman" w:cs="Times New Roman"/>
        </w:rPr>
      </w:pPr>
      <w:r w:rsidRPr="007D4923">
        <w:rPr>
          <w:rFonts w:ascii="Times New Roman" w:hAnsi="Times New Roman" w:cs="Times New Roman"/>
        </w:rPr>
        <w:t>6. Use the excel spreadsheet</w:t>
      </w:r>
      <w:r w:rsidR="001E6606" w:rsidRPr="007D4923">
        <w:rPr>
          <w:rFonts w:ascii="Times New Roman" w:hAnsi="Times New Roman" w:cs="Times New Roman"/>
        </w:rPr>
        <w:t>, AVM Performance Metrics.xls,</w:t>
      </w:r>
      <w:r w:rsidRPr="007D4923">
        <w:rPr>
          <w:rFonts w:ascii="Times New Roman" w:hAnsi="Times New Roman" w:cs="Times New Roman"/>
        </w:rPr>
        <w:t xml:space="preserve"> to </w:t>
      </w:r>
      <w:r w:rsidR="001E6606" w:rsidRPr="007D4923">
        <w:rPr>
          <w:rFonts w:ascii="Times New Roman" w:hAnsi="Times New Roman" w:cs="Times New Roman"/>
        </w:rPr>
        <w:t>re-</w:t>
      </w:r>
      <w:r w:rsidRPr="007D4923">
        <w:rPr>
          <w:rFonts w:ascii="Times New Roman" w:hAnsi="Times New Roman" w:cs="Times New Roman"/>
        </w:rPr>
        <w:t xml:space="preserve">calculate </w:t>
      </w:r>
      <w:r w:rsidR="001E6606" w:rsidRPr="007D4923">
        <w:rPr>
          <w:rFonts w:ascii="Times New Roman" w:hAnsi="Times New Roman" w:cs="Times New Roman"/>
        </w:rPr>
        <w:t>the first 9</w:t>
      </w:r>
      <w:r w:rsidRPr="007D4923">
        <w:rPr>
          <w:rFonts w:ascii="Times New Roman" w:hAnsi="Times New Roman" w:cs="Times New Roman"/>
        </w:rPr>
        <w:t xml:space="preserve"> AVM </w:t>
      </w:r>
      <w:r w:rsidR="001E6606" w:rsidRPr="007D4923">
        <w:rPr>
          <w:rFonts w:ascii="Times New Roman" w:hAnsi="Times New Roman" w:cs="Times New Roman"/>
        </w:rPr>
        <w:t>P</w:t>
      </w:r>
      <w:r w:rsidRPr="007D4923">
        <w:rPr>
          <w:rFonts w:ascii="Times New Roman" w:hAnsi="Times New Roman" w:cs="Times New Roman"/>
        </w:rPr>
        <w:t xml:space="preserve">erformance </w:t>
      </w:r>
      <w:r w:rsidR="001E6606" w:rsidRPr="007D4923">
        <w:rPr>
          <w:rFonts w:ascii="Times New Roman" w:hAnsi="Times New Roman" w:cs="Times New Roman"/>
        </w:rPr>
        <w:t>M</w:t>
      </w:r>
      <w:r w:rsidRPr="007D4923">
        <w:rPr>
          <w:rFonts w:ascii="Times New Roman" w:hAnsi="Times New Roman" w:cs="Times New Roman"/>
        </w:rPr>
        <w:t>etrics</w:t>
      </w:r>
      <w:r w:rsidR="001E6606" w:rsidRPr="007D4923">
        <w:rPr>
          <w:rFonts w:ascii="Times New Roman" w:hAnsi="Times New Roman" w:cs="Times New Roman"/>
        </w:rPr>
        <w:t xml:space="preserve"> in Exhibit </w:t>
      </w:r>
      <w:r w:rsidR="00677588">
        <w:rPr>
          <w:rFonts w:ascii="Times New Roman" w:hAnsi="Times New Roman" w:cs="Times New Roman"/>
        </w:rPr>
        <w:t>7</w:t>
      </w:r>
      <w:r w:rsidR="0009126D" w:rsidRPr="007D4923">
        <w:rPr>
          <w:rFonts w:ascii="Times New Roman" w:hAnsi="Times New Roman" w:cs="Times New Roman"/>
        </w:rPr>
        <w:t>,</w:t>
      </w:r>
      <w:r w:rsidR="00E45E6C" w:rsidRPr="007D4923">
        <w:rPr>
          <w:rFonts w:ascii="Times New Roman" w:hAnsi="Times New Roman" w:cs="Times New Roman"/>
        </w:rPr>
        <w:t xml:space="preserve"> along with the CO</w:t>
      </w:r>
      <w:r w:rsidR="0009126D" w:rsidRPr="007D4923">
        <w:rPr>
          <w:rFonts w:ascii="Times New Roman" w:hAnsi="Times New Roman" w:cs="Times New Roman"/>
        </w:rPr>
        <w:t>D</w:t>
      </w:r>
      <w:r w:rsidR="00E45E6C" w:rsidRPr="007D4923">
        <w:rPr>
          <w:rFonts w:ascii="Times New Roman" w:hAnsi="Times New Roman" w:cs="Times New Roman"/>
        </w:rPr>
        <w:t>, CO</w:t>
      </w:r>
      <w:r w:rsidR="0009126D" w:rsidRPr="007D4923">
        <w:rPr>
          <w:rFonts w:ascii="Times New Roman" w:hAnsi="Times New Roman" w:cs="Times New Roman"/>
        </w:rPr>
        <w:t>V</w:t>
      </w:r>
      <w:r w:rsidR="00BB44D8">
        <w:rPr>
          <w:rFonts w:ascii="Times New Roman" w:hAnsi="Times New Roman" w:cs="Times New Roman"/>
        </w:rPr>
        <w:t xml:space="preserve">, PRD </w:t>
      </w:r>
      <w:r w:rsidR="0009126D" w:rsidRPr="007D4923">
        <w:rPr>
          <w:rFonts w:ascii="Times New Roman" w:hAnsi="Times New Roman" w:cs="Times New Roman"/>
        </w:rPr>
        <w:t>a</w:t>
      </w:r>
      <w:r w:rsidR="00E45E6C" w:rsidRPr="007D4923">
        <w:rPr>
          <w:rFonts w:ascii="Times New Roman" w:hAnsi="Times New Roman" w:cs="Times New Roman"/>
        </w:rPr>
        <w:t>nd PR</w:t>
      </w:r>
      <w:r w:rsidR="00BB44D8">
        <w:rPr>
          <w:rFonts w:ascii="Times New Roman" w:hAnsi="Times New Roman" w:cs="Times New Roman"/>
        </w:rPr>
        <w:t>B</w:t>
      </w:r>
      <w:r w:rsidRPr="007D4923">
        <w:rPr>
          <w:rFonts w:ascii="Times New Roman" w:hAnsi="Times New Roman" w:cs="Times New Roman"/>
        </w:rPr>
        <w:t xml:space="preserve">, when the </w:t>
      </w:r>
      <w:r w:rsidR="001E6606" w:rsidRPr="007D4923">
        <w:rPr>
          <w:rFonts w:ascii="Times New Roman" w:hAnsi="Times New Roman" w:cs="Times New Roman"/>
        </w:rPr>
        <w:t>AVM</w:t>
      </w:r>
      <w:r w:rsidRPr="007D4923">
        <w:rPr>
          <w:rFonts w:ascii="Times New Roman" w:hAnsi="Times New Roman" w:cs="Times New Roman"/>
        </w:rPr>
        <w:t xml:space="preserve"> undervalues each house by 10 percent.</w:t>
      </w:r>
    </w:p>
    <w:p w14:paraId="0073C85B" w14:textId="77777777" w:rsidR="00FB3FCD" w:rsidRPr="007D4923" w:rsidRDefault="00D433A0" w:rsidP="00D433A0">
      <w:pPr>
        <w:spacing w:line="360" w:lineRule="auto"/>
        <w:ind w:firstLine="0"/>
        <w:rPr>
          <w:rFonts w:ascii="Times New Roman" w:hAnsi="Times New Roman" w:cs="Times New Roman"/>
        </w:rPr>
      </w:pPr>
      <w:r w:rsidRPr="007D4923">
        <w:rPr>
          <w:rFonts w:ascii="Times New Roman" w:hAnsi="Times New Roman" w:cs="Times New Roman"/>
          <w:highlight w:val="yellow"/>
        </w:rPr>
        <w:t>ANSWER</w:t>
      </w:r>
      <w:r w:rsidRPr="007D4923">
        <w:rPr>
          <w:rFonts w:ascii="Times New Roman" w:hAnsi="Times New Roman" w:cs="Times New Roman"/>
        </w:rPr>
        <w:t>:</w:t>
      </w:r>
      <w:r w:rsidR="00FB3FCD">
        <w:rPr>
          <w:rFonts w:ascii="Times New Roman" w:hAnsi="Times New Roman" w:cs="Times New Roman"/>
        </w:rPr>
        <w:t xml:space="preserve"> </w:t>
      </w:r>
    </w:p>
    <w:tbl>
      <w:tblPr>
        <w:tblW w:w="4060" w:type="dxa"/>
        <w:tblLook w:val="04A0" w:firstRow="1" w:lastRow="0" w:firstColumn="1" w:lastColumn="0" w:noHBand="0" w:noVBand="1"/>
      </w:tblPr>
      <w:tblGrid>
        <w:gridCol w:w="2920"/>
        <w:gridCol w:w="1140"/>
      </w:tblGrid>
      <w:tr w:rsidR="00FB3FCD" w:rsidRPr="00FB3FCD" w14:paraId="6205EF6A" w14:textId="77777777" w:rsidTr="00FB3FCD">
        <w:trPr>
          <w:trHeight w:val="288"/>
        </w:trPr>
        <w:tc>
          <w:tcPr>
            <w:tcW w:w="2920" w:type="dxa"/>
            <w:tcBorders>
              <w:top w:val="nil"/>
              <w:left w:val="nil"/>
              <w:bottom w:val="nil"/>
              <w:right w:val="nil"/>
            </w:tcBorders>
            <w:shd w:val="clear" w:color="auto" w:fill="auto"/>
            <w:noWrap/>
            <w:vAlign w:val="bottom"/>
            <w:hideMark/>
          </w:tcPr>
          <w:p w14:paraId="74D9FE3B"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Mean AVM Value</w:t>
            </w:r>
          </w:p>
        </w:tc>
        <w:tc>
          <w:tcPr>
            <w:tcW w:w="1140" w:type="dxa"/>
            <w:tcBorders>
              <w:top w:val="nil"/>
              <w:left w:val="nil"/>
              <w:bottom w:val="nil"/>
              <w:right w:val="nil"/>
            </w:tcBorders>
            <w:shd w:val="clear" w:color="auto" w:fill="auto"/>
            <w:noWrap/>
            <w:vAlign w:val="bottom"/>
            <w:hideMark/>
          </w:tcPr>
          <w:p w14:paraId="69FB1FF5"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129390</w:t>
            </w:r>
          </w:p>
        </w:tc>
      </w:tr>
      <w:tr w:rsidR="00FB3FCD" w:rsidRPr="00FB3FCD" w14:paraId="46866970" w14:textId="77777777" w:rsidTr="00FB3FCD">
        <w:trPr>
          <w:trHeight w:val="288"/>
        </w:trPr>
        <w:tc>
          <w:tcPr>
            <w:tcW w:w="2920" w:type="dxa"/>
            <w:tcBorders>
              <w:top w:val="nil"/>
              <w:left w:val="nil"/>
              <w:bottom w:val="nil"/>
              <w:right w:val="nil"/>
            </w:tcBorders>
            <w:shd w:val="clear" w:color="auto" w:fill="auto"/>
            <w:noWrap/>
            <w:vAlign w:val="bottom"/>
            <w:hideMark/>
          </w:tcPr>
          <w:p w14:paraId="18BEA78D"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Median AVM Value</w:t>
            </w:r>
          </w:p>
        </w:tc>
        <w:tc>
          <w:tcPr>
            <w:tcW w:w="1140" w:type="dxa"/>
            <w:tcBorders>
              <w:top w:val="nil"/>
              <w:left w:val="nil"/>
              <w:bottom w:val="nil"/>
              <w:right w:val="nil"/>
            </w:tcBorders>
            <w:shd w:val="clear" w:color="auto" w:fill="auto"/>
            <w:noWrap/>
            <w:vAlign w:val="bottom"/>
            <w:hideMark/>
          </w:tcPr>
          <w:p w14:paraId="652E913B"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117000</w:t>
            </w:r>
          </w:p>
        </w:tc>
      </w:tr>
      <w:tr w:rsidR="00FB3FCD" w:rsidRPr="00FB3FCD" w14:paraId="1790712F" w14:textId="77777777" w:rsidTr="00FB3FCD">
        <w:trPr>
          <w:trHeight w:val="288"/>
        </w:trPr>
        <w:tc>
          <w:tcPr>
            <w:tcW w:w="2920" w:type="dxa"/>
            <w:tcBorders>
              <w:top w:val="nil"/>
              <w:left w:val="nil"/>
              <w:bottom w:val="nil"/>
              <w:right w:val="nil"/>
            </w:tcBorders>
            <w:shd w:val="clear" w:color="auto" w:fill="auto"/>
            <w:noWrap/>
            <w:vAlign w:val="bottom"/>
            <w:hideMark/>
          </w:tcPr>
          <w:p w14:paraId="2D87C1D5"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p>
        </w:tc>
        <w:tc>
          <w:tcPr>
            <w:tcW w:w="1140" w:type="dxa"/>
            <w:tcBorders>
              <w:top w:val="nil"/>
              <w:left w:val="nil"/>
              <w:bottom w:val="nil"/>
              <w:right w:val="nil"/>
            </w:tcBorders>
            <w:shd w:val="clear" w:color="auto" w:fill="auto"/>
            <w:noWrap/>
            <w:vAlign w:val="bottom"/>
            <w:hideMark/>
          </w:tcPr>
          <w:p w14:paraId="4C23E18B" w14:textId="77777777" w:rsidR="00FB3FCD" w:rsidRPr="00FB3FCD" w:rsidRDefault="00FB3FCD" w:rsidP="00FB3FCD">
            <w:pPr>
              <w:spacing w:line="240" w:lineRule="auto"/>
              <w:ind w:firstLine="0"/>
              <w:jc w:val="center"/>
              <w:rPr>
                <w:rFonts w:ascii="Times New Roman" w:eastAsia="Times New Roman" w:hAnsi="Times New Roman" w:cs="Times New Roman"/>
                <w:color w:val="auto"/>
                <w:sz w:val="20"/>
                <w:szCs w:val="20"/>
                <w:lang w:eastAsia="en-US"/>
              </w:rPr>
            </w:pPr>
          </w:p>
        </w:tc>
      </w:tr>
      <w:tr w:rsidR="00FB3FCD" w:rsidRPr="00FB3FCD" w14:paraId="20FCF419" w14:textId="77777777" w:rsidTr="00FB3FCD">
        <w:trPr>
          <w:trHeight w:val="288"/>
        </w:trPr>
        <w:tc>
          <w:tcPr>
            <w:tcW w:w="2920" w:type="dxa"/>
            <w:tcBorders>
              <w:top w:val="nil"/>
              <w:left w:val="nil"/>
              <w:bottom w:val="nil"/>
              <w:right w:val="nil"/>
            </w:tcBorders>
            <w:shd w:val="clear" w:color="auto" w:fill="auto"/>
            <w:noWrap/>
            <w:vAlign w:val="bottom"/>
            <w:hideMark/>
          </w:tcPr>
          <w:p w14:paraId="1B52C9D4"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Mean Sales Error</w:t>
            </w:r>
          </w:p>
        </w:tc>
        <w:tc>
          <w:tcPr>
            <w:tcW w:w="1140" w:type="dxa"/>
            <w:tcBorders>
              <w:top w:val="nil"/>
              <w:left w:val="nil"/>
              <w:bottom w:val="nil"/>
              <w:right w:val="nil"/>
            </w:tcBorders>
            <w:shd w:val="clear" w:color="auto" w:fill="auto"/>
            <w:noWrap/>
            <w:vAlign w:val="bottom"/>
            <w:hideMark/>
          </w:tcPr>
          <w:p w14:paraId="521594DE"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-14377</w:t>
            </w:r>
          </w:p>
        </w:tc>
      </w:tr>
      <w:tr w:rsidR="00FB3FCD" w:rsidRPr="00FB3FCD" w14:paraId="1C23EFB2" w14:textId="77777777" w:rsidTr="00FB3FCD">
        <w:trPr>
          <w:trHeight w:val="288"/>
        </w:trPr>
        <w:tc>
          <w:tcPr>
            <w:tcW w:w="2920" w:type="dxa"/>
            <w:tcBorders>
              <w:top w:val="nil"/>
              <w:left w:val="nil"/>
              <w:bottom w:val="nil"/>
              <w:right w:val="nil"/>
            </w:tcBorders>
            <w:shd w:val="clear" w:color="auto" w:fill="auto"/>
            <w:noWrap/>
            <w:vAlign w:val="bottom"/>
            <w:hideMark/>
          </w:tcPr>
          <w:p w14:paraId="232D28B1"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Median Sales Error</w:t>
            </w:r>
          </w:p>
        </w:tc>
        <w:tc>
          <w:tcPr>
            <w:tcW w:w="1140" w:type="dxa"/>
            <w:tcBorders>
              <w:top w:val="nil"/>
              <w:left w:val="nil"/>
              <w:bottom w:val="nil"/>
              <w:right w:val="nil"/>
            </w:tcBorders>
            <w:shd w:val="clear" w:color="auto" w:fill="auto"/>
            <w:noWrap/>
            <w:vAlign w:val="bottom"/>
            <w:hideMark/>
          </w:tcPr>
          <w:p w14:paraId="167EDE54"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-13000</w:t>
            </w:r>
          </w:p>
        </w:tc>
      </w:tr>
      <w:tr w:rsidR="00FB3FCD" w:rsidRPr="00FB3FCD" w14:paraId="1F881AC1" w14:textId="77777777" w:rsidTr="00FB3FCD">
        <w:trPr>
          <w:trHeight w:val="288"/>
        </w:trPr>
        <w:tc>
          <w:tcPr>
            <w:tcW w:w="2920" w:type="dxa"/>
            <w:tcBorders>
              <w:top w:val="nil"/>
              <w:left w:val="nil"/>
              <w:bottom w:val="nil"/>
              <w:right w:val="nil"/>
            </w:tcBorders>
            <w:shd w:val="clear" w:color="auto" w:fill="auto"/>
            <w:noWrap/>
            <w:vAlign w:val="bottom"/>
            <w:hideMark/>
          </w:tcPr>
          <w:p w14:paraId="29AF3577"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Mean Percentage Sales Error</w:t>
            </w:r>
          </w:p>
        </w:tc>
        <w:tc>
          <w:tcPr>
            <w:tcW w:w="1140" w:type="dxa"/>
            <w:tcBorders>
              <w:top w:val="nil"/>
              <w:left w:val="nil"/>
              <w:bottom w:val="nil"/>
              <w:right w:val="nil"/>
            </w:tcBorders>
            <w:shd w:val="clear" w:color="auto" w:fill="auto"/>
            <w:noWrap/>
            <w:vAlign w:val="bottom"/>
            <w:hideMark/>
          </w:tcPr>
          <w:p w14:paraId="41A2D9BE"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-10.00</w:t>
            </w:r>
          </w:p>
        </w:tc>
      </w:tr>
      <w:tr w:rsidR="00FB3FCD" w:rsidRPr="00FB3FCD" w14:paraId="48F6D76F" w14:textId="77777777" w:rsidTr="00FB3FCD">
        <w:trPr>
          <w:trHeight w:val="288"/>
        </w:trPr>
        <w:tc>
          <w:tcPr>
            <w:tcW w:w="2920" w:type="dxa"/>
            <w:tcBorders>
              <w:top w:val="nil"/>
              <w:left w:val="nil"/>
              <w:bottom w:val="nil"/>
              <w:right w:val="nil"/>
            </w:tcBorders>
            <w:shd w:val="clear" w:color="auto" w:fill="auto"/>
            <w:noWrap/>
            <w:vAlign w:val="bottom"/>
            <w:hideMark/>
          </w:tcPr>
          <w:p w14:paraId="43771197"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Median Percentage Sales Error</w:t>
            </w:r>
          </w:p>
        </w:tc>
        <w:tc>
          <w:tcPr>
            <w:tcW w:w="1140" w:type="dxa"/>
            <w:tcBorders>
              <w:top w:val="nil"/>
              <w:left w:val="nil"/>
              <w:bottom w:val="nil"/>
              <w:right w:val="nil"/>
            </w:tcBorders>
            <w:shd w:val="clear" w:color="auto" w:fill="auto"/>
            <w:noWrap/>
            <w:vAlign w:val="bottom"/>
            <w:hideMark/>
          </w:tcPr>
          <w:p w14:paraId="49EA9F87"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-10.00</w:t>
            </w:r>
          </w:p>
        </w:tc>
      </w:tr>
      <w:tr w:rsidR="00FB3FCD" w:rsidRPr="00FB3FCD" w14:paraId="0F2421CD" w14:textId="77777777" w:rsidTr="00FB3FCD">
        <w:trPr>
          <w:trHeight w:val="288"/>
        </w:trPr>
        <w:tc>
          <w:tcPr>
            <w:tcW w:w="2920" w:type="dxa"/>
            <w:tcBorders>
              <w:top w:val="nil"/>
              <w:left w:val="nil"/>
              <w:bottom w:val="nil"/>
              <w:right w:val="nil"/>
            </w:tcBorders>
            <w:shd w:val="clear" w:color="auto" w:fill="auto"/>
            <w:noWrap/>
            <w:vAlign w:val="bottom"/>
            <w:hideMark/>
          </w:tcPr>
          <w:p w14:paraId="40B38B8D"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p>
        </w:tc>
        <w:tc>
          <w:tcPr>
            <w:tcW w:w="1140" w:type="dxa"/>
            <w:tcBorders>
              <w:top w:val="nil"/>
              <w:left w:val="nil"/>
              <w:bottom w:val="nil"/>
              <w:right w:val="nil"/>
            </w:tcBorders>
            <w:shd w:val="clear" w:color="auto" w:fill="auto"/>
            <w:noWrap/>
            <w:vAlign w:val="bottom"/>
            <w:hideMark/>
          </w:tcPr>
          <w:p w14:paraId="42FD6BFA" w14:textId="77777777" w:rsidR="00FB3FCD" w:rsidRPr="00FB3FCD" w:rsidRDefault="00FB3FCD" w:rsidP="00FB3FCD">
            <w:pPr>
              <w:spacing w:line="240" w:lineRule="auto"/>
              <w:ind w:firstLine="0"/>
              <w:jc w:val="center"/>
              <w:rPr>
                <w:rFonts w:ascii="Times New Roman" w:eastAsia="Times New Roman" w:hAnsi="Times New Roman" w:cs="Times New Roman"/>
                <w:color w:val="auto"/>
                <w:sz w:val="20"/>
                <w:szCs w:val="20"/>
                <w:lang w:eastAsia="en-US"/>
              </w:rPr>
            </w:pPr>
          </w:p>
        </w:tc>
      </w:tr>
      <w:tr w:rsidR="00FB3FCD" w:rsidRPr="00FB3FCD" w14:paraId="39433C64" w14:textId="77777777" w:rsidTr="00FB3FCD">
        <w:trPr>
          <w:trHeight w:val="288"/>
        </w:trPr>
        <w:tc>
          <w:tcPr>
            <w:tcW w:w="2920" w:type="dxa"/>
            <w:tcBorders>
              <w:top w:val="nil"/>
              <w:left w:val="nil"/>
              <w:bottom w:val="nil"/>
              <w:right w:val="nil"/>
            </w:tcBorders>
            <w:shd w:val="clear" w:color="auto" w:fill="auto"/>
            <w:noWrap/>
            <w:vAlign w:val="bottom"/>
            <w:hideMark/>
          </w:tcPr>
          <w:p w14:paraId="78316FFD"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Mean Selling Price</w:t>
            </w:r>
          </w:p>
        </w:tc>
        <w:tc>
          <w:tcPr>
            <w:tcW w:w="1140" w:type="dxa"/>
            <w:tcBorders>
              <w:top w:val="nil"/>
              <w:left w:val="nil"/>
              <w:bottom w:val="nil"/>
              <w:right w:val="nil"/>
            </w:tcBorders>
            <w:shd w:val="clear" w:color="auto" w:fill="auto"/>
            <w:noWrap/>
            <w:vAlign w:val="bottom"/>
            <w:hideMark/>
          </w:tcPr>
          <w:p w14:paraId="1BA237CC"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143767</w:t>
            </w:r>
          </w:p>
        </w:tc>
      </w:tr>
      <w:tr w:rsidR="00FB3FCD" w:rsidRPr="00FB3FCD" w14:paraId="09E3232E" w14:textId="77777777" w:rsidTr="00FB3FCD">
        <w:trPr>
          <w:trHeight w:val="288"/>
        </w:trPr>
        <w:tc>
          <w:tcPr>
            <w:tcW w:w="2920" w:type="dxa"/>
            <w:tcBorders>
              <w:top w:val="nil"/>
              <w:left w:val="nil"/>
              <w:bottom w:val="nil"/>
              <w:right w:val="nil"/>
            </w:tcBorders>
            <w:shd w:val="clear" w:color="auto" w:fill="auto"/>
            <w:noWrap/>
            <w:vAlign w:val="bottom"/>
            <w:hideMark/>
          </w:tcPr>
          <w:p w14:paraId="63709368"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Mean AVM Value</w:t>
            </w:r>
          </w:p>
        </w:tc>
        <w:tc>
          <w:tcPr>
            <w:tcW w:w="1140" w:type="dxa"/>
            <w:tcBorders>
              <w:top w:val="nil"/>
              <w:left w:val="nil"/>
              <w:bottom w:val="nil"/>
              <w:right w:val="nil"/>
            </w:tcBorders>
            <w:shd w:val="clear" w:color="auto" w:fill="auto"/>
            <w:noWrap/>
            <w:vAlign w:val="bottom"/>
            <w:hideMark/>
          </w:tcPr>
          <w:p w14:paraId="70D3D6C4"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129390</w:t>
            </w:r>
          </w:p>
        </w:tc>
      </w:tr>
    </w:tbl>
    <w:p w14:paraId="5044EE05" w14:textId="5C44135D" w:rsidR="0077109D" w:rsidRDefault="0077109D" w:rsidP="00D433A0">
      <w:pPr>
        <w:spacing w:line="360" w:lineRule="auto"/>
        <w:ind w:firstLine="0"/>
        <w:rPr>
          <w:rFonts w:ascii="Times New Roman" w:hAnsi="Times New Roman" w:cs="Times New Roman"/>
        </w:rPr>
      </w:pPr>
    </w:p>
    <w:tbl>
      <w:tblPr>
        <w:tblW w:w="4740" w:type="dxa"/>
        <w:tblLook w:val="04A0" w:firstRow="1" w:lastRow="0" w:firstColumn="1" w:lastColumn="0" w:noHBand="0" w:noVBand="1"/>
      </w:tblPr>
      <w:tblGrid>
        <w:gridCol w:w="2780"/>
        <w:gridCol w:w="1960"/>
      </w:tblGrid>
      <w:tr w:rsidR="00FB3FCD" w:rsidRPr="00FB3FCD" w14:paraId="1771AA80" w14:textId="77777777" w:rsidTr="00FB3FCD">
        <w:trPr>
          <w:trHeight w:val="288"/>
        </w:trPr>
        <w:tc>
          <w:tcPr>
            <w:tcW w:w="2780" w:type="dxa"/>
            <w:tcBorders>
              <w:top w:val="nil"/>
              <w:left w:val="nil"/>
              <w:bottom w:val="nil"/>
              <w:right w:val="nil"/>
            </w:tcBorders>
            <w:shd w:val="clear" w:color="auto" w:fill="auto"/>
            <w:noWrap/>
            <w:vAlign w:val="bottom"/>
            <w:hideMark/>
          </w:tcPr>
          <w:p w14:paraId="3C7D4B3A"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 xml:space="preserve">Mean Absolute Sales Error </w:t>
            </w:r>
          </w:p>
        </w:tc>
        <w:tc>
          <w:tcPr>
            <w:tcW w:w="1960" w:type="dxa"/>
            <w:tcBorders>
              <w:top w:val="nil"/>
              <w:left w:val="nil"/>
              <w:bottom w:val="nil"/>
              <w:right w:val="nil"/>
            </w:tcBorders>
            <w:shd w:val="clear" w:color="auto" w:fill="auto"/>
            <w:noWrap/>
            <w:vAlign w:val="bottom"/>
            <w:hideMark/>
          </w:tcPr>
          <w:p w14:paraId="2DBBC497"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14377</w:t>
            </w:r>
          </w:p>
        </w:tc>
      </w:tr>
      <w:tr w:rsidR="00FB3FCD" w:rsidRPr="00FB3FCD" w14:paraId="37E529CC" w14:textId="77777777" w:rsidTr="00FB3FCD">
        <w:trPr>
          <w:trHeight w:val="288"/>
        </w:trPr>
        <w:tc>
          <w:tcPr>
            <w:tcW w:w="2780" w:type="dxa"/>
            <w:tcBorders>
              <w:top w:val="nil"/>
              <w:left w:val="nil"/>
              <w:bottom w:val="nil"/>
              <w:right w:val="nil"/>
            </w:tcBorders>
            <w:shd w:val="clear" w:color="auto" w:fill="auto"/>
            <w:noWrap/>
            <w:vAlign w:val="bottom"/>
            <w:hideMark/>
          </w:tcPr>
          <w:p w14:paraId="7EA6BB93"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Median Absolute Sales Error</w:t>
            </w:r>
          </w:p>
        </w:tc>
        <w:tc>
          <w:tcPr>
            <w:tcW w:w="1960" w:type="dxa"/>
            <w:tcBorders>
              <w:top w:val="nil"/>
              <w:left w:val="nil"/>
              <w:bottom w:val="nil"/>
              <w:right w:val="nil"/>
            </w:tcBorders>
            <w:shd w:val="clear" w:color="auto" w:fill="auto"/>
            <w:noWrap/>
            <w:vAlign w:val="bottom"/>
            <w:hideMark/>
          </w:tcPr>
          <w:p w14:paraId="5D76F6C1"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13000</w:t>
            </w:r>
          </w:p>
        </w:tc>
      </w:tr>
      <w:tr w:rsidR="00FB3FCD" w:rsidRPr="00FB3FCD" w14:paraId="0519FF43" w14:textId="77777777" w:rsidTr="00FB3FCD">
        <w:trPr>
          <w:trHeight w:val="288"/>
        </w:trPr>
        <w:tc>
          <w:tcPr>
            <w:tcW w:w="2780" w:type="dxa"/>
            <w:tcBorders>
              <w:top w:val="nil"/>
              <w:left w:val="nil"/>
              <w:bottom w:val="nil"/>
              <w:right w:val="nil"/>
            </w:tcBorders>
            <w:shd w:val="clear" w:color="auto" w:fill="auto"/>
            <w:noWrap/>
            <w:vAlign w:val="bottom"/>
            <w:hideMark/>
          </w:tcPr>
          <w:p w14:paraId="6D814F39"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 xml:space="preserve">Mean Absolute </w:t>
            </w:r>
            <w:proofErr w:type="spellStart"/>
            <w:r w:rsidRPr="00FB3FCD">
              <w:rPr>
                <w:rFonts w:ascii="Calibri" w:eastAsia="Times New Roman" w:hAnsi="Calibri" w:cs="Calibri"/>
                <w:color w:val="000000"/>
                <w:sz w:val="22"/>
                <w:szCs w:val="22"/>
                <w:lang w:eastAsia="en-US"/>
              </w:rPr>
              <w:t>Pct</w:t>
            </w:r>
            <w:proofErr w:type="spellEnd"/>
            <w:r w:rsidRPr="00FB3FCD">
              <w:rPr>
                <w:rFonts w:ascii="Calibri" w:eastAsia="Times New Roman" w:hAnsi="Calibri" w:cs="Calibri"/>
                <w:color w:val="000000"/>
                <w:sz w:val="22"/>
                <w:szCs w:val="22"/>
                <w:lang w:eastAsia="en-US"/>
              </w:rPr>
              <w:t xml:space="preserve"> Sales Error</w:t>
            </w:r>
          </w:p>
        </w:tc>
        <w:tc>
          <w:tcPr>
            <w:tcW w:w="1960" w:type="dxa"/>
            <w:tcBorders>
              <w:top w:val="nil"/>
              <w:left w:val="nil"/>
              <w:bottom w:val="nil"/>
              <w:right w:val="nil"/>
            </w:tcBorders>
            <w:shd w:val="clear" w:color="auto" w:fill="auto"/>
            <w:noWrap/>
            <w:vAlign w:val="bottom"/>
            <w:hideMark/>
          </w:tcPr>
          <w:p w14:paraId="14C92EED"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10.00</w:t>
            </w:r>
          </w:p>
        </w:tc>
      </w:tr>
      <w:tr w:rsidR="00FB3FCD" w:rsidRPr="00FB3FCD" w14:paraId="6FCCA752" w14:textId="77777777" w:rsidTr="00FB3FCD">
        <w:trPr>
          <w:trHeight w:val="288"/>
        </w:trPr>
        <w:tc>
          <w:tcPr>
            <w:tcW w:w="2780" w:type="dxa"/>
            <w:tcBorders>
              <w:top w:val="nil"/>
              <w:left w:val="nil"/>
              <w:bottom w:val="nil"/>
              <w:right w:val="nil"/>
            </w:tcBorders>
            <w:shd w:val="clear" w:color="auto" w:fill="auto"/>
            <w:noWrap/>
            <w:vAlign w:val="bottom"/>
            <w:hideMark/>
          </w:tcPr>
          <w:p w14:paraId="5162538D"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MAPE</w:t>
            </w:r>
          </w:p>
        </w:tc>
        <w:tc>
          <w:tcPr>
            <w:tcW w:w="1960" w:type="dxa"/>
            <w:tcBorders>
              <w:top w:val="nil"/>
              <w:left w:val="nil"/>
              <w:bottom w:val="nil"/>
              <w:right w:val="nil"/>
            </w:tcBorders>
            <w:shd w:val="clear" w:color="auto" w:fill="auto"/>
            <w:noWrap/>
            <w:vAlign w:val="bottom"/>
            <w:hideMark/>
          </w:tcPr>
          <w:p w14:paraId="442C3A7D"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10.00</w:t>
            </w:r>
          </w:p>
        </w:tc>
      </w:tr>
      <w:tr w:rsidR="00FB3FCD" w:rsidRPr="00FB3FCD" w14:paraId="44E5AFEC" w14:textId="77777777" w:rsidTr="00FB3FCD">
        <w:trPr>
          <w:trHeight w:val="288"/>
        </w:trPr>
        <w:tc>
          <w:tcPr>
            <w:tcW w:w="2780" w:type="dxa"/>
            <w:tcBorders>
              <w:top w:val="nil"/>
              <w:left w:val="nil"/>
              <w:bottom w:val="nil"/>
              <w:right w:val="nil"/>
            </w:tcBorders>
            <w:shd w:val="clear" w:color="auto" w:fill="auto"/>
            <w:noWrap/>
            <w:vAlign w:val="bottom"/>
            <w:hideMark/>
          </w:tcPr>
          <w:p w14:paraId="193BF3CC"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p>
        </w:tc>
        <w:tc>
          <w:tcPr>
            <w:tcW w:w="1960" w:type="dxa"/>
            <w:tcBorders>
              <w:top w:val="nil"/>
              <w:left w:val="nil"/>
              <w:bottom w:val="nil"/>
              <w:right w:val="nil"/>
            </w:tcBorders>
            <w:shd w:val="clear" w:color="auto" w:fill="auto"/>
            <w:noWrap/>
            <w:vAlign w:val="bottom"/>
            <w:hideMark/>
          </w:tcPr>
          <w:p w14:paraId="2C048817" w14:textId="77777777" w:rsidR="00FB3FCD" w:rsidRPr="00FB3FCD" w:rsidRDefault="00FB3FCD" w:rsidP="00FB3FCD">
            <w:pPr>
              <w:spacing w:line="240" w:lineRule="auto"/>
              <w:ind w:firstLine="0"/>
              <w:jc w:val="center"/>
              <w:rPr>
                <w:rFonts w:ascii="Times New Roman" w:eastAsia="Times New Roman" w:hAnsi="Times New Roman" w:cs="Times New Roman"/>
                <w:color w:val="auto"/>
                <w:sz w:val="20"/>
                <w:szCs w:val="20"/>
                <w:lang w:eastAsia="en-US"/>
              </w:rPr>
            </w:pPr>
          </w:p>
        </w:tc>
      </w:tr>
      <w:tr w:rsidR="00FB3FCD" w:rsidRPr="00FB3FCD" w14:paraId="44A8F505" w14:textId="77777777" w:rsidTr="00FB3FCD">
        <w:trPr>
          <w:trHeight w:val="288"/>
        </w:trPr>
        <w:tc>
          <w:tcPr>
            <w:tcW w:w="2780" w:type="dxa"/>
            <w:tcBorders>
              <w:top w:val="nil"/>
              <w:left w:val="nil"/>
              <w:bottom w:val="nil"/>
              <w:right w:val="nil"/>
            </w:tcBorders>
            <w:shd w:val="clear" w:color="auto" w:fill="auto"/>
            <w:noWrap/>
            <w:vAlign w:val="bottom"/>
            <w:hideMark/>
          </w:tcPr>
          <w:p w14:paraId="3A9ADB35"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FSD</w:t>
            </w:r>
          </w:p>
        </w:tc>
        <w:tc>
          <w:tcPr>
            <w:tcW w:w="1960" w:type="dxa"/>
            <w:tcBorders>
              <w:top w:val="nil"/>
              <w:left w:val="nil"/>
              <w:bottom w:val="nil"/>
              <w:right w:val="nil"/>
            </w:tcBorders>
            <w:shd w:val="clear" w:color="auto" w:fill="auto"/>
            <w:noWrap/>
            <w:vAlign w:val="bottom"/>
            <w:hideMark/>
          </w:tcPr>
          <w:p w14:paraId="61D85E5D" w14:textId="77777777"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0.0</w:t>
            </w:r>
          </w:p>
        </w:tc>
      </w:tr>
    </w:tbl>
    <w:p w14:paraId="3AA7AD41" w14:textId="20CC957D" w:rsidR="00FB3FCD" w:rsidRDefault="00FB3FCD" w:rsidP="00D433A0">
      <w:pPr>
        <w:spacing w:line="360" w:lineRule="auto"/>
        <w:ind w:firstLine="0"/>
        <w:rPr>
          <w:rFonts w:ascii="Times New Roman" w:hAnsi="Times New Roman" w:cs="Times New Roman"/>
        </w:rPr>
      </w:pPr>
    </w:p>
    <w:tbl>
      <w:tblPr>
        <w:tblW w:w="4720" w:type="dxa"/>
        <w:tblLook w:val="04A0" w:firstRow="1" w:lastRow="0" w:firstColumn="1" w:lastColumn="0" w:noHBand="0" w:noVBand="1"/>
      </w:tblPr>
      <w:tblGrid>
        <w:gridCol w:w="2240"/>
        <w:gridCol w:w="2480"/>
      </w:tblGrid>
      <w:tr w:rsidR="00FB3FCD" w:rsidRPr="00FB3FCD" w14:paraId="37484485" w14:textId="77777777" w:rsidTr="00FB3FCD">
        <w:trPr>
          <w:trHeight w:val="288"/>
        </w:trPr>
        <w:tc>
          <w:tcPr>
            <w:tcW w:w="2240" w:type="dxa"/>
            <w:tcBorders>
              <w:top w:val="nil"/>
              <w:left w:val="nil"/>
              <w:bottom w:val="nil"/>
              <w:right w:val="nil"/>
            </w:tcBorders>
            <w:shd w:val="clear" w:color="auto" w:fill="auto"/>
            <w:noWrap/>
            <w:vAlign w:val="bottom"/>
            <w:hideMark/>
          </w:tcPr>
          <w:p w14:paraId="455C4DD7" w14:textId="4A702FC7" w:rsidR="00FB3FCD" w:rsidRPr="00FB3FCD" w:rsidRDefault="00E86D90" w:rsidP="00FB3FCD">
            <w:pPr>
              <w:spacing w:line="240" w:lineRule="auto"/>
              <w:ind w:firstLine="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COV</w:t>
            </w:r>
          </w:p>
        </w:tc>
        <w:tc>
          <w:tcPr>
            <w:tcW w:w="2480" w:type="dxa"/>
            <w:tcBorders>
              <w:top w:val="nil"/>
              <w:left w:val="nil"/>
              <w:bottom w:val="nil"/>
              <w:right w:val="nil"/>
            </w:tcBorders>
            <w:shd w:val="clear" w:color="auto" w:fill="auto"/>
            <w:noWrap/>
            <w:vAlign w:val="bottom"/>
            <w:hideMark/>
          </w:tcPr>
          <w:p w14:paraId="01230375" w14:textId="42BAB066" w:rsidR="00FB3FCD" w:rsidRPr="00FB3FCD" w:rsidRDefault="00E86D90"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0.00000</w:t>
            </w:r>
          </w:p>
        </w:tc>
      </w:tr>
      <w:tr w:rsidR="00FB3FCD" w:rsidRPr="00FB3FCD" w14:paraId="197B4796" w14:textId="77777777" w:rsidTr="00FB3FCD">
        <w:trPr>
          <w:trHeight w:val="288"/>
        </w:trPr>
        <w:tc>
          <w:tcPr>
            <w:tcW w:w="2240" w:type="dxa"/>
            <w:tcBorders>
              <w:top w:val="nil"/>
              <w:left w:val="nil"/>
              <w:bottom w:val="nil"/>
              <w:right w:val="nil"/>
            </w:tcBorders>
            <w:shd w:val="clear" w:color="auto" w:fill="auto"/>
            <w:noWrap/>
            <w:vAlign w:val="bottom"/>
            <w:hideMark/>
          </w:tcPr>
          <w:p w14:paraId="6A7971D0" w14:textId="24A8CF9D" w:rsidR="00FB3FCD" w:rsidRPr="00FB3FCD" w:rsidRDefault="00FB3FCD" w:rsidP="00FB3FCD">
            <w:pPr>
              <w:spacing w:line="240" w:lineRule="auto"/>
              <w:ind w:firstLine="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CO</w:t>
            </w:r>
            <w:r w:rsidR="00E86D90">
              <w:rPr>
                <w:rFonts w:ascii="Calibri" w:eastAsia="Times New Roman" w:hAnsi="Calibri" w:cs="Calibri"/>
                <w:color w:val="000000"/>
                <w:sz w:val="22"/>
                <w:szCs w:val="22"/>
                <w:lang w:eastAsia="en-US"/>
              </w:rPr>
              <w:t>D</w:t>
            </w:r>
          </w:p>
        </w:tc>
        <w:tc>
          <w:tcPr>
            <w:tcW w:w="2480" w:type="dxa"/>
            <w:tcBorders>
              <w:top w:val="nil"/>
              <w:left w:val="nil"/>
              <w:bottom w:val="nil"/>
              <w:right w:val="nil"/>
            </w:tcBorders>
            <w:shd w:val="clear" w:color="auto" w:fill="auto"/>
            <w:noWrap/>
            <w:vAlign w:val="bottom"/>
            <w:hideMark/>
          </w:tcPr>
          <w:p w14:paraId="50103983" w14:textId="75C06921" w:rsidR="00FB3FCD" w:rsidRPr="00FB3FCD" w:rsidRDefault="00FB3FCD" w:rsidP="00FB3FCD">
            <w:pPr>
              <w:spacing w:line="240" w:lineRule="auto"/>
              <w:ind w:firstLine="0"/>
              <w:jc w:val="center"/>
              <w:rPr>
                <w:rFonts w:ascii="Times New Roman" w:eastAsia="Times New Roman" w:hAnsi="Times New Roman" w:cs="Times New Roman"/>
                <w:color w:val="auto"/>
                <w:sz w:val="20"/>
                <w:szCs w:val="20"/>
                <w:lang w:eastAsia="en-US"/>
              </w:rPr>
            </w:pPr>
            <w:r w:rsidRPr="00FB3FCD">
              <w:rPr>
                <w:rFonts w:ascii="Calibri" w:eastAsia="Times New Roman" w:hAnsi="Calibri" w:cs="Calibri"/>
                <w:color w:val="000000"/>
                <w:sz w:val="22"/>
                <w:szCs w:val="22"/>
                <w:lang w:eastAsia="en-US"/>
              </w:rPr>
              <w:t>0.00000</w:t>
            </w:r>
          </w:p>
        </w:tc>
      </w:tr>
      <w:tr w:rsidR="00FB3FCD" w:rsidRPr="00FB3FCD" w14:paraId="2131EC68" w14:textId="77777777" w:rsidTr="00FB3FCD">
        <w:trPr>
          <w:trHeight w:val="288"/>
        </w:trPr>
        <w:tc>
          <w:tcPr>
            <w:tcW w:w="2240" w:type="dxa"/>
            <w:tcBorders>
              <w:top w:val="nil"/>
              <w:left w:val="nil"/>
              <w:bottom w:val="nil"/>
              <w:right w:val="nil"/>
            </w:tcBorders>
            <w:shd w:val="clear" w:color="auto" w:fill="auto"/>
            <w:noWrap/>
            <w:vAlign w:val="bottom"/>
            <w:hideMark/>
          </w:tcPr>
          <w:p w14:paraId="2975F5AC" w14:textId="3490967A" w:rsidR="00FB3FCD" w:rsidRPr="00FB3FCD" w:rsidRDefault="00E86D90" w:rsidP="00FB3FCD">
            <w:pPr>
              <w:spacing w:line="240" w:lineRule="auto"/>
              <w:ind w:firstLine="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PRD</w:t>
            </w:r>
          </w:p>
        </w:tc>
        <w:tc>
          <w:tcPr>
            <w:tcW w:w="2480" w:type="dxa"/>
            <w:tcBorders>
              <w:top w:val="nil"/>
              <w:left w:val="nil"/>
              <w:bottom w:val="nil"/>
              <w:right w:val="nil"/>
            </w:tcBorders>
            <w:shd w:val="clear" w:color="auto" w:fill="auto"/>
            <w:noWrap/>
            <w:vAlign w:val="bottom"/>
            <w:hideMark/>
          </w:tcPr>
          <w:p w14:paraId="2D5E9975" w14:textId="75F2C969" w:rsidR="00FB3FCD" w:rsidRPr="00FB3FCD" w:rsidRDefault="00E86D90" w:rsidP="00FB3FCD">
            <w:pPr>
              <w:spacing w:line="240" w:lineRule="auto"/>
              <w:ind w:firstLine="0"/>
              <w:jc w:val="center"/>
              <w:rPr>
                <w:rFonts w:ascii="Calibri" w:eastAsia="Times New Roman" w:hAnsi="Calibri" w:cs="Calibri"/>
                <w:color w:val="000000"/>
                <w:sz w:val="22"/>
                <w:szCs w:val="22"/>
                <w:lang w:eastAsia="en-US"/>
              </w:rPr>
            </w:pPr>
            <w:r w:rsidRPr="00FB3FCD">
              <w:rPr>
                <w:rFonts w:ascii="Calibri" w:eastAsia="Times New Roman" w:hAnsi="Calibri" w:cs="Calibri"/>
                <w:color w:val="000000"/>
                <w:sz w:val="22"/>
                <w:szCs w:val="22"/>
                <w:lang w:eastAsia="en-US"/>
              </w:rPr>
              <w:t>1.0000</w:t>
            </w:r>
          </w:p>
        </w:tc>
      </w:tr>
      <w:tr w:rsidR="00E86D90" w:rsidRPr="00FB3FCD" w14:paraId="216A9279" w14:textId="77777777" w:rsidTr="00FB3FCD">
        <w:trPr>
          <w:trHeight w:val="288"/>
        </w:trPr>
        <w:tc>
          <w:tcPr>
            <w:tcW w:w="2240" w:type="dxa"/>
            <w:tcBorders>
              <w:top w:val="nil"/>
              <w:left w:val="nil"/>
              <w:bottom w:val="nil"/>
              <w:right w:val="nil"/>
            </w:tcBorders>
            <w:shd w:val="clear" w:color="auto" w:fill="auto"/>
            <w:noWrap/>
            <w:vAlign w:val="bottom"/>
          </w:tcPr>
          <w:p w14:paraId="1437FACC" w14:textId="47D16B60" w:rsidR="00E86D90" w:rsidRPr="00FB3FCD" w:rsidRDefault="00B1797F" w:rsidP="00FB3FCD">
            <w:pPr>
              <w:spacing w:line="240" w:lineRule="auto"/>
              <w:ind w:firstLine="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PRB</w:t>
            </w:r>
          </w:p>
        </w:tc>
        <w:tc>
          <w:tcPr>
            <w:tcW w:w="2480" w:type="dxa"/>
            <w:tcBorders>
              <w:top w:val="nil"/>
              <w:left w:val="nil"/>
              <w:bottom w:val="nil"/>
              <w:right w:val="nil"/>
            </w:tcBorders>
            <w:shd w:val="clear" w:color="auto" w:fill="auto"/>
            <w:noWrap/>
            <w:vAlign w:val="bottom"/>
          </w:tcPr>
          <w:p w14:paraId="4E3F43FB" w14:textId="77777777" w:rsidR="00B1797F" w:rsidRDefault="00B1797F" w:rsidP="00FB3FCD">
            <w:pPr>
              <w:spacing w:line="240" w:lineRule="auto"/>
              <w:ind w:firstLine="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Undefined </w:t>
            </w:r>
          </w:p>
          <w:p w14:paraId="429D2393" w14:textId="328FB5D4" w:rsidR="00E86D90" w:rsidRPr="00FB3FCD" w:rsidRDefault="00B1797F" w:rsidP="00FB3FCD">
            <w:pPr>
              <w:spacing w:line="240" w:lineRule="auto"/>
              <w:ind w:firstLine="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(Divided by 0 error</w:t>
            </w:r>
          </w:p>
        </w:tc>
      </w:tr>
    </w:tbl>
    <w:p w14:paraId="638F99A0" w14:textId="77777777" w:rsidR="00FB3FCD" w:rsidRPr="007D4923" w:rsidRDefault="00FB3FCD" w:rsidP="00D433A0">
      <w:pPr>
        <w:spacing w:line="360" w:lineRule="auto"/>
        <w:ind w:firstLine="0"/>
        <w:rPr>
          <w:rFonts w:ascii="Times New Roman" w:hAnsi="Times New Roman" w:cs="Times New Roman"/>
        </w:rPr>
      </w:pPr>
    </w:p>
    <w:sectPr w:rsidR="00FB3FCD" w:rsidRPr="007D4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32C"/>
    <w:rsid w:val="0009126D"/>
    <w:rsid w:val="000B120D"/>
    <w:rsid w:val="001E6606"/>
    <w:rsid w:val="003B445E"/>
    <w:rsid w:val="00556300"/>
    <w:rsid w:val="00677588"/>
    <w:rsid w:val="0077109D"/>
    <w:rsid w:val="007D4923"/>
    <w:rsid w:val="007F2B8D"/>
    <w:rsid w:val="009B6DE3"/>
    <w:rsid w:val="00A23E05"/>
    <w:rsid w:val="00B1797F"/>
    <w:rsid w:val="00B31DE3"/>
    <w:rsid w:val="00B334BB"/>
    <w:rsid w:val="00BA5ADE"/>
    <w:rsid w:val="00BB44D8"/>
    <w:rsid w:val="00D433A0"/>
    <w:rsid w:val="00DE532C"/>
    <w:rsid w:val="00E45E6C"/>
    <w:rsid w:val="00E86D90"/>
    <w:rsid w:val="00E9244A"/>
    <w:rsid w:val="00F902EA"/>
    <w:rsid w:val="00FB3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DA8D"/>
  <w15:chartTrackingRefBased/>
  <w15:docId w15:val="{424E2370-10AD-4599-8C0C-3A443A42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5"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6"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32C"/>
    <w:pPr>
      <w:spacing w:after="0" w:line="480" w:lineRule="auto"/>
      <w:ind w:firstLine="720"/>
    </w:pPr>
    <w:rPr>
      <w:rFonts w:eastAsiaTheme="minorEastAsia"/>
      <w:color w:val="000000" w:themeColor="text1"/>
      <w:sz w:val="24"/>
      <w:szCs w:val="24"/>
      <w:lang w:eastAsia="ja-JP"/>
    </w:rPr>
  </w:style>
  <w:style w:type="paragraph" w:styleId="Heading2">
    <w:name w:val="heading 2"/>
    <w:basedOn w:val="Normal"/>
    <w:next w:val="Normal"/>
    <w:link w:val="Heading2Char"/>
    <w:uiPriority w:val="5"/>
    <w:qFormat/>
    <w:rsid w:val="00DE532C"/>
    <w:pPr>
      <w:keepNext/>
      <w:keepLines/>
      <w:ind w:firstLine="0"/>
      <w:outlineLvl w:val="1"/>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5"/>
    <w:rsid w:val="00DE532C"/>
    <w:rPr>
      <w:rFonts w:asciiTheme="majorHAnsi" w:eastAsiaTheme="majorEastAsia" w:hAnsiTheme="majorHAnsi" w:cstheme="majorBidi"/>
      <w:b/>
      <w:bCs/>
      <w:color w:val="000000" w:themeColor="text1"/>
      <w:sz w:val="24"/>
      <w:szCs w:val="24"/>
      <w:lang w:eastAsia="ja-JP"/>
    </w:rPr>
  </w:style>
  <w:style w:type="paragraph" w:styleId="Bibliography">
    <w:name w:val="Bibliography"/>
    <w:basedOn w:val="Normal"/>
    <w:next w:val="Normal"/>
    <w:uiPriority w:val="6"/>
    <w:unhideWhenUsed/>
    <w:qFormat/>
    <w:rsid w:val="00DE532C"/>
    <w:pPr>
      <w:ind w:left="720" w:hanging="720"/>
    </w:pPr>
  </w:style>
  <w:style w:type="paragraph" w:styleId="FootnoteText">
    <w:name w:val="footnote text"/>
    <w:basedOn w:val="Normal"/>
    <w:link w:val="FootnoteTextChar"/>
    <w:uiPriority w:val="99"/>
    <w:unhideWhenUsed/>
    <w:qFormat/>
    <w:rsid w:val="00DE532C"/>
    <w:pPr>
      <w:spacing w:line="240" w:lineRule="auto"/>
    </w:pPr>
    <w:rPr>
      <w:sz w:val="22"/>
      <w:szCs w:val="20"/>
    </w:rPr>
  </w:style>
  <w:style w:type="character" w:customStyle="1" w:styleId="FootnoteTextChar">
    <w:name w:val="Footnote Text Char"/>
    <w:basedOn w:val="DefaultParagraphFont"/>
    <w:link w:val="FootnoteText"/>
    <w:uiPriority w:val="99"/>
    <w:rsid w:val="00DE532C"/>
    <w:rPr>
      <w:rFonts w:eastAsiaTheme="minorEastAsia"/>
      <w:color w:val="000000" w:themeColor="text1"/>
      <w:szCs w:val="20"/>
      <w:lang w:eastAsia="ja-JP"/>
    </w:rPr>
  </w:style>
  <w:style w:type="table" w:styleId="TableGrid">
    <w:name w:val="Table Grid"/>
    <w:basedOn w:val="TableNormal"/>
    <w:uiPriority w:val="39"/>
    <w:rsid w:val="00DE532C"/>
    <w:pPr>
      <w:spacing w:after="0" w:line="240" w:lineRule="auto"/>
      <w:ind w:firstLine="720"/>
    </w:pPr>
    <w:rPr>
      <w:rFonts w:eastAsiaTheme="minorEastAsia"/>
      <w:color w:val="000000" w:themeColor="text1"/>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532C"/>
    <w:rPr>
      <w:color w:val="0563C1" w:themeColor="hyperlink"/>
      <w:u w:val="single"/>
    </w:rPr>
  </w:style>
  <w:style w:type="paragraph" w:styleId="ListParagraph">
    <w:name w:val="List Paragraph"/>
    <w:basedOn w:val="Normal"/>
    <w:uiPriority w:val="34"/>
    <w:qFormat/>
    <w:rsid w:val="00DE5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750452">
      <w:bodyDiv w:val="1"/>
      <w:marLeft w:val="0"/>
      <w:marRight w:val="0"/>
      <w:marTop w:val="0"/>
      <w:marBottom w:val="0"/>
      <w:divBdr>
        <w:top w:val="none" w:sz="0" w:space="0" w:color="auto"/>
        <w:left w:val="none" w:sz="0" w:space="0" w:color="auto"/>
        <w:bottom w:val="none" w:sz="0" w:space="0" w:color="auto"/>
        <w:right w:val="none" w:sz="0" w:space="0" w:color="auto"/>
      </w:divBdr>
    </w:div>
    <w:div w:id="792214676">
      <w:bodyDiv w:val="1"/>
      <w:marLeft w:val="0"/>
      <w:marRight w:val="0"/>
      <w:marTop w:val="0"/>
      <w:marBottom w:val="0"/>
      <w:divBdr>
        <w:top w:val="none" w:sz="0" w:space="0" w:color="auto"/>
        <w:left w:val="none" w:sz="0" w:space="0" w:color="auto"/>
        <w:bottom w:val="none" w:sz="0" w:space="0" w:color="auto"/>
        <w:right w:val="none" w:sz="0" w:space="0" w:color="auto"/>
      </w:divBdr>
    </w:div>
    <w:div w:id="1062826523">
      <w:bodyDiv w:val="1"/>
      <w:marLeft w:val="0"/>
      <w:marRight w:val="0"/>
      <w:marTop w:val="0"/>
      <w:marBottom w:val="0"/>
      <w:divBdr>
        <w:top w:val="none" w:sz="0" w:space="0" w:color="auto"/>
        <w:left w:val="none" w:sz="0" w:space="0" w:color="auto"/>
        <w:bottom w:val="none" w:sz="0" w:space="0" w:color="auto"/>
        <w:right w:val="none" w:sz="0" w:space="0" w:color="auto"/>
      </w:divBdr>
    </w:div>
    <w:div w:id="1364984793">
      <w:bodyDiv w:val="1"/>
      <w:marLeft w:val="0"/>
      <w:marRight w:val="0"/>
      <w:marTop w:val="0"/>
      <w:marBottom w:val="0"/>
      <w:divBdr>
        <w:top w:val="none" w:sz="0" w:space="0" w:color="auto"/>
        <w:left w:val="none" w:sz="0" w:space="0" w:color="auto"/>
        <w:bottom w:val="none" w:sz="0" w:space="0" w:color="auto"/>
        <w:right w:val="none" w:sz="0" w:space="0" w:color="auto"/>
      </w:divBdr>
    </w:div>
    <w:div w:id="182512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Ecker</dc:creator>
  <cp:keywords/>
  <dc:description/>
  <cp:lastModifiedBy>Mark D Ecker</cp:lastModifiedBy>
  <cp:revision>3</cp:revision>
  <dcterms:created xsi:type="dcterms:W3CDTF">2019-09-03T13:29:00Z</dcterms:created>
  <dcterms:modified xsi:type="dcterms:W3CDTF">2019-12-05T15:55:00Z</dcterms:modified>
</cp:coreProperties>
</file>