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41469396" w14:textId="0D518FFC" w:rsidR="00AB3EDA" w:rsidRPr="00AB3EDA" w:rsidRDefault="00A87310" w:rsidP="00AB3EDA">
      <w:r>
        <w:t>Your text-editor experience will get you as far as entering some code in LilyPy, but y</w:t>
      </w:r>
      <w:r w:rsidR="00AB3EDA">
        <w:t xml:space="preserve">ou will quickly discover that </w:t>
      </w:r>
      <w:r>
        <w:t>it</w:t>
      </w:r>
      <w:r w:rsidR="00AB3EDA">
        <w:t xml:space="preserve"> is not a text editor, so please read this section to learn about </w:t>
      </w:r>
      <w:r>
        <w:t>the</w:t>
      </w:r>
      <w:r w:rsidR="00AB3EDA">
        <w:t xml:space="preserve"> strange new world </w:t>
      </w:r>
      <w:r>
        <w:t xml:space="preserve">of icons and sites, </w:t>
      </w:r>
      <w:r w:rsidR="00AB3EDA">
        <w:t>before diving in</w:t>
      </w:r>
      <w:r>
        <w:t xml:space="preserve"> to editing</w:t>
      </w:r>
      <w:r w:rsidR="00AB3EDA">
        <w:t>.</w:t>
      </w:r>
    </w:p>
    <w:p w14:paraId="1B432F64" w14:textId="2DB62F6F"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bookmarkStart w:id="0" w:name="_GoBack"/>
      <w:bookmarkEnd w:id="0"/>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w:t>
      </w:r>
      <w:r w:rsidR="00491A36">
        <w:lastRenderedPageBreak/>
        <w:t xml:space="preserve">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lastRenderedPageBreak/>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lastRenderedPageBreak/>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w:t>
      </w:r>
      <w:r w:rsidR="000C4AA8">
        <w:lastRenderedPageBreak/>
        <w:t xml:space="preserve">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lastRenderedPageBreak/>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55BFD7C"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w:t>
      </w:r>
      <w:r w:rsidR="00AF213D">
        <w:t>, as well as used as a separator</w:t>
      </w:r>
      <w:r w:rsidR="001461FC">
        <w:t xml:space="preserve"> character</w:t>
      </w:r>
      <w:r w:rsidR="00F510C1">
        <w:t xml:space="preserve"> for </w:t>
      </w:r>
      <w:r w:rsidR="001461FC">
        <w:t xml:space="preserve">arguments (such as </w:t>
      </w:r>
      <w:r w:rsidR="00F510C1">
        <w:t>when a macro needs to take multi-character arguments</w:t>
      </w:r>
      <w:r w:rsidR="001461FC">
        <w:t>)</w:t>
      </w:r>
      <w:r>
        <w:t>.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2C692CE" w14:textId="77777777" w:rsidR="00336F53"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 xml:space="preserve">-string.  Since the ultimate goal is to create icons, string substitution is needed only in rare cases to temporarily support sub-structure (such as statement blocks) </w:t>
      </w:r>
      <w:r>
        <w:lastRenderedPageBreak/>
        <w:t>and get it to pass initial parsing.  Most of the work will be done in the icon crea</w:t>
      </w:r>
      <w:r w:rsidR="00893032">
        <w:t>tion function (</w:t>
      </w:r>
      <w:proofErr w:type="spellStart"/>
      <w:r w:rsidR="00893032">
        <w:t>iconCreateFn</w:t>
      </w:r>
      <w:proofErr w:type="spellEnd"/>
      <w:r w:rsidR="00893032">
        <w:t>)</w:t>
      </w:r>
      <w:r w:rsidR="00CE6BC3">
        <w:t xml:space="preserve">, which should take the following arguments: </w:t>
      </w:r>
    </w:p>
    <w:p w14:paraId="5C963EE1" w14:textId="6FA94F86" w:rsidR="00336F53" w:rsidRDefault="00CE6BC3" w:rsidP="00336F53">
      <w:pPr>
        <w:pStyle w:val="ListParagraph"/>
        <w:numPr>
          <w:ilvl w:val="0"/>
          <w:numId w:val="9"/>
        </w:numPr>
      </w:pPr>
      <w:r>
        <w:t xml:space="preserve"> </w:t>
      </w:r>
      <w:proofErr w:type="spellStart"/>
      <w:r>
        <w:t>astNode</w:t>
      </w:r>
      <w:proofErr w:type="spellEnd"/>
      <w:r w:rsidR="00336F53">
        <w:t xml:space="preserve">  -- T</w:t>
      </w:r>
      <w:r w:rsidR="00AE5D39">
        <w:t>he Python AST node that followed and may or may not have been specified via the macro text substitution</w:t>
      </w:r>
    </w:p>
    <w:p w14:paraId="39887B8F" w14:textId="42179F0E" w:rsidR="00336F53" w:rsidRDefault="00CE6BC3" w:rsidP="00336F53">
      <w:pPr>
        <w:pStyle w:val="ListParagraph"/>
        <w:numPr>
          <w:ilvl w:val="0"/>
          <w:numId w:val="9"/>
        </w:numPr>
      </w:pPr>
      <w:proofErr w:type="spellStart"/>
      <w:r>
        <w:t>macroArgs</w:t>
      </w:r>
      <w:proofErr w:type="spellEnd"/>
      <w:r w:rsidR="00336F53">
        <w:t xml:space="preserve"> -- T</w:t>
      </w:r>
      <w:r w:rsidR="00AE5D39">
        <w:t xml:space="preserve">he text following the colon </w:t>
      </w:r>
      <w:r w:rsidR="000F47C8">
        <w:t>as</w:t>
      </w:r>
      <w:r w:rsidR="00AE5D39">
        <w:t xml:space="preserve"> the macro</w:t>
      </w:r>
      <w:r w:rsidR="000F47C8">
        <w:t xml:space="preserve"> appears in the save file</w:t>
      </w:r>
    </w:p>
    <w:p w14:paraId="40E417C5" w14:textId="62565274" w:rsidR="00336F53" w:rsidRDefault="00336F53" w:rsidP="00336F53">
      <w:pPr>
        <w:pStyle w:val="ListParagraph"/>
        <w:numPr>
          <w:ilvl w:val="0"/>
          <w:numId w:val="9"/>
        </w:numPr>
      </w:pPr>
      <w:proofErr w:type="spellStart"/>
      <w:r>
        <w:t>codeArgs</w:t>
      </w:r>
      <w:proofErr w:type="spellEnd"/>
      <w:r>
        <w:t xml:space="preserve"> – List of ASTs resulting from processing code between macro ($ and $)$ characters (… this may not be available in the user-visible version, as they will be encouraged to create Python code that can stand-alone and just tag it with a macro)</w:t>
      </w:r>
    </w:p>
    <w:p w14:paraId="2CA6905D" w14:textId="43F8F537" w:rsidR="00F648B7" w:rsidRDefault="00CE6BC3" w:rsidP="00336F53">
      <w:pPr>
        <w:pStyle w:val="ListParagraph"/>
        <w:numPr>
          <w:ilvl w:val="0"/>
          <w:numId w:val="9"/>
        </w:numPr>
      </w:pPr>
      <w:proofErr w:type="gramStart"/>
      <w:r w:rsidRPr="00CE6BC3">
        <w:t>window</w:t>
      </w:r>
      <w:proofErr w:type="gramEnd"/>
      <w:r w:rsidR="00AE5D39">
        <w:t xml:space="preserve"> (the window in which the icon should be created)</w:t>
      </w:r>
      <w:r>
        <w:t>.</w:t>
      </w:r>
    </w:p>
    <w:p w14:paraId="0314F0BB" w14:textId="77777777" w:rsidR="00EB7325" w:rsidRDefault="00893032" w:rsidP="002F2F9F">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r w:rsidR="00681E85">
        <w:t xml:space="preserve">  For example, if you want a macro to insert the text “</w:t>
      </w:r>
      <w:proofErr w:type="spellStart"/>
      <w:r w:rsidR="00681E85">
        <w:t>a.b.c</w:t>
      </w:r>
      <w:proofErr w:type="spellEnd"/>
      <w:r w:rsidR="00681E85">
        <w:t>”, and to attach its data and icon creation function with the attribute “.b”, the substitution string would be “a$.</w:t>
      </w:r>
      <w:proofErr w:type="spellStart"/>
      <w:r w:rsidR="00681E85">
        <w:t>b.c</w:t>
      </w:r>
      <w:proofErr w:type="spellEnd"/>
      <w:r w:rsidR="00681E85">
        <w:t>”.</w:t>
      </w:r>
    </w:p>
    <w:p w14:paraId="76188C60" w14:textId="13937DCF" w:rsidR="007D675A" w:rsidRDefault="000E1036" w:rsidP="002F2F9F">
      <w:r>
        <w:t>LillyPy’s use of</w:t>
      </w:r>
      <w:r w:rsidR="00EB7325">
        <w:t xml:space="preserve"> Python ASTs as an intermediate representation</w:t>
      </w:r>
      <w:r>
        <w:t>,</w:t>
      </w:r>
      <w:r w:rsidR="00EB7325">
        <w:t xml:space="preserve"> results in </w:t>
      </w:r>
      <w:r>
        <w:t>a couple of peculiarities that may affect how you write macros</w:t>
      </w:r>
      <w:r w:rsidR="00EB7325">
        <w:t>.  One is that</w:t>
      </w:r>
      <w:r w:rsidR="007D675A">
        <w:t xml:space="preserve"> </w:t>
      </w:r>
      <w:r w:rsidR="002F2F9F">
        <w:t>the icon tree does not correspond perfectly with the Python</w:t>
      </w:r>
      <w:r w:rsidR="007D675A">
        <w:t xml:space="preserve"> </w:t>
      </w:r>
      <w:r w:rsidR="002F2F9F">
        <w:t>abstract syntax tree.  In particular, LillyPy orders attributes from the root variable and Python from the last call/subscript/attribute, back.</w:t>
      </w:r>
      <w:r w:rsidR="00EB7325">
        <w:t xml:space="preserve">  Another is that</w:t>
      </w:r>
      <w:r>
        <w:t xml:space="preserve"> because the macro changes the form of the code (from AST to icon), you can’t </w:t>
      </w:r>
      <w:r w:rsidR="00EB7325">
        <w:t>ap</w:t>
      </w:r>
      <w:r>
        <w:t>ply multiple macros to the same AST.</w:t>
      </w:r>
      <w:r w:rsidR="004776E9">
        <w:t xml:space="preserve">  (… </w:t>
      </w:r>
      <w:proofErr w:type="gramStart"/>
      <w:r w:rsidR="004776E9">
        <w:t>there</w:t>
      </w:r>
      <w:proofErr w:type="gramEnd"/>
      <w:r w:rsidR="004776E9">
        <w:t xml:space="preserve"> are more peculiarities than this, and more advice is needed for these two.  It may even be that user macros should not see ASTs at all, but work instead with icons which can be traversed up and down and go through multiple transformations)</w:t>
      </w:r>
    </w:p>
    <w:p w14:paraId="420D0FE9" w14:textId="1BF19309" w:rsidR="00885C40" w:rsidRDefault="00885C40" w:rsidP="00885C40">
      <w:pPr>
        <w:pStyle w:val="Heading4"/>
      </w:pPr>
      <w:r>
        <w:t>Built-in Macros</w:t>
      </w:r>
    </w:p>
    <w:p w14:paraId="7D38595B" w14:textId="5C21D2D7" w:rsidR="00885C40" w:rsidRDefault="000057FB" w:rsidP="00885C40">
      <w:r>
        <w:t>To help you understand the c</w:t>
      </w:r>
      <w:r w:rsidR="002876BE">
        <w:t>ontent of the .</w:t>
      </w:r>
      <w:proofErr w:type="spellStart"/>
      <w:r w:rsidR="002876BE">
        <w:t>pyg</w:t>
      </w:r>
      <w:proofErr w:type="spellEnd"/>
      <w:r w:rsidR="002876BE">
        <w:t xml:space="preserve"> file, and </w:t>
      </w:r>
      <w:r>
        <w:t xml:space="preserve">avoid conflicting names </w:t>
      </w:r>
      <w:r w:rsidR="002876BE">
        <w:t>when users import your .</w:t>
      </w:r>
      <w:proofErr w:type="spellStart"/>
      <w:r w:rsidR="002876BE">
        <w:t>pgi</w:t>
      </w:r>
      <w:proofErr w:type="spellEnd"/>
      <w:r w:rsidR="002876BE">
        <w:t xml:space="preserve"> file with ‘*’. (… I have not fully thought out the mechanism for qualifying macro names, and this may be a minefield, since one character will wholesale change every macro in the file</w:t>
      </w:r>
      <w:r>
        <w:t>), here are the built-in macros:</w:t>
      </w:r>
    </w:p>
    <w:p w14:paraId="7B2D6BC5" w14:textId="6CACC197" w:rsidR="008E5EFA" w:rsidRPr="008E5EFA" w:rsidRDefault="008E5EFA" w:rsidP="00885C40">
      <w:proofErr w:type="gramStart"/>
      <w:r w:rsidRPr="008E5EFA">
        <w:rPr>
          <w:b/>
        </w:rPr>
        <w:t>$:</w:t>
      </w:r>
      <w:proofErr w:type="gramEnd"/>
      <w:r w:rsidRPr="008E5EFA">
        <w:t>&lt;</w:t>
      </w:r>
      <w:proofErr w:type="spellStart"/>
      <w:r w:rsidRPr="008E5EFA">
        <w:t>args</w:t>
      </w:r>
      <w:proofErr w:type="spellEnd"/>
      <w:r w:rsidRPr="008E5EFA">
        <w:t>&gt;</w:t>
      </w:r>
      <w:r w:rsidRPr="008E5EFA">
        <w:rPr>
          <w:b/>
        </w:rPr>
        <w:t>$</w:t>
      </w:r>
      <w:r>
        <w:t xml:space="preserve"> -- “Unnamed” macro.  A colon is usually used to separate the macro name from its arguments, and when the macro name is left out, that means it is implied by whatever python type follows it.  This is used anywhere the LillyPy environment needs to attach graphical attributes to a Python construct.  For example, list layouts can be specified as ‘h’ (horizontal), ‘v’ (vertical), or as a number (number of columns)</w:t>
      </w:r>
    </w:p>
    <w:p w14:paraId="2BC88F53" w14:textId="086C34AF" w:rsidR="005235D7" w:rsidRDefault="005235D7" w:rsidP="00885C40">
      <w:proofErr w:type="gramStart"/>
      <w:r w:rsidRPr="003C28CA">
        <w:rPr>
          <w:b/>
        </w:rPr>
        <w:t>$@$</w:t>
      </w:r>
      <w:r>
        <w:t xml:space="preserve"> -- Positions code fragments in the module window.</w:t>
      </w:r>
      <w:proofErr w:type="gramEnd"/>
      <w:r>
        <w:t xml:space="preserve">  Unlike other macros whose arguments always follow a colon, the first arguments (position) follow directly after </w:t>
      </w:r>
      <w:proofErr w:type="gramStart"/>
      <w:r>
        <w:t>the @</w:t>
      </w:r>
      <w:proofErr w:type="gramEnd"/>
      <w:r>
        <w:t>, as in $@+5+5$.  This may be followed by a colon and a single argument of a context type code</w:t>
      </w:r>
      <w:r w:rsidR="004232FB">
        <w:t xml:space="preserve"> and a code argument introduced with open paren within the macro and terminated with $</w:t>
      </w:r>
      <w:proofErr w:type="gramStart"/>
      <w:r w:rsidR="004232FB">
        <w:t>)$</w:t>
      </w:r>
      <w:proofErr w:type="gramEnd"/>
      <w:r>
        <w:t>.</w:t>
      </w:r>
      <w:r w:rsidR="004232FB">
        <w:t xml:space="preserve">  For example: “$@+0+</w:t>
      </w:r>
      <w:proofErr w:type="gramStart"/>
      <w:r w:rsidR="004232FB">
        <w:t>0</w:t>
      </w:r>
      <w:r w:rsidR="000272C3">
        <w:t>:</w:t>
      </w:r>
      <w:r w:rsidR="004232FB">
        <w:t>a(</w:t>
      </w:r>
      <w:proofErr w:type="gramEnd"/>
      <w:r w:rsidR="004232FB">
        <w:t>$ .</w:t>
      </w:r>
      <w:proofErr w:type="spellStart"/>
      <w:r w:rsidR="004232FB">
        <w:t>attr</w:t>
      </w:r>
      <w:proofErr w:type="spellEnd"/>
      <w:r w:rsidR="004232FB">
        <w:t xml:space="preserve"> $)$”</w:t>
      </w:r>
      <w:r w:rsidR="000272C3">
        <w:t>.</w:t>
      </w:r>
      <w:r>
        <w:t xml:space="preserve">  The type </w:t>
      </w:r>
      <w:r>
        <w:lastRenderedPageBreak/>
        <w:t xml:space="preserve">code is used </w:t>
      </w:r>
      <w:r w:rsidR="000571ED">
        <w:t>to mark</w:t>
      </w:r>
      <w:r>
        <w:t xml:space="preserve"> fragments</w:t>
      </w:r>
      <w:r w:rsidR="000571ED">
        <w:t xml:space="preserve"> that are not valid Python statements or expressions on their own, but may be placed on the window nonetheless to help you compose code graphically.  Type codes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40"/>
      </w:tblGrid>
      <w:tr w:rsidR="000571ED" w14:paraId="713A6B7D" w14:textId="77777777" w:rsidTr="003C28CA">
        <w:tc>
          <w:tcPr>
            <w:tcW w:w="468" w:type="dxa"/>
          </w:tcPr>
          <w:p w14:paraId="2BA4E121" w14:textId="4EAA3E66" w:rsidR="000571ED" w:rsidRDefault="000571ED" w:rsidP="00885C40">
            <w:r>
              <w:t>a</w:t>
            </w:r>
          </w:p>
        </w:tc>
        <w:tc>
          <w:tcPr>
            <w:tcW w:w="7740" w:type="dxa"/>
          </w:tcPr>
          <w:p w14:paraId="6F5D8168" w14:textId="7FA4C875" w:rsidR="000571ED" w:rsidRDefault="000571ED" w:rsidP="00885C40">
            <w:r>
              <w:t>Attribute (including subscripts and function calls)</w:t>
            </w:r>
          </w:p>
        </w:tc>
      </w:tr>
      <w:tr w:rsidR="000571ED" w14:paraId="70545001" w14:textId="77777777" w:rsidTr="003C28CA">
        <w:tc>
          <w:tcPr>
            <w:tcW w:w="468" w:type="dxa"/>
          </w:tcPr>
          <w:p w14:paraId="693A8C39" w14:textId="3E370049" w:rsidR="000571ED" w:rsidRDefault="000571ED" w:rsidP="00885C40">
            <w:r>
              <w:t>e</w:t>
            </w:r>
          </w:p>
        </w:tc>
        <w:tc>
          <w:tcPr>
            <w:tcW w:w="7740" w:type="dxa"/>
          </w:tcPr>
          <w:p w14:paraId="0622639E" w14:textId="042957F7" w:rsidR="000571ED" w:rsidRDefault="000571ED" w:rsidP="000272C3">
            <w:r>
              <w:t xml:space="preserve">Expression.  This will not appear in @ but </w:t>
            </w:r>
            <w:r w:rsidR="000272C3">
              <w:t xml:space="preserve">is used in </w:t>
            </w:r>
            <w:proofErr w:type="spellStart"/>
            <w:r w:rsidR="000272C3">
              <w:t>Ctx</w:t>
            </w:r>
            <w:proofErr w:type="spellEnd"/>
            <w:r w:rsidR="000272C3">
              <w:t xml:space="preserve"> and Entry macros (where it is the default and can also be omitted).</w:t>
            </w:r>
          </w:p>
        </w:tc>
      </w:tr>
      <w:tr w:rsidR="000571ED" w14:paraId="7FCFEDA0" w14:textId="77777777" w:rsidTr="003C28CA">
        <w:tc>
          <w:tcPr>
            <w:tcW w:w="468" w:type="dxa"/>
          </w:tcPr>
          <w:p w14:paraId="6D8E2BA0" w14:textId="0B475201" w:rsidR="000571ED" w:rsidRDefault="000571ED" w:rsidP="00885C40">
            <w:r>
              <w:t>s</w:t>
            </w:r>
          </w:p>
        </w:tc>
        <w:tc>
          <w:tcPr>
            <w:tcW w:w="7740" w:type="dxa"/>
          </w:tcPr>
          <w:p w14:paraId="022C7D4F" w14:textId="1DACCAF9" w:rsidR="000571ED" w:rsidRDefault="000571ED" w:rsidP="00885C40">
            <w:r>
              <w:t>“as” clause, which can be (interchangeably) used in “with” and “import” statements</w:t>
            </w:r>
          </w:p>
        </w:tc>
      </w:tr>
      <w:tr w:rsidR="000571ED" w14:paraId="64B54CA4" w14:textId="77777777" w:rsidTr="003C28CA">
        <w:tc>
          <w:tcPr>
            <w:tcW w:w="468" w:type="dxa"/>
          </w:tcPr>
          <w:p w14:paraId="66DC2097" w14:textId="08F36E07" w:rsidR="000571ED" w:rsidRDefault="000571ED" w:rsidP="00885C40">
            <w:r>
              <w:t>d</w:t>
            </w:r>
          </w:p>
        </w:tc>
        <w:tc>
          <w:tcPr>
            <w:tcW w:w="7740" w:type="dxa"/>
          </w:tcPr>
          <w:p w14:paraId="25DB2F60" w14:textId="7EE01CC0" w:rsidR="000571ED" w:rsidRDefault="000571ED" w:rsidP="000571ED">
            <w:r>
              <w:t>Dictionary element: a ‘:’ operator for specifying a key/value pair</w:t>
            </w:r>
          </w:p>
        </w:tc>
      </w:tr>
      <w:tr w:rsidR="004232FB" w14:paraId="643940E0" w14:textId="77777777" w:rsidTr="003C28CA">
        <w:tc>
          <w:tcPr>
            <w:tcW w:w="468" w:type="dxa"/>
          </w:tcPr>
          <w:p w14:paraId="1EA4A4B6" w14:textId="037AB5C8" w:rsidR="004232FB" w:rsidRDefault="004232FB" w:rsidP="00885C40">
            <w:r>
              <w:t>f</w:t>
            </w:r>
          </w:p>
        </w:tc>
        <w:tc>
          <w:tcPr>
            <w:tcW w:w="7740" w:type="dxa"/>
          </w:tcPr>
          <w:p w14:paraId="2D4FA9FE" w14:textId="3FF87013" w:rsidR="004232FB" w:rsidRDefault="004232FB" w:rsidP="000571ED">
            <w:r>
              <w:t>Function argument assignment or **</w:t>
            </w:r>
          </w:p>
        </w:tc>
      </w:tr>
      <w:tr w:rsidR="000571ED" w14:paraId="349AE9DD" w14:textId="77777777" w:rsidTr="003C28CA">
        <w:tc>
          <w:tcPr>
            <w:tcW w:w="468" w:type="dxa"/>
          </w:tcPr>
          <w:p w14:paraId="1A4A1675" w14:textId="7FEB90DD" w:rsidR="000571ED" w:rsidRDefault="003C28CA" w:rsidP="00885C40">
            <w:r>
              <w:t>c</w:t>
            </w:r>
          </w:p>
        </w:tc>
        <w:tc>
          <w:tcPr>
            <w:tcW w:w="7740" w:type="dxa"/>
          </w:tcPr>
          <w:p w14:paraId="779719D1" w14:textId="19006FE0" w:rsidR="002876BE" w:rsidRDefault="003C28CA" w:rsidP="00885C40">
            <w:r>
              <w:t xml:space="preserve">A clause of a comprehension, such as “for a in </w:t>
            </w:r>
            <w:proofErr w:type="gramStart"/>
            <w:r>
              <w:t>range(</w:t>
            </w:r>
            <w:proofErr w:type="gramEnd"/>
            <w:r>
              <w:t xml:space="preserve">10))”. </w:t>
            </w:r>
            <w:r w:rsidR="002876BE">
              <w:t>(</w:t>
            </w:r>
            <w:r>
              <w:t xml:space="preserve">…I think this will </w:t>
            </w:r>
            <w:r w:rsidR="002876BE">
              <w:t>eventually only apply to $Entry$ macros,</w:t>
            </w:r>
            <w:r>
              <w:t xml:space="preserve"> as they will </w:t>
            </w:r>
            <w:r w:rsidR="000272C3">
              <w:t xml:space="preserve">normally </w:t>
            </w:r>
            <w:r>
              <w:t xml:space="preserve">be converted to </w:t>
            </w:r>
            <w:r w:rsidR="000272C3">
              <w:t>‘</w:t>
            </w:r>
            <w:r>
              <w:t>for</w:t>
            </w:r>
            <w:r w:rsidR="000272C3">
              <w:t>’</w:t>
            </w:r>
            <w:r>
              <w:t xml:space="preserve"> and </w:t>
            </w:r>
            <w:r w:rsidR="000272C3">
              <w:t>‘</w:t>
            </w:r>
            <w:r>
              <w:t>if</w:t>
            </w:r>
            <w:r w:rsidR="000272C3">
              <w:t>’</w:t>
            </w:r>
            <w:r>
              <w:t xml:space="preserve"> statements at the </w:t>
            </w:r>
            <w:r w:rsidR="000272C3">
              <w:t>top</w:t>
            </w:r>
            <w:r>
              <w:t xml:space="preserve"> level.</w:t>
            </w:r>
            <w:r w:rsidR="002876BE">
              <w:t>)</w:t>
            </w:r>
          </w:p>
          <w:p w14:paraId="274C490B" w14:textId="2C349078" w:rsidR="002876BE" w:rsidRDefault="002876BE" w:rsidP="00885C40"/>
        </w:tc>
      </w:tr>
    </w:tbl>
    <w:p w14:paraId="1023096D" w14:textId="7735A229" w:rsidR="000571ED" w:rsidRDefault="003C28CA" w:rsidP="00885C40">
      <w:r w:rsidRPr="003C28CA">
        <w:rPr>
          <w:b/>
        </w:rPr>
        <w:t>$Empty$</w:t>
      </w:r>
      <w:r>
        <w:t xml:space="preserve"> and </w:t>
      </w:r>
      <w:r w:rsidRPr="003C28CA">
        <w:rPr>
          <w:b/>
        </w:rPr>
        <w:t>$</w:t>
      </w:r>
      <w:proofErr w:type="spellStart"/>
      <w:r w:rsidRPr="003C28CA">
        <w:rPr>
          <w:b/>
        </w:rPr>
        <w:t>EmptyDict</w:t>
      </w:r>
      <w:proofErr w:type="spellEnd"/>
      <w:r w:rsidRPr="003C28CA">
        <w:rPr>
          <w:b/>
        </w:rPr>
        <w:t>$</w:t>
      </w:r>
      <w:r>
        <w:t xml:space="preserve"> -- Stand-ins for empty arguments.  This macro simply </w:t>
      </w:r>
      <w:r w:rsidR="00641B1A">
        <w:t>substitutes a valid identifier (or dictionary element in the $</w:t>
      </w:r>
      <w:proofErr w:type="spellStart"/>
      <w:r w:rsidR="00641B1A">
        <w:t>EmptyDict</w:t>
      </w:r>
      <w:proofErr w:type="spellEnd"/>
      <w:r w:rsidR="00641B1A">
        <w:t>$ case) to allow the Python parser to ignore a missing argument (such as in “[a</w:t>
      </w:r>
      <w:proofErr w:type="gramStart"/>
      <w:r w:rsidR="00641B1A">
        <w:t>,  ,b</w:t>
      </w:r>
      <w:proofErr w:type="gramEnd"/>
      <w:r w:rsidR="00641B1A">
        <w:t>]”),and LillyPy to render a highlighted gap.</w:t>
      </w:r>
    </w:p>
    <w:p w14:paraId="742CD6B4" w14:textId="11DB1E6A" w:rsidR="00641B1A" w:rsidRDefault="00641B1A" w:rsidP="00885C40">
      <w:r w:rsidRPr="000C55D0">
        <w:rPr>
          <w:b/>
        </w:rPr>
        <w:t>$</w:t>
      </w:r>
      <w:proofErr w:type="spellStart"/>
      <w:proofErr w:type="gramStart"/>
      <w:r w:rsidRPr="000C55D0">
        <w:rPr>
          <w:b/>
        </w:rPr>
        <w:t>Ctx</w:t>
      </w:r>
      <w:proofErr w:type="spellEnd"/>
      <w:r w:rsidR="000204A7">
        <w:rPr>
          <w:b/>
        </w:rPr>
        <w:t>:</w:t>
      </w:r>
      <w:proofErr w:type="gramEnd"/>
      <w:r w:rsidR="000204A7">
        <w:rPr>
          <w:b/>
        </w:rPr>
        <w:t>&lt;t&gt;</w:t>
      </w:r>
      <w:r w:rsidRPr="000C55D0">
        <w:rPr>
          <w:b/>
        </w:rPr>
        <w:t xml:space="preserve">($ .. </w:t>
      </w:r>
      <w:proofErr w:type="gramStart"/>
      <w:r w:rsidRPr="000C55D0">
        <w:rPr>
          <w:b/>
        </w:rPr>
        <w:t>$)$</w:t>
      </w:r>
      <w:proofErr w:type="gramEnd"/>
      <w:r w:rsidR="004232FB">
        <w:rPr>
          <w:b/>
        </w:rPr>
        <w:t xml:space="preserve"> </w:t>
      </w:r>
      <w:r w:rsidR="004232FB" w:rsidRPr="004232FB">
        <w:t>and</w:t>
      </w:r>
      <w:r w:rsidR="004232FB">
        <w:rPr>
          <w:b/>
        </w:rPr>
        <w:t xml:space="preserve"> </w:t>
      </w:r>
      <w:r w:rsidR="004232FB" w:rsidRPr="000C55D0">
        <w:rPr>
          <w:b/>
        </w:rPr>
        <w:t>$</w:t>
      </w:r>
      <w:proofErr w:type="spellStart"/>
      <w:r w:rsidR="004232FB" w:rsidRPr="000C55D0">
        <w:rPr>
          <w:b/>
        </w:rPr>
        <w:t>Ctx</w:t>
      </w:r>
      <w:r w:rsidR="004232FB">
        <w:rPr>
          <w:b/>
        </w:rPr>
        <w:t>Dict</w:t>
      </w:r>
      <w:proofErr w:type="spellEnd"/>
      <w:r w:rsidR="004232FB">
        <w:rPr>
          <w:b/>
        </w:rPr>
        <w:t>:&lt;t&gt;</w:t>
      </w:r>
      <w:r w:rsidR="004232FB" w:rsidRPr="000C55D0">
        <w:rPr>
          <w:b/>
        </w:rPr>
        <w:t xml:space="preserve">($ .. </w:t>
      </w:r>
      <w:proofErr w:type="gramStart"/>
      <w:r w:rsidR="004232FB" w:rsidRPr="000C55D0">
        <w:rPr>
          <w:b/>
        </w:rPr>
        <w:t>$)$</w:t>
      </w:r>
      <w:proofErr w:type="gramEnd"/>
      <w:r>
        <w:t xml:space="preserve"> -- Context error.  LillyPy allows</w:t>
      </w:r>
      <w:r w:rsidR="000C55D0">
        <w:t xml:space="preserve"> all sorts of Python errors during code construction.  The most common being code that is correct for another context but not for the context in which it is currently sitting.  For example: “a, 3 = b, c”</w:t>
      </w:r>
      <w:r w:rsidR="000204A7">
        <w:t xml:space="preserve"> </w:t>
      </w:r>
      <w:r w:rsidR="004232FB">
        <w:t>can be written</w:t>
      </w:r>
      <w:r w:rsidR="000204A7">
        <w:t xml:space="preserve"> </w:t>
      </w:r>
      <w:r w:rsidR="004232FB">
        <w:t xml:space="preserve">in LillyPy </w:t>
      </w:r>
      <w:r w:rsidR="000204A7">
        <w:t xml:space="preserve">(but highlighted as an error), </w:t>
      </w:r>
      <w:r w:rsidR="004232FB">
        <w:t xml:space="preserve">and </w:t>
      </w:r>
      <w:r w:rsidR="000204A7">
        <w:t>would be coded in the save file a “a, $</w:t>
      </w:r>
      <w:proofErr w:type="spellStart"/>
      <w:proofErr w:type="gramStart"/>
      <w:r w:rsidR="000204A7">
        <w:t>Ctx</w:t>
      </w:r>
      <w:proofErr w:type="spellEnd"/>
      <w:r w:rsidR="000204A7">
        <w:t>(</w:t>
      </w:r>
      <w:proofErr w:type="gramEnd"/>
      <w:r w:rsidR="000204A7">
        <w:t>$ 3 $)$</w:t>
      </w:r>
      <w:r w:rsidR="008E5EFA">
        <w:t xml:space="preserve"> = b, c”</w:t>
      </w:r>
      <w:r w:rsidR="000C55D0">
        <w:t xml:space="preserve">.  </w:t>
      </w:r>
      <w:r w:rsidR="000204A7">
        <w:t>If the context type were not an expression, the type code would also be included. For example, “</w:t>
      </w:r>
      <w:proofErr w:type="spellStart"/>
      <w:r w:rsidR="000204A7">
        <w:t>a</w:t>
      </w:r>
      <w:proofErr w:type="gramStart"/>
      <w:r w:rsidR="000204A7">
        <w:t>:b</w:t>
      </w:r>
      <w:proofErr w:type="spellEnd"/>
      <w:proofErr w:type="gramEnd"/>
      <w:r w:rsidR="000204A7">
        <w:t xml:space="preserve"> = c” would be coded as “$</w:t>
      </w:r>
      <w:proofErr w:type="spellStart"/>
      <w:r w:rsidR="000204A7">
        <w:t>Ctx:d</w:t>
      </w:r>
      <w:proofErr w:type="spellEnd"/>
      <w:r w:rsidR="000204A7">
        <w:t>($ a:b $)$ = c</w:t>
      </w:r>
      <w:r w:rsidR="008E5EFA">
        <w:t>”.</w:t>
      </w:r>
    </w:p>
    <w:p w14:paraId="7C9C4C7E" w14:textId="3A333AAF" w:rsidR="008A77DF" w:rsidRDefault="008A77DF" w:rsidP="00885C40">
      <w:r w:rsidRPr="00DE6697">
        <w:rPr>
          <w:b/>
        </w:rPr>
        <w:t>$</w:t>
      </w:r>
      <w:proofErr w:type="gramStart"/>
      <w:r w:rsidRPr="00DE6697">
        <w:rPr>
          <w:b/>
        </w:rPr>
        <w:t>Entry</w:t>
      </w:r>
      <w:r w:rsidR="00DE6697" w:rsidRPr="00DE6697">
        <w:t>:</w:t>
      </w:r>
      <w:proofErr w:type="gramEnd"/>
      <w:r w:rsidR="00DE6697" w:rsidRPr="00DE6697">
        <w:t>&lt;text&gt;</w:t>
      </w:r>
      <w:r w:rsidR="00DE6697" w:rsidRPr="00DE6697">
        <w:rPr>
          <w:b/>
        </w:rPr>
        <w:t>:</w:t>
      </w:r>
      <w:r w:rsidR="00DE6697" w:rsidRPr="00DE6697">
        <w:t>&lt;t&gt;</w:t>
      </w:r>
      <w:r w:rsidR="00DE6697" w:rsidRPr="00DE6697">
        <w:rPr>
          <w:b/>
        </w:rPr>
        <w:t>(</w:t>
      </w:r>
      <w:r w:rsidRPr="00DE6697">
        <w:rPr>
          <w:b/>
        </w:rPr>
        <w:t>$</w:t>
      </w:r>
      <w:r w:rsidR="00015CB8" w:rsidRPr="00DE6697">
        <w:rPr>
          <w:b/>
        </w:rPr>
        <w:t xml:space="preserve"> </w:t>
      </w:r>
      <w:r w:rsidR="00DE6697" w:rsidRPr="00DE6697">
        <w:rPr>
          <w:b/>
        </w:rPr>
        <w:t xml:space="preserve"> $)$</w:t>
      </w:r>
      <w:r>
        <w:t>-- Entry/Placeholder icon.</w:t>
      </w:r>
      <w:r w:rsidR="00DE6697">
        <w:t xml:space="preserve">  &lt;</w:t>
      </w:r>
      <w:proofErr w:type="gramStart"/>
      <w:r w:rsidR="00DE6697">
        <w:t>text</w:t>
      </w:r>
      <w:proofErr w:type="gramEnd"/>
      <w:r w:rsidR="00DE6697">
        <w:t>&gt; is any unprocessed text in the icon and (optional) parenthesis enclose pending arguments with types specified per the table above under $@$.  For example, an entry icon containing the word “text” with pending arguments “.x” and “y” would look like: “$</w:t>
      </w:r>
      <w:proofErr w:type="spellStart"/>
      <w:r w:rsidR="00DE6697">
        <w:t>Entry:text:a</w:t>
      </w:r>
      <w:proofErr w:type="spellEnd"/>
      <w:r w:rsidR="002876BE">
        <w:t>($ .x $)e($ y $”.  In the text string, both ‘$’ and ‘:’ are escaped by doubling (‘$$’, ‘::’)</w:t>
      </w:r>
      <w:r w:rsidR="00E34FF4">
        <w:t xml:space="preserve"> (… doubling $ doesn’t work, as we (need to?) allow macros to abut).</w:t>
      </w:r>
    </w:p>
    <w:p w14:paraId="5E98BF25" w14:textId="77777777" w:rsidR="000057FB" w:rsidRPr="00885C40" w:rsidRDefault="000057FB" w:rsidP="00885C40"/>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lastRenderedPageBreak/>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D00"/>
    <w:multiLevelType w:val="hybridMultilevel"/>
    <w:tmpl w:val="333C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F10B9"/>
    <w:multiLevelType w:val="hybridMultilevel"/>
    <w:tmpl w:val="79F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057FB"/>
    <w:rsid w:val="00015CB8"/>
    <w:rsid w:val="00017085"/>
    <w:rsid w:val="000202FE"/>
    <w:rsid w:val="000204A7"/>
    <w:rsid w:val="000272C3"/>
    <w:rsid w:val="000571ED"/>
    <w:rsid w:val="000C05DE"/>
    <w:rsid w:val="000C19EB"/>
    <w:rsid w:val="000C4AA8"/>
    <w:rsid w:val="000C55D0"/>
    <w:rsid w:val="000C78F3"/>
    <w:rsid w:val="000E1036"/>
    <w:rsid w:val="000F05F6"/>
    <w:rsid w:val="000F47C8"/>
    <w:rsid w:val="00134095"/>
    <w:rsid w:val="001461FC"/>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876BE"/>
    <w:rsid w:val="002A7B45"/>
    <w:rsid w:val="002F2F9F"/>
    <w:rsid w:val="002F33EF"/>
    <w:rsid w:val="00301C3A"/>
    <w:rsid w:val="00321CEC"/>
    <w:rsid w:val="00331160"/>
    <w:rsid w:val="00334DF7"/>
    <w:rsid w:val="00336F53"/>
    <w:rsid w:val="00350A37"/>
    <w:rsid w:val="003604C3"/>
    <w:rsid w:val="0037018F"/>
    <w:rsid w:val="00383206"/>
    <w:rsid w:val="00385FBA"/>
    <w:rsid w:val="003A5365"/>
    <w:rsid w:val="003B368A"/>
    <w:rsid w:val="003B6CEC"/>
    <w:rsid w:val="003C28CA"/>
    <w:rsid w:val="003D06DF"/>
    <w:rsid w:val="004022AA"/>
    <w:rsid w:val="00403175"/>
    <w:rsid w:val="00412B89"/>
    <w:rsid w:val="0041500C"/>
    <w:rsid w:val="00417639"/>
    <w:rsid w:val="004232FB"/>
    <w:rsid w:val="0043085D"/>
    <w:rsid w:val="00432DF2"/>
    <w:rsid w:val="00434824"/>
    <w:rsid w:val="00466247"/>
    <w:rsid w:val="00472409"/>
    <w:rsid w:val="004776E9"/>
    <w:rsid w:val="00491A36"/>
    <w:rsid w:val="00496C3E"/>
    <w:rsid w:val="004A2A33"/>
    <w:rsid w:val="004A6B6B"/>
    <w:rsid w:val="004B0A03"/>
    <w:rsid w:val="004C0937"/>
    <w:rsid w:val="004C6B20"/>
    <w:rsid w:val="004F4273"/>
    <w:rsid w:val="00507A13"/>
    <w:rsid w:val="005235D7"/>
    <w:rsid w:val="00525F6C"/>
    <w:rsid w:val="00526E39"/>
    <w:rsid w:val="00535DF9"/>
    <w:rsid w:val="00575D47"/>
    <w:rsid w:val="00586D4E"/>
    <w:rsid w:val="00597506"/>
    <w:rsid w:val="005B1D08"/>
    <w:rsid w:val="005B4278"/>
    <w:rsid w:val="005F4CFD"/>
    <w:rsid w:val="006152AC"/>
    <w:rsid w:val="00635203"/>
    <w:rsid w:val="00641B1A"/>
    <w:rsid w:val="00642F06"/>
    <w:rsid w:val="006722C9"/>
    <w:rsid w:val="00681E85"/>
    <w:rsid w:val="006D3E18"/>
    <w:rsid w:val="006E702D"/>
    <w:rsid w:val="0072036E"/>
    <w:rsid w:val="00734877"/>
    <w:rsid w:val="007440DC"/>
    <w:rsid w:val="00756FC4"/>
    <w:rsid w:val="00771126"/>
    <w:rsid w:val="00786EF4"/>
    <w:rsid w:val="007A690F"/>
    <w:rsid w:val="007C1C91"/>
    <w:rsid w:val="007C2FE4"/>
    <w:rsid w:val="007D675A"/>
    <w:rsid w:val="00800246"/>
    <w:rsid w:val="0080228B"/>
    <w:rsid w:val="008074FA"/>
    <w:rsid w:val="0081652D"/>
    <w:rsid w:val="00841B68"/>
    <w:rsid w:val="00867942"/>
    <w:rsid w:val="00885C40"/>
    <w:rsid w:val="00886E77"/>
    <w:rsid w:val="00886EBE"/>
    <w:rsid w:val="00893032"/>
    <w:rsid w:val="00896C75"/>
    <w:rsid w:val="008A0886"/>
    <w:rsid w:val="008A77DF"/>
    <w:rsid w:val="008C4D92"/>
    <w:rsid w:val="008D7118"/>
    <w:rsid w:val="008E12B7"/>
    <w:rsid w:val="008E5EFA"/>
    <w:rsid w:val="008F3738"/>
    <w:rsid w:val="009130C9"/>
    <w:rsid w:val="00930E14"/>
    <w:rsid w:val="00953B65"/>
    <w:rsid w:val="009622FE"/>
    <w:rsid w:val="0096692C"/>
    <w:rsid w:val="00971B4A"/>
    <w:rsid w:val="009D4784"/>
    <w:rsid w:val="00A008D1"/>
    <w:rsid w:val="00A026B0"/>
    <w:rsid w:val="00A045E2"/>
    <w:rsid w:val="00A10620"/>
    <w:rsid w:val="00A570B6"/>
    <w:rsid w:val="00A87310"/>
    <w:rsid w:val="00AB3EDA"/>
    <w:rsid w:val="00AC766E"/>
    <w:rsid w:val="00AD5AB5"/>
    <w:rsid w:val="00AE5D39"/>
    <w:rsid w:val="00AF058E"/>
    <w:rsid w:val="00AF213D"/>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C7E04"/>
    <w:rsid w:val="00CD6946"/>
    <w:rsid w:val="00CD72A6"/>
    <w:rsid w:val="00CE6BC3"/>
    <w:rsid w:val="00D039CB"/>
    <w:rsid w:val="00D33F77"/>
    <w:rsid w:val="00D40E0F"/>
    <w:rsid w:val="00D80038"/>
    <w:rsid w:val="00D80064"/>
    <w:rsid w:val="00D82134"/>
    <w:rsid w:val="00DA10C5"/>
    <w:rsid w:val="00DA302D"/>
    <w:rsid w:val="00DD0EAF"/>
    <w:rsid w:val="00DE6697"/>
    <w:rsid w:val="00E12442"/>
    <w:rsid w:val="00E2426C"/>
    <w:rsid w:val="00E27C37"/>
    <w:rsid w:val="00E34FF4"/>
    <w:rsid w:val="00E51A43"/>
    <w:rsid w:val="00E51E95"/>
    <w:rsid w:val="00E55C8B"/>
    <w:rsid w:val="00E56D94"/>
    <w:rsid w:val="00E56E4C"/>
    <w:rsid w:val="00E769A7"/>
    <w:rsid w:val="00EB7325"/>
    <w:rsid w:val="00EF112A"/>
    <w:rsid w:val="00F134ED"/>
    <w:rsid w:val="00F145C1"/>
    <w:rsid w:val="00F15973"/>
    <w:rsid w:val="00F510C1"/>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36752</TotalTime>
  <Pages>1</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76</cp:revision>
  <dcterms:created xsi:type="dcterms:W3CDTF">2020-08-01T15:52:00Z</dcterms:created>
  <dcterms:modified xsi:type="dcterms:W3CDTF">2023-10-23T17:06:00Z</dcterms:modified>
</cp:coreProperties>
</file>