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1B432F64" w14:textId="7573D06A" w:rsidR="00BA315B" w:rsidRDefault="00BA315B" w:rsidP="00BA315B">
      <w:r>
        <w:t xml:space="preserve">In general, initial entry for code in </w:t>
      </w:r>
      <w:r w:rsidR="00412B89">
        <w:t>LilyPy</w:t>
      </w:r>
      <w:r>
        <w:t xml:space="preserve"> is the same as for plain text.  The difference is that as you type, you are creating larger units of text (and in some cases graphics) that henceforth become an individually manipulable </w:t>
      </w:r>
      <w:proofErr w:type="gramStart"/>
      <w:r>
        <w:t xml:space="preserve">object </w:t>
      </w:r>
      <w:r w:rsidR="00B1369C">
        <w:t>.</w:t>
      </w:r>
      <w:proofErr w:type="gramEnd"/>
      <w:r w:rsidR="00B1369C">
        <w:t xml:space="preserve">  We call these objects icons, even though most of the time they just look like text and have no visible borders.  Borders and sites </w:t>
      </w:r>
      <w:r w:rsidR="00C46BC0">
        <w:t>do</w:t>
      </w:r>
      <w:r w:rsidR="00B1369C">
        <w:t xml:space="preserve"> appear when you drag them around</w:t>
      </w:r>
      <w:r w:rsidR="00C46BC0">
        <w:t>, but disappear once you’re done so as not to detract from the appearance of the code.</w:t>
      </w:r>
    </w:p>
    <w:p w14:paraId="6EB9D5EE" w14:textId="156F7D91" w:rsidR="00B1369C" w:rsidRDefault="00B1369C" w:rsidP="00C46BC0">
      <w:pPr>
        <w:pStyle w:val="Heading2"/>
      </w:pPr>
      <w:r>
        <w:t>Entry Icon</w:t>
      </w:r>
    </w:p>
    <w:p w14:paraId="71AFC213" w14:textId="5BECC8ED" w:rsidR="00C46BC0" w:rsidRDefault="00C46BC0" w:rsidP="00C46BC0">
      <w:r>
        <w:t xml:space="preserve">Most icons </w:t>
      </w:r>
      <w:r w:rsidR="00756FC4">
        <w:t xml:space="preserve">map </w:t>
      </w:r>
      <w:r>
        <w:t>directly to a syntactic element of the programming language</w:t>
      </w:r>
      <w:r w:rsidR="00756FC4">
        <w:t xml:space="preserve"> (identifier, operator, etc.), </w:t>
      </w:r>
      <w:r w:rsidR="00496C3E">
        <w:t xml:space="preserve">but on the way to becoming one of these syntactic elements, the text you type starts as undifferentiated plain text.  When you start typing, </w:t>
      </w:r>
      <w:r w:rsidR="00E55C8B">
        <w:t xml:space="preserve">the editor will pop up </w:t>
      </w:r>
      <w:r w:rsidR="00496C3E">
        <w:t>a small text-box called an “entry icon”, showing the characters you type, until they are fully formed in to a unit of language syntax.</w:t>
      </w:r>
      <w:r w:rsidR="00E55C8B">
        <w:t xml:space="preserve">  If you click away from the text box and the contained text cannot be converted to a language element, it will remain in placeholder form</w:t>
      </w:r>
      <w:r w:rsidR="00734877">
        <w:t>, ready for you to continue entry by clicking back in the text to place the cursor.</w:t>
      </w:r>
    </w:p>
    <w:p w14:paraId="0A2581AF" w14:textId="3FCCA372" w:rsidR="00734877" w:rsidRDefault="00734877" w:rsidP="00734877">
      <w:pPr>
        <w:pStyle w:val="Heading3"/>
      </w:pPr>
      <w:r>
        <w:t>Pending Arguments</w:t>
      </w:r>
    </w:p>
    <w:p w14:paraId="4DE8B026" w14:textId="77777777" w:rsidR="00223F79" w:rsidRDefault="003D06DF" w:rsidP="00734877">
      <w:r>
        <w:t xml:space="preserve">The entry icon has a second function that you won’t see when you’re initially constructing code, only when you go back and edit the code you’ve already entered.  </w:t>
      </w:r>
      <w:r w:rsidR="009130C9">
        <w:t xml:space="preserve"> That is the function of holding on to code that is temporarily orphaned as you enter new code around it.  A program is basically a tree structure, and editing that tree structure often means inserting and deleting items between other items.  This requires temporarily disconnecting one or more </w:t>
      </w:r>
      <w:r w:rsidR="006152AC">
        <w:t>branches</w:t>
      </w:r>
      <w:r w:rsidR="009130C9">
        <w:t xml:space="preserve"> from the tree structure and joining them back, later.  While this sounds complicated, for the most part</w:t>
      </w:r>
      <w:r>
        <w:t xml:space="preserve"> </w:t>
      </w:r>
      <w:r w:rsidR="009130C9">
        <w:t>you</w:t>
      </w:r>
      <w:r w:rsidR="006152AC">
        <w:t xml:space="preserve"> type almost exactly what you would</w:t>
      </w:r>
      <w:r w:rsidR="007C1C91">
        <w:t xml:space="preserve"> in a text editor</w:t>
      </w:r>
      <w:r w:rsidR="006152AC">
        <w:t>.  What you see is also similar</w:t>
      </w:r>
      <w:r w:rsidR="007C1C91">
        <w:t xml:space="preserve">, except for some additional coloring </w:t>
      </w:r>
      <w:r w:rsidR="006152AC">
        <w:t>to remind you what still needs to be reconnected with</w:t>
      </w:r>
      <w:r w:rsidR="007C1C91">
        <w:t xml:space="preserve"> the surrounding code.</w:t>
      </w:r>
    </w:p>
    <w:p w14:paraId="4A773332" w14:textId="5E311773" w:rsidR="00786EF4" w:rsidRDefault="00D80064" w:rsidP="00491A36">
      <w:r>
        <w:t>There are</w:t>
      </w:r>
      <w:r w:rsidR="00B671E0">
        <w:t xml:space="preserve"> a few cases where deletion will orphan more than a single branch of the code tree</w:t>
      </w:r>
      <w:r>
        <w:t xml:space="preserve">.   While </w:t>
      </w:r>
      <w:r w:rsidR="00BE23F5">
        <w:t>you might expect this to happen a lot</w:t>
      </w:r>
      <w:r>
        <w:t xml:space="preserve">, Python syntax </w:t>
      </w:r>
      <w:r w:rsidR="00BE23F5">
        <w:t>accepts lists in almost any context</w:t>
      </w:r>
      <w:r w:rsidR="00CB432C">
        <w:t xml:space="preserve"> </w:t>
      </w:r>
      <w:r w:rsidR="00BE23F5">
        <w:t xml:space="preserve">so there is almost always a </w:t>
      </w:r>
      <w:r w:rsidR="00CB432C">
        <w:t xml:space="preserve">syntactically correct place to attach liberated code, </w:t>
      </w:r>
      <w:r w:rsidR="00BE23F5">
        <w:t>and</w:t>
      </w:r>
      <w:r w:rsidR="00CB432C">
        <w:t xml:space="preserve"> you are </w:t>
      </w:r>
      <w:r w:rsidR="00886EBE">
        <w:t>rarely</w:t>
      </w:r>
      <w:r w:rsidR="00CB432C">
        <w:t xml:space="preserve"> left with more than a single unattached fragment.  </w:t>
      </w:r>
      <w:r w:rsidR="001C15EF">
        <w:t xml:space="preserve"> </w:t>
      </w:r>
      <w:r w:rsidR="00886EBE">
        <w:t>In the few cases where you are, the entry icon will hang on to the unattached code unt</w:t>
      </w:r>
      <w:r w:rsidR="00491A36">
        <w:t>il you type something that can</w:t>
      </w:r>
      <w:r w:rsidR="00886EBE">
        <w:t xml:space="preserve"> use</w:t>
      </w:r>
      <w:r w:rsidR="00491A36">
        <w:t xml:space="preserve"> some or all of</w:t>
      </w:r>
      <w:r w:rsidR="00886EBE">
        <w:t xml:space="preserve"> the additional arguments</w:t>
      </w:r>
      <w:r w:rsidR="001C15EF">
        <w:t xml:space="preserve">.  </w:t>
      </w:r>
      <w:r w:rsidR="00491A36">
        <w:t xml:space="preserve">If it can use some but not all, it will use the pending arguments up to the one that it can’t, and create a new entry icon to hold the remaining one(s) </w:t>
      </w:r>
      <w:r w:rsidR="00886EBE">
        <w:t xml:space="preserve">.   </w:t>
      </w:r>
      <w:bookmarkStart w:id="0" w:name="_GoBack"/>
      <w:bookmarkEnd w:id="0"/>
    </w:p>
    <w:p w14:paraId="31E453CF" w14:textId="5F89CD13" w:rsidR="00E56E4C" w:rsidRDefault="004A2A33" w:rsidP="00D82134">
      <w:pPr>
        <w:pStyle w:val="Heading2"/>
      </w:pPr>
      <w:r>
        <w:t>Parens are Weird</w:t>
      </w:r>
    </w:p>
    <w:p w14:paraId="1E516885" w14:textId="65C6B02E" w:rsidR="00D82134" w:rsidRDefault="004A2A33">
      <w:r>
        <w:t xml:space="preserve">While </w:t>
      </w:r>
      <w:r w:rsidR="00412B89">
        <w:t>LilyPy</w:t>
      </w:r>
      <w:r>
        <w:t xml:space="preserve">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 xml:space="preserve">You won’t see much difference when </w:t>
      </w:r>
      <w:r w:rsidR="00E51A43">
        <w:t>entering new text</w:t>
      </w:r>
      <w:r w:rsidR="003604C3">
        <w:t>,</w:t>
      </w:r>
      <w:r w:rsidR="001F2342">
        <w:t xml:space="preserve"> </w:t>
      </w:r>
      <w:r w:rsidR="003604C3">
        <w:t xml:space="preserve">but when you start </w:t>
      </w:r>
      <w:r w:rsidR="00E51A43">
        <w:t>making edits</w:t>
      </w:r>
      <w:r w:rsidR="003604C3">
        <w:t>, the differences will start to appear.</w:t>
      </w:r>
    </w:p>
    <w:p w14:paraId="50C33E35" w14:textId="21BD1382" w:rsidR="00D82134" w:rsidRDefault="00D82134" w:rsidP="00D82134">
      <w:pPr>
        <w:pStyle w:val="Heading3"/>
      </w:pPr>
      <w:r>
        <w:lastRenderedPageBreak/>
        <w:t>Different Kinds of Parens</w:t>
      </w:r>
    </w:p>
    <w:p w14:paraId="1EC85ADF" w14:textId="4B46884E" w:rsidR="0072036E" w:rsidRDefault="00D82134" w:rsidP="00D82134">
      <w:r>
        <w:t>One difference that you’ll see immediate</w:t>
      </w:r>
      <w:r w:rsidR="003604C3">
        <w:t xml:space="preserve">ly when you start using </w:t>
      </w:r>
      <w:r w:rsidR="00412B89">
        <w:t>LilyPy</w:t>
      </w:r>
      <w:r w:rsidR="003604C3">
        <w:t>;</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w:t>
      </w:r>
      <w:r w:rsidR="00E51A43">
        <w:t xml:space="preserve">actually </w:t>
      </w:r>
      <w:r w:rsidR="006E702D">
        <w:t xml:space="preserve">indicate an </w:t>
      </w:r>
      <w:r w:rsidR="00E51A43">
        <w:t>underlying structure</w:t>
      </w:r>
      <w:r w:rsidR="006E702D">
        <w:t>.</w:t>
      </w:r>
    </w:p>
    <w:p w14:paraId="3F91E1E2" w14:textId="3DED12A3" w:rsidR="008D7118" w:rsidRDefault="0072036E" w:rsidP="00D82134">
      <w:r>
        <w:t>Parentheses</w:t>
      </w:r>
      <w:r w:rsidR="008D7118">
        <w:t>:</w:t>
      </w:r>
    </w:p>
    <w:p w14:paraId="48CB40D1" w14:textId="5379F5F6" w:rsidR="008D7118" w:rsidRDefault="008D7118" w:rsidP="008D7118">
      <w:pPr>
        <w:pStyle w:val="ListParagraph"/>
        <w:numPr>
          <w:ilvl w:val="0"/>
          <w:numId w:val="1"/>
        </w:numPr>
      </w:pPr>
      <w:r>
        <w:t xml:space="preserve">Arithmetic auto-parens – Expressions in </w:t>
      </w:r>
      <w:r w:rsidR="00412B89">
        <w:t>LilyPy</w:t>
      </w:r>
      <w:r>
        <w:t xml:space="preserve">,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w:t>
      </w:r>
      <w:r w:rsidR="00412B89">
        <w:t>LilyPy</w:t>
      </w:r>
      <w:r w:rsidR="00C7754D">
        <w:t>,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3FBF3A98" w:rsidR="00642F06" w:rsidRDefault="00642F06" w:rsidP="00642F06">
      <w:pPr>
        <w:pStyle w:val="ListParagraph"/>
        <w:numPr>
          <w:ilvl w:val="0"/>
          <w:numId w:val="1"/>
        </w:numPr>
      </w:pPr>
      <w:r>
        <w:t xml:space="preserve">Call parens – If you type </w:t>
      </w:r>
      <w:proofErr w:type="gramStart"/>
      <w:r>
        <w:t>a paren</w:t>
      </w:r>
      <w:proofErr w:type="gramEnd"/>
      <w:r>
        <w:t xml:space="preserve"> after an identifier, </w:t>
      </w:r>
      <w:r w:rsidR="00412B89">
        <w:t>LilyPy</w:t>
      </w:r>
      <w:r>
        <w:t xml:space="preserve">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7F6055EF" w:rsidR="00F809DF" w:rsidRDefault="00F809DF" w:rsidP="00F809DF">
      <w:pPr>
        <w:pStyle w:val="ListParagraph"/>
        <w:numPr>
          <w:ilvl w:val="0"/>
          <w:numId w:val="2"/>
        </w:numPr>
      </w:pPr>
      <w:r>
        <w:t>List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42A08F54" w:rsidR="00800246" w:rsidRDefault="00412B89">
      <w:r>
        <w:t>LilyPy</w:t>
      </w:r>
      <w:r w:rsidR="006E702D">
        <w:t xml:space="preserve"> inserts a</w:t>
      </w:r>
      <w:r w:rsidR="004A2A33">
        <w:t xml:space="preserve"> “</w:t>
      </w:r>
      <w:r w:rsidR="006E702D">
        <w:t xml:space="preserve">constructive” </w:t>
      </w:r>
      <w:r w:rsidR="004A2A33">
        <w:t>paren</w:t>
      </w:r>
      <w:r w:rsidR="006E702D">
        <w:t>, bracket or brace when it is not yet sure where the matching end will go, or in some cases, what kind of paren you will be typing</w:t>
      </w:r>
      <w:r w:rsidR="004A2A33">
        <w:t xml:space="preserve">.  </w:t>
      </w:r>
      <w:r w:rsidR="00800246">
        <w:t xml:space="preserve">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w:t>
      </w:r>
      <w:r w:rsidR="004F4273">
        <w:t>2</w:t>
      </w:r>
      <w:r w:rsidR="001F2342">
        <w:t xml:space="preserve">, </w:t>
      </w:r>
      <w:r w:rsidR="00800246">
        <w:t xml:space="preserve">you </w:t>
      </w:r>
      <w:r w:rsidR="001F2342">
        <w:t>would</w:t>
      </w:r>
      <w:r w:rsidR="00800246">
        <w:t xml:space="preserve"> see:</w:t>
      </w:r>
    </w:p>
    <w:p w14:paraId="35D18EFE" w14:textId="1F14A546" w:rsidR="00800246" w:rsidRDefault="00507A13" w:rsidP="004F4273">
      <w:pPr>
        <w:ind w:firstLine="720"/>
      </w:pPr>
      <w:proofErr w:type="spellStart"/>
      <w:proofErr w:type="gramStart"/>
      <w:r>
        <w:t>fn</w:t>
      </w:r>
      <w:proofErr w:type="spellEnd"/>
      <w:r>
        <w:t>(</w:t>
      </w:r>
      <w:proofErr w:type="gramEnd"/>
      <w:r>
        <w:t>1*</w:t>
      </w:r>
      <w:r w:rsidRPr="00507A13">
        <w:rPr>
          <w:color w:val="BFBFBF" w:themeColor="background1" w:themeShade="BF"/>
        </w:rPr>
        <w:t>(</w:t>
      </w:r>
      <w:r>
        <w:t>2+3)</w:t>
      </w:r>
    </w:p>
    <w:p w14:paraId="2A093682" w14:textId="24775B79" w:rsidR="00334DF7" w:rsidRDefault="001F2342">
      <w:r>
        <w:t xml:space="preserve">In a text editor, you could type an end paren </w:t>
      </w:r>
      <w:r w:rsidR="00507A13">
        <w:t>at the end of the expression to balance it</w:t>
      </w:r>
      <w:r>
        <w:t xml:space="preserve">.  In </w:t>
      </w:r>
      <w:r w:rsidR="00412B89">
        <w:t>LilyPy</w:t>
      </w:r>
      <w:r>
        <w:t xml:space="preserve">,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27464596" w14:textId="46682FE6" w:rsidR="00321CEC" w:rsidRDefault="00321CEC">
      <w:r>
        <w:t>You can</w:t>
      </w:r>
      <w:r w:rsidR="00E51A43">
        <w:t xml:space="preserve"> think</w:t>
      </w:r>
      <w:r>
        <w:t xml:space="preserve"> of constructive parens as placeholders, but they </w:t>
      </w:r>
      <w:r w:rsidR="00E51A43">
        <w:t>are more than that.  They</w:t>
      </w:r>
      <w:r w:rsidR="00C51596">
        <w:t xml:space="preserve"> </w:t>
      </w:r>
      <w:r>
        <w:t xml:space="preserve">affect the hierarchy of the code that follows them.  </w:t>
      </w:r>
      <w:r w:rsidR="00C51596">
        <w:t>In fact, an</w:t>
      </w:r>
      <w:r>
        <w:t xml:space="preserve"> un-closed paren </w:t>
      </w:r>
      <w:r w:rsidR="00C51596">
        <w:t xml:space="preserve">encloses its entire </w:t>
      </w:r>
      <w:r w:rsidR="00C51596" w:rsidRPr="00321CEC">
        <w:rPr>
          <w:i/>
        </w:rPr>
        <w:t>potential</w:t>
      </w:r>
      <w:r w:rsidR="00C51596">
        <w:t xml:space="preserve"> scope, which means it </w:t>
      </w:r>
      <w:r>
        <w:t>has more effect on st</w:t>
      </w:r>
      <w:r w:rsidR="00C51596">
        <w:t>ructure than a closed one</w:t>
      </w:r>
      <w:r>
        <w:t xml:space="preserve">.  </w:t>
      </w:r>
    </w:p>
    <w:p w14:paraId="57DE1A4C" w14:textId="42C9C0AE" w:rsidR="005F4CFD" w:rsidRDefault="00334DF7" w:rsidP="005F4CFD">
      <w:r>
        <w:lastRenderedPageBreak/>
        <w:t>Another aspect of parenthesis to</w:t>
      </w:r>
      <w:r w:rsidR="004F4273">
        <w:t xml:space="preserve"> which</w:t>
      </w:r>
      <w:r>
        <w:t xml:space="preserve"> you will need to become accustomed,</w:t>
      </w:r>
      <w:r w:rsidR="005F4CFD">
        <w:t xml:space="preserve"> is that </w:t>
      </w:r>
      <w:r w:rsidR="00412B89">
        <w:t>LilyPy</w:t>
      </w:r>
      <w:r w:rsidR="00385FBA">
        <w:t xml:space="preserve"> treats insertion and deletion differently depending upon which end of the paren/bracket/brace pair you are operating on</w:t>
      </w:r>
      <w:r w:rsidR="00525F6C">
        <w:t>.</w:t>
      </w:r>
    </w:p>
    <w:p w14:paraId="405B6C10" w14:textId="64C78387" w:rsidR="00CD72A6" w:rsidRDefault="004F4273" w:rsidP="005F4CFD">
      <w:r>
        <w:t xml:space="preserve">While you are </w:t>
      </w:r>
      <w:r w:rsidR="00B845F0">
        <w:t xml:space="preserve">still </w:t>
      </w:r>
      <w:r>
        <w:t>learning</w:t>
      </w:r>
      <w:r w:rsidR="00B845F0">
        <w:t>, and</w:t>
      </w:r>
      <w:r>
        <w:t xml:space="preserve"> treating</w:t>
      </w:r>
      <w:r w:rsidR="00B845F0">
        <w:t xml:space="preserve"> </w:t>
      </w:r>
      <w:r w:rsidR="00412B89">
        <w:t>LilyPy</w:t>
      </w:r>
      <w:r>
        <w:t xml:space="preserve"> like a text editor, you can make it behave </w:t>
      </w:r>
      <w:r w:rsidR="00B845F0">
        <w:t>more like one</w:t>
      </w:r>
      <w:r>
        <w:t xml:space="preserve"> by following the rule of thumb of always typing </w:t>
      </w:r>
      <w:r w:rsidR="00B845F0">
        <w:t>parens</w:t>
      </w:r>
      <w:r w:rsidR="00466247">
        <w:t xml:space="preserve"> left to right.  </w:t>
      </w:r>
      <w:r w:rsidR="00B53952">
        <w:t>For example, if</w:t>
      </w:r>
      <w:r w:rsidR="00466247">
        <w:t xml:space="preserve"> you want to enclose something</w:t>
      </w:r>
      <w:r w:rsidR="00CD72A6">
        <w:t xml:space="preserve"> </w:t>
      </w:r>
      <w:r w:rsidR="00B53952">
        <w:t>in square brackets, move the cursor to the where the left bracket should go, type the left bracket first, move the cursor to where the right bracket should go and type the right bracket.  If you start to get annoyed that you can’t do it the other way around (“my cursor is nearer the end bracket!”), you have reached a teaching moment, and it’s time to realize that</w:t>
      </w:r>
      <w:r w:rsidR="00CD72A6">
        <w:t xml:space="preserve"> this is not a </w:t>
      </w:r>
      <w:r w:rsidR="00B845F0">
        <w:t>text</w:t>
      </w:r>
      <w:r w:rsidR="00CD72A6">
        <w:t xml:space="preserve"> editor. </w:t>
      </w:r>
      <w:r w:rsidR="00466247">
        <w:t xml:space="preserve"> </w:t>
      </w:r>
      <w:r w:rsidR="00417639">
        <w:t xml:space="preserve">You don’t need to move the cursor to </w:t>
      </w:r>
      <w:r w:rsidR="00B53952">
        <w:t xml:space="preserve">both ends to </w:t>
      </w:r>
      <w:r w:rsidR="00417639">
        <w:t xml:space="preserve">place </w:t>
      </w:r>
      <w:proofErr w:type="gramStart"/>
      <w:r w:rsidR="00B53952">
        <w:t xml:space="preserve">a </w:t>
      </w:r>
      <w:r w:rsidR="00417639">
        <w:t>paren</w:t>
      </w:r>
      <w:proofErr w:type="gramEnd"/>
      <w:r w:rsidR="00417639">
        <w:t xml:space="preserve">, bracket, or brace.  </w:t>
      </w:r>
      <w:r w:rsidR="00C51596">
        <w:t xml:space="preserve">If you cursor is </w:t>
      </w:r>
      <w:r w:rsidR="001C5B5D">
        <w:t>near</w:t>
      </w:r>
      <w:r w:rsidR="00385FBA">
        <w:t>er</w:t>
      </w:r>
      <w:r w:rsidR="001C5B5D">
        <w:t xml:space="preserve"> the</w:t>
      </w:r>
      <w:r w:rsidR="00C51596">
        <w:t xml:space="preserve"> end paren</w:t>
      </w:r>
      <w:r w:rsidR="001C5B5D">
        <w:t xml:space="preserve"> location, move it there and</w:t>
      </w:r>
      <w:r w:rsidR="00C51596">
        <w:t xml:space="preserve"> </w:t>
      </w:r>
      <w:r w:rsidR="00CD72A6">
        <w:t>use</w:t>
      </w:r>
      <w:r w:rsidR="00C51596">
        <w:t xml:space="preserve"> </w:t>
      </w:r>
      <w:r w:rsidR="00953B65">
        <w:t>CTRL+</w:t>
      </w:r>
      <w:r w:rsidR="00C51596">
        <w:t xml:space="preserve">) to </w:t>
      </w:r>
      <w:r w:rsidR="00417639">
        <w:t>place</w:t>
      </w:r>
      <w:r w:rsidR="00CD72A6">
        <w:t xml:space="preserve"> </w:t>
      </w:r>
      <w:proofErr w:type="gramStart"/>
      <w:r w:rsidR="001C5B5D">
        <w:t>the parens</w:t>
      </w:r>
      <w:proofErr w:type="gramEnd"/>
      <w:r w:rsidR="00CD72A6">
        <w:t xml:space="preserve"> as a pair and cycle through possible beginning locations</w:t>
      </w:r>
      <w:r w:rsidR="00466247">
        <w:t xml:space="preserve">.  </w:t>
      </w:r>
      <w:r w:rsidR="00CD72A6">
        <w:t>Likewise,</w:t>
      </w:r>
      <w:r w:rsidR="00466247">
        <w:t xml:space="preserve"> </w:t>
      </w:r>
      <w:r w:rsidR="00417639">
        <w:t>from the start paren, use</w:t>
      </w:r>
      <w:r w:rsidR="00466247">
        <w:t xml:space="preserve"> the </w:t>
      </w:r>
      <w:proofErr w:type="gramStart"/>
      <w:r w:rsidR="00466247">
        <w:t>^</w:t>
      </w:r>
      <w:r w:rsidR="00CD72A6">
        <w:t>(</w:t>
      </w:r>
      <w:proofErr w:type="gramEnd"/>
      <w:r w:rsidR="00466247">
        <w:t xml:space="preserve"> key to </w:t>
      </w:r>
      <w:r w:rsidR="00CD72A6">
        <w:t xml:space="preserve">type an open paren and </w:t>
      </w:r>
      <w:r w:rsidR="00466247">
        <w:t>toggle between all of the possible matching end positions</w:t>
      </w:r>
      <w:r w:rsidR="001C5B5D">
        <w:t>.</w:t>
      </w:r>
      <w:r w:rsidR="00CD72A6">
        <w:t xml:space="preserve"> (… need to work on this concept, particularly the part about the initial insertion versus toggling positions</w:t>
      </w:r>
      <w:r w:rsidR="00417639">
        <w:t>, maybe with no selection it inserts and makes a selection, and if you don’t want to insert, you must select (or use another key that does both the select and the placement)</w:t>
      </w:r>
      <w:r w:rsidR="00CD72A6">
        <w:t>)</w:t>
      </w:r>
      <w:r w:rsidR="00466247">
        <w:t>.</w:t>
      </w:r>
    </w:p>
    <w:p w14:paraId="249A85A2" w14:textId="0B577ECE" w:rsidR="00466247" w:rsidRDefault="00CD72A6" w:rsidP="005F4CFD">
      <w:r>
        <w:t xml:space="preserve">Like insertion, deletion also works differently on the open and close paren/bracket/brace.  </w:t>
      </w:r>
      <w:r w:rsidR="00466247">
        <w:t xml:space="preserve"> </w:t>
      </w:r>
      <w:r>
        <w:t>D</w:t>
      </w:r>
      <w:r w:rsidR="00466247">
        <w:t xml:space="preserve">eleting the right paren re-opens </w:t>
      </w:r>
      <w:proofErr w:type="gramStart"/>
      <w:r w:rsidR="00466247">
        <w:t>the paren</w:t>
      </w:r>
      <w:proofErr w:type="gramEnd"/>
      <w:r w:rsidR="0043085D">
        <w:t xml:space="preserve">, whereas deleting the </w:t>
      </w:r>
      <w:r w:rsidR="00525F6C">
        <w:t>left</w:t>
      </w:r>
      <w:r w:rsidR="0043085D">
        <w:t xml:space="preserve"> paren removes both.</w:t>
      </w:r>
    </w:p>
    <w:p w14:paraId="2DD81BF7" w14:textId="6231BE07" w:rsidR="00525F6C" w:rsidRDefault="00525F6C" w:rsidP="00525F6C">
      <w:pPr>
        <w:pStyle w:val="Heading2"/>
      </w:pPr>
      <w:r>
        <w:t>Help, I’m Trapped</w:t>
      </w:r>
    </w:p>
    <w:p w14:paraId="51E891E4" w14:textId="43E8FB54" w:rsidR="00525F6C" w:rsidRDefault="00DA10C5" w:rsidP="005F4CFD">
      <w:r>
        <w:t>While, in general, you can just type unmodified Python</w:t>
      </w:r>
      <w:r w:rsidR="000202FE">
        <w:t xml:space="preserve">, </w:t>
      </w:r>
      <w:r w:rsidR="00FE48A5">
        <w:t>there are</w:t>
      </w:r>
      <w:r w:rsidR="000202FE">
        <w:t xml:space="preserve"> </w:t>
      </w:r>
      <w:r>
        <w:t xml:space="preserve">two cases where typing as you would in a text editor will </w:t>
      </w:r>
      <w:r w:rsidR="00E51A43">
        <w:t>trap you in a corner</w:t>
      </w:r>
      <w:r>
        <w:t xml:space="preserve">.  </w:t>
      </w:r>
      <w:r w:rsidR="00525F6C">
        <w:t xml:space="preserve">One is typing on the denominator of a vertically-arranged fraction.  </w:t>
      </w:r>
      <w:r w:rsidR="00412B89">
        <w:t>LilyPy</w:t>
      </w:r>
      <w:r w:rsidR="00525F6C">
        <w:t>, by default, arranges fractions in mathematical notation</w:t>
      </w:r>
      <w:r w:rsidR="00586D4E">
        <w:t xml:space="preserve">.  </w:t>
      </w:r>
      <w:r w:rsidR="000202FE">
        <w:t>After typing a division operator (/ or //)</w:t>
      </w:r>
      <w:r w:rsidR="00586D4E">
        <w:t xml:space="preserve">, </w:t>
      </w:r>
      <w:r>
        <w:t>your cursor will be in</w:t>
      </w:r>
      <w:r w:rsidR="000202FE">
        <w:t xml:space="preserve"> the denominator</w:t>
      </w:r>
      <w:r>
        <w:t xml:space="preserve"> of the fraction.  In a fully-textual language, you “leave” the context of the denominator by typing a lower precedence operator or an end-paren</w:t>
      </w:r>
      <w:r w:rsidR="00FE48A5">
        <w:t xml:space="preserve">.  For a vertically arranged division, that sort of syntax does not work, and you need to explicitly leave the denominator using the tab or arrow key.  Likewise, during the entry of block comments, </w:t>
      </w:r>
      <w:r w:rsidR="00412B89">
        <w:t>LilyPy</w:t>
      </w:r>
      <w:r w:rsidR="00FE48A5">
        <w:t xml:space="preserve"> saves you from having to prefix every line with #, but at the cost of the Enter key meaning “insert a newline in my comment”, as opposed to “end my comment”.  Again, the Tab key is your friend, and you can use it to exit the comment (both from the beginning and from the middle).</w:t>
      </w:r>
    </w:p>
    <w:p w14:paraId="736EA1F3" w14:textId="3D6EA38A" w:rsidR="00BA315B" w:rsidRDefault="00BA315B" w:rsidP="00BA315B">
      <w:pPr>
        <w:pStyle w:val="Heading2"/>
      </w:pPr>
      <w:r>
        <w:t>Fragments</w:t>
      </w:r>
    </w:p>
    <w:p w14:paraId="7C21BED5" w14:textId="305DEAC5" w:rsidR="00BA315B" w:rsidRP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w:t>
      </w:r>
      <w:r w:rsidR="00412B89">
        <w:t>LilyPy</w:t>
      </w:r>
      <w:r>
        <w:t>,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448D2898" w14:textId="2CD8B7AD" w:rsidR="004A2A33" w:rsidRDefault="00BA315B" w:rsidP="00BA315B">
      <w:pPr>
        <w:pStyle w:val="Heading1"/>
      </w:pPr>
      <w:r>
        <w:lastRenderedPageBreak/>
        <w:t>Interactive Use</w:t>
      </w:r>
    </w:p>
    <w:p w14:paraId="110B23F1" w14:textId="36711D28" w:rsidR="00BA315B" w:rsidRDefault="004C0937" w:rsidP="004C0937">
      <w:pPr>
        <w:pStyle w:val="Heading2"/>
      </w:pPr>
      <w:r>
        <w:t>Mutable Objects</w:t>
      </w:r>
    </w:p>
    <w:p w14:paraId="4B1EC79F" w14:textId="51E988BB" w:rsidR="004C0937" w:rsidRDefault="004C0937" w:rsidP="004C0937">
      <w:r>
        <w:t>When you type the python bracket syntax for a list, for example [</w:t>
      </w:r>
      <w:r w:rsidR="00266619">
        <w:t>2</w:t>
      </w:r>
      <w:proofErr w:type="gramStart"/>
      <w:r w:rsidR="00266619">
        <w:t>,1</w:t>
      </w:r>
      <w:proofErr w:type="gramEnd"/>
      <w:r>
        <w:t xml:space="preserve">], you are creating an expression </w:t>
      </w:r>
      <w:r w:rsidR="00E51A43">
        <w:t>that will</w:t>
      </w:r>
      <w:r>
        <w:t xml:space="preserve"> create a list</w:t>
      </w:r>
      <w:r w:rsidR="00E51A43">
        <w:t xml:space="preserve"> when executed</w:t>
      </w:r>
      <w:r>
        <w:t xml:space="preserve">.  </w:t>
      </w:r>
      <w:r w:rsidR="00E51A43">
        <w:t>Each</w:t>
      </w:r>
      <w:r>
        <w:t xml:space="preserve"> time you execute </w:t>
      </w:r>
      <w:r w:rsidR="00E51A43">
        <w:t>it, it</w:t>
      </w:r>
      <w:r>
        <w:t xml:space="preserve"> will create a new list</w:t>
      </w:r>
      <w:r w:rsidR="008074FA">
        <w:t>,</w:t>
      </w:r>
      <w:r w:rsidR="008074FA" w:rsidRPr="008074FA">
        <w:t xml:space="preserve"> </w:t>
      </w:r>
      <w:r w:rsidR="008074FA">
        <w:t>but with a slight difference: a small circle near the top of the bracket.  The small circle on a bracket or brace indicates that it represents underlying mutable data</w:t>
      </w:r>
      <w:r>
        <w:t xml:space="preserve">.  </w:t>
      </w:r>
      <w:r w:rsidR="00412B89">
        <w:t>LilyPy</w:t>
      </w:r>
      <w:r>
        <w:t xml:space="preserve"> allows you to directly edit mutable data in a way that actually changes </w:t>
      </w:r>
      <w:r w:rsidR="008074FA">
        <w:t>it</w:t>
      </w:r>
      <w:r w:rsidR="00E27C37">
        <w:t>.  In the above example</w:t>
      </w:r>
      <w:r w:rsidR="008074FA">
        <w:t xml:space="preserve"> (typing [2</w:t>
      </w:r>
      <w:proofErr w:type="gramStart"/>
      <w:r w:rsidR="008074FA">
        <w:t>,1</w:t>
      </w:r>
      <w:proofErr w:type="gramEnd"/>
      <w:r w:rsidR="008074FA">
        <w:t>])</w:t>
      </w:r>
      <w:r w:rsidR="00E27C37">
        <w:t>,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xml:space="preserve">) </w:t>
      </w:r>
      <w:r w:rsidR="008074FA">
        <w:t xml:space="preserve">to the execution result (with the circle on the bracket) </w:t>
      </w:r>
      <w:r w:rsidR="00266619">
        <w:t xml:space="preserve">and execute </w:t>
      </w:r>
      <w:r w:rsidR="008074FA">
        <w:t>that</w:t>
      </w:r>
      <w:r w:rsidR="00266619">
        <w:t xml:space="preserve">, you would see that the list suddenly rearranges itself from [2,1] to [1,2].  This </w:t>
      </w:r>
      <w:r w:rsidR="008074FA">
        <w:t>ability</w:t>
      </w:r>
      <w:r w:rsidR="00266619">
        <w:t xml:space="preserve"> to modify mutable data, allows you to</w:t>
      </w:r>
      <w:r w:rsidR="00E769A7">
        <w:t xml:space="preserve"> </w:t>
      </w:r>
      <w:r w:rsidR="00266619">
        <w:t>intervene in the execution of 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w:t>
      </w:r>
      <w:r w:rsidR="0081652D">
        <w:lastRenderedPageBreak/>
        <w:t>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46A9B97A" w14:textId="79C4C8E2" w:rsidR="00FA2F18" w:rsidRDefault="003A5365" w:rsidP="00FA2F18">
      <w:pPr>
        <w:pStyle w:val="Heading2"/>
      </w:pPr>
      <w:r>
        <w:t>Mutable Data as Assignment Target</w:t>
      </w:r>
    </w:p>
    <w:p w14:paraId="58C483FD" w14:textId="4C2FE7CE" w:rsidR="00FA2F18" w:rsidRPr="00FA2F18" w:rsidRDefault="003A5365" w:rsidP="00FA2F18">
      <w:r>
        <w:t>In general, you can use mutable data anywhere you could use</w:t>
      </w:r>
      <w:r w:rsidR="00017085">
        <w:t xml:space="preserve"> either</w:t>
      </w:r>
      <w:r>
        <w:t xml:space="preserve"> its code counterpart (same icon without the mutable marker)</w:t>
      </w:r>
      <w:r w:rsidR="00017085">
        <w:t>, or a variable pointing to it.  For example</w:t>
      </w:r>
      <w:r>
        <w:t xml:space="preserve">, unlike </w:t>
      </w:r>
      <w:r w:rsidR="00017085">
        <w:t>its code counterpart</w:t>
      </w:r>
      <w:r>
        <w:t xml:space="preserve">, </w:t>
      </w:r>
      <w:r w:rsidR="00017085">
        <w:t>a mutable icon</w:t>
      </w:r>
      <w:r>
        <w:t xml:space="preserve"> can </w:t>
      </w:r>
      <w:r w:rsidR="00017085">
        <w:t>be</w:t>
      </w:r>
      <w:r>
        <w:t xml:space="preserve"> an assignment target (the code form of a list can appear on the left side of an assignment for the purpose of grouping, but is not itself a target).  As you might expect, you can write [1, 2</w:t>
      </w:r>
      <w:proofErr w:type="gramStart"/>
      <w:r>
        <w:t>][</w:t>
      </w:r>
      <w:proofErr w:type="gramEnd"/>
      <w:r>
        <w:t>0] = 3 (where [1,2] is a mutable list acting like a variable</w:t>
      </w:r>
      <w:r w:rsidR="00017085">
        <w:t>)</w:t>
      </w:r>
      <w:r>
        <w:t xml:space="preserve">.  </w:t>
      </w:r>
      <w:r w:rsidR="00017085">
        <w:t>As an additional special case, d</w:t>
      </w:r>
      <w:r>
        <w:t>irect assignment to a mutable list is also possible: [1</w:t>
      </w:r>
      <w:proofErr w:type="gramStart"/>
      <w:r>
        <w:t>,2</w:t>
      </w:r>
      <w:proofErr w:type="gramEnd"/>
      <w:r>
        <w:t xml:space="preserve">] = [3, 4, 5] means “replace the </w:t>
      </w:r>
      <w:r w:rsidRPr="003A5365">
        <w:rPr>
          <w:i/>
        </w:rPr>
        <w:t>content</w:t>
      </w:r>
      <w:r>
        <w:t xml:space="preserve"> of the mutable list with whateve</w:t>
      </w:r>
      <w:r w:rsidR="00017085">
        <w:t>r is on the righ</w:t>
      </w:r>
      <w:r w:rsidR="00F134ED">
        <w:t>t side of the =</w:t>
      </w:r>
      <w:r w:rsidR="00BF0B01">
        <w:t>” (</w:t>
      </w:r>
      <w:r w:rsidR="00F134ED">
        <w:t>c</w:t>
      </w:r>
      <w:r w:rsidR="00017085">
        <w:t>urrently</w:t>
      </w:r>
      <w:r w:rsidR="00F134ED">
        <w:t xml:space="preserve"> lists are the only</w:t>
      </w:r>
      <w:r w:rsidR="00017085">
        <w:t xml:space="preserve"> </w:t>
      </w:r>
      <w:r w:rsidR="00F134ED">
        <w:t>mutable data type supported for direct assignment</w:t>
      </w:r>
      <w:r w:rsidR="00BF0B01">
        <w:t>)</w:t>
      </w:r>
      <w:r w:rsidR="00A045E2">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3AF59335" w:rsidR="00635203" w:rsidRDefault="00635203" w:rsidP="00535DF9">
      <w:r>
        <w:t xml:space="preserve">Under the hood, there </w:t>
      </w:r>
      <w:r w:rsidR="00F134ED">
        <w:t>can be</w:t>
      </w:r>
      <w:r>
        <w:t xml:space="preserve"> a </w:t>
      </w:r>
      <w:r w:rsidR="00575D47">
        <w:t>subtle</w:t>
      </w:r>
      <w:r>
        <w:t xml:space="preserve"> difference </w:t>
      </w:r>
      <w:r w:rsidR="00F145C1">
        <w:t>with respect to</w:t>
      </w:r>
      <w:r w:rsidR="00526E39">
        <w:t xml:space="preserve">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w:t>
      </w:r>
      <w:r w:rsidR="00412B89">
        <w:t>LilyPy</w:t>
      </w:r>
      <w:r w:rsidR="00526E39">
        <w:t xml:space="preserve"> </w:t>
      </w:r>
      <w:r w:rsidR="00BD6252">
        <w:t xml:space="preserve">tries to ensure that your interactive edits retain the identity of the objects they </w:t>
      </w:r>
      <w:r w:rsidR="0080228B">
        <w:t xml:space="preserve">operate on.   Even so, it can be difficult to keep them straight.  </w:t>
      </w:r>
      <w:r w:rsidR="0096692C">
        <w:t>While you won’t see any difference</w:t>
      </w:r>
      <w:r w:rsidR="000C4AA8">
        <w:t xml:space="preserve"> between an icon you type and one that is returned via co</w:t>
      </w:r>
      <w:r w:rsidR="00221B94">
        <w:t>de execution, the one you pull</w:t>
      </w:r>
      <w:r w:rsidR="000C4AA8">
        <w:t xml:space="preserve"> out of output 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1AAF20BA" w:rsidR="00D039CB" w:rsidRDefault="00D039CB" w:rsidP="00D039CB">
      <w:r>
        <w:lastRenderedPageBreak/>
        <w:t>Just as you can build impossible data topologies with code</w:t>
      </w:r>
      <w:r w:rsidR="004A6B6B">
        <w:t xml:space="preserve">, it is also possible to do so by manipulating data icons by hand.  For example, if you have two mutable-list icons that both represent the same list, it is possible to drag one of them inside the other.  </w:t>
      </w:r>
      <w:r w:rsidR="00412B89">
        <w:t>LilyPy</w:t>
      </w:r>
      <w:r w:rsidR="004A6B6B">
        <w:t xml:space="preserve">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proofErr w:type="spellStart"/>
      <w:r w:rsidR="00412B89">
        <w:t>LilyPy</w:t>
      </w:r>
      <w:r w:rsidR="00FA096A">
        <w:t>’s</w:t>
      </w:r>
      <w:proofErr w:type="spellEnd"/>
      <w:r w:rsidR="00FA096A">
        <w:t xml:space="preserve"> checks, it will usually appear as an execution error, since even data edits are normally handled via execution.</w:t>
      </w:r>
    </w:p>
    <w:p w14:paraId="4A632223" w14:textId="6228B579" w:rsidR="00F55A20" w:rsidRDefault="00F55A20" w:rsidP="00D039CB">
      <w:r>
        <w:t xml:space="preserve">One minor point of confusion is that there is currently no distinguishing the mutable data icon for the empty set from the mutable data icon for an empty dict. (… sets should probably have a different style of curly brace, but currently don’t). </w:t>
      </w:r>
    </w:p>
    <w:p w14:paraId="383B2DAF" w14:textId="76B4D7E9" w:rsidR="00F61A47" w:rsidRDefault="00F61A47" w:rsidP="000C78F3">
      <w:pPr>
        <w:pStyle w:val="Heading1"/>
      </w:pPr>
      <w:r>
        <w:t xml:space="preserve">Save File </w:t>
      </w:r>
      <w:r w:rsidRPr="000C78F3">
        <w:t>Format</w:t>
      </w:r>
    </w:p>
    <w:p w14:paraId="33C202F8" w14:textId="1C8A675D" w:rsidR="00C270D4" w:rsidRDefault="00F61A47" w:rsidP="007A690F">
      <w:r>
        <w:t>The format used for save</w:t>
      </w:r>
      <w:r w:rsidR="001B2CEF">
        <w:t xml:space="preserve"> (.</w:t>
      </w:r>
      <w:proofErr w:type="spellStart"/>
      <w:r w:rsidR="001B2CEF">
        <w:t>pyg</w:t>
      </w:r>
      <w:proofErr w:type="spellEnd"/>
      <w:r w:rsidR="001B2CEF">
        <w:t>)</w:t>
      </w:r>
      <w:r>
        <w:t xml:space="preserve"> files and for clipboard transfer of icons between </w:t>
      </w:r>
      <w:r w:rsidR="00412B89">
        <w:t>LilyPy</w:t>
      </w:r>
      <w:r>
        <w:t xml:space="preserve"> windows, is Python code in text form, with </w:t>
      </w:r>
      <w:r w:rsidR="007C2FE4">
        <w:t>a simple macro overlay</w:t>
      </w:r>
      <w:r>
        <w:t xml:space="preserve">.  The </w:t>
      </w:r>
      <w:r w:rsidR="007C2FE4">
        <w:t xml:space="preserve">macro </w:t>
      </w:r>
      <w:r>
        <w:t>annotation is used to attach attributes, such as layout hints, and to implement extensions to the Python syntax.</w:t>
      </w:r>
      <w:r w:rsidR="007A690F" w:rsidRPr="007A690F">
        <w:t xml:space="preserve"> </w:t>
      </w:r>
      <w:r w:rsidR="007A690F">
        <w:t xml:space="preserve"> .</w:t>
      </w:r>
      <w:proofErr w:type="spellStart"/>
      <w:r w:rsidR="007A690F">
        <w:t>pyg</w:t>
      </w:r>
      <w:proofErr w:type="spellEnd"/>
      <w:r w:rsidR="007A690F">
        <w:t xml:space="preserve"> files are readable/editable text files </w:t>
      </w:r>
      <w:r w:rsidR="00B60984">
        <w:t>that are compatible</w:t>
      </w:r>
      <w:r w:rsidR="007A690F">
        <w:t xml:space="preserve"> with </w:t>
      </w:r>
      <w:r w:rsidR="00C270D4">
        <w:t>version control systems and other legacy software tools</w:t>
      </w:r>
      <w:r w:rsidR="007A690F">
        <w:t>.</w:t>
      </w:r>
    </w:p>
    <w:p w14:paraId="7ED97044" w14:textId="39FA52CC" w:rsidR="00F61A47" w:rsidRDefault="00C270D4" w:rsidP="007A690F">
      <w:r>
        <w:t>To convert .</w:t>
      </w:r>
      <w:proofErr w:type="spellStart"/>
      <w:r>
        <w:t>pyg</w:t>
      </w:r>
      <w:proofErr w:type="spellEnd"/>
      <w:r>
        <w:t xml:space="preserve"> files back to standard Python, use the File-&gt;Export command.  </w:t>
      </w:r>
      <w:r w:rsidR="00D80038">
        <w:t>Pasting</w:t>
      </w:r>
      <w:r>
        <w:t xml:space="preserve"> code copied from </w:t>
      </w:r>
      <w:r w:rsidR="00412B89">
        <w:t>LilyPy</w:t>
      </w:r>
      <w:r>
        <w:t xml:space="preserve"> in to a text editor, will also </w:t>
      </w:r>
      <w:r w:rsidR="00D80038">
        <w:t>yield</w:t>
      </w:r>
      <w:r>
        <w:t xml:space="preserve"> standard Python.  In the</w:t>
      </w:r>
      <w:r w:rsidR="00B60984">
        <w:t xml:space="preserve"> very worst case, should you somehow lose all access to the </w:t>
      </w:r>
      <w:r w:rsidR="00412B89">
        <w:t>LilyPy</w:t>
      </w:r>
      <w:r w:rsidR="00B60984">
        <w:t xml:space="preserve"> environment,</w:t>
      </w:r>
      <w:r w:rsidR="00D80038">
        <w:t xml:space="preserve"> the</w:t>
      </w:r>
      <w:r w:rsidR="00B60984">
        <w:t xml:space="preserve"> </w:t>
      </w:r>
      <w:r w:rsidR="00D80038">
        <w:t>.</w:t>
      </w:r>
      <w:proofErr w:type="spellStart"/>
      <w:r w:rsidR="00D80038">
        <w:t>pyg</w:t>
      </w:r>
      <w:proofErr w:type="spellEnd"/>
      <w:r w:rsidR="00D80038">
        <w:t xml:space="preserve"> format is also simple enough that </w:t>
      </w:r>
      <w:r w:rsidR="00434824">
        <w:t>most code can be transformed back just by stripping the macros with a few lines of Python</w:t>
      </w:r>
      <w:r w:rsidR="00B60984">
        <w:t>.</w:t>
      </w:r>
    </w:p>
    <w:p w14:paraId="5E1AF371" w14:textId="352C8EF0" w:rsidR="00E2426C" w:rsidRDefault="00E2426C" w:rsidP="00E2426C">
      <w:pPr>
        <w:pStyle w:val="Heading1"/>
      </w:pPr>
      <w:r>
        <w:t>Making Code Graphical and Interactive</w:t>
      </w:r>
    </w:p>
    <w:p w14:paraId="2D96ADAD" w14:textId="4B9C78B0" w:rsidR="00E2426C" w:rsidRDefault="000C19EB" w:rsidP="00E2426C">
      <w:r>
        <w:t>Making a library with graphical and interactive features is of course more work</w:t>
      </w:r>
      <w:r w:rsidR="00E2426C">
        <w:t xml:space="preserve"> </w:t>
      </w:r>
      <w:r>
        <w:t xml:space="preserve">than writing a conventional programmatic interface.  </w:t>
      </w:r>
      <w:r w:rsidR="002A7B45">
        <w:t>While someday this may be common for all types of software, the use</w:t>
      </w:r>
      <w:r w:rsidR="004B0A03">
        <w:t>rs with the most immediate need</w:t>
      </w:r>
      <w:r w:rsidR="002A7B45">
        <w:t xml:space="preserve"> are those who already </w:t>
      </w:r>
      <w:r w:rsidR="004B0A03">
        <w:t>do</w:t>
      </w:r>
      <w:r w:rsidR="002A7B45">
        <w:t xml:space="preserve"> interactive computation and particularly those who blend it with visualization.</w:t>
      </w:r>
    </w:p>
    <w:p w14:paraId="748D06BA" w14:textId="3E23ECFA" w:rsidR="004B0A03" w:rsidRDefault="004B0A03" w:rsidP="004B0A03">
      <w:pPr>
        <w:pStyle w:val="Heading2"/>
      </w:pPr>
      <w:r>
        <w:t>The .</w:t>
      </w:r>
      <w:proofErr w:type="spellStart"/>
      <w:r>
        <w:t>pgi</w:t>
      </w:r>
      <w:proofErr w:type="spellEnd"/>
      <w:r>
        <w:t xml:space="preserve"> File</w:t>
      </w:r>
    </w:p>
    <w:p w14:paraId="03470133" w14:textId="6FADE8C6" w:rsidR="004B0A03" w:rsidRPr="004B0A03" w:rsidRDefault="004B0A03" w:rsidP="004B0A03">
      <w:r>
        <w:t xml:space="preserve">To add interactive capabilities, libraries for the </w:t>
      </w:r>
      <w:r w:rsidR="00412B89">
        <w:t>LilyPy</w:t>
      </w:r>
      <w:r>
        <w:t xml:space="preserve"> environment provide both a .</w:t>
      </w:r>
      <w:proofErr w:type="spellStart"/>
      <w:r>
        <w:t>py</w:t>
      </w:r>
      <w:proofErr w:type="spellEnd"/>
      <w:r>
        <w:t xml:space="preserve"> (or .</w:t>
      </w:r>
      <w:proofErr w:type="spellStart"/>
      <w:r>
        <w:t>pyg</w:t>
      </w:r>
      <w:proofErr w:type="spellEnd"/>
      <w:r w:rsidR="00301C3A">
        <w:t xml:space="preserve"> or .</w:t>
      </w:r>
      <w:proofErr w:type="spellStart"/>
      <w:r w:rsidR="00301C3A">
        <w:t>pyc</w:t>
      </w:r>
      <w:proofErr w:type="spellEnd"/>
      <w:r>
        <w:t>) file containing the callable code for the library, and a .</w:t>
      </w:r>
      <w:proofErr w:type="spellStart"/>
      <w:r>
        <w:t>pgi</w:t>
      </w:r>
      <w:proofErr w:type="spellEnd"/>
      <w:r>
        <w:t xml:space="preserve"> </w:t>
      </w:r>
      <w:r w:rsidR="00301C3A">
        <w:t>file defining</w:t>
      </w:r>
      <w:r>
        <w:t xml:space="preserve"> the interactive</w:t>
      </w:r>
      <w:r w:rsidR="00301C3A">
        <w:t xml:space="preserve"> part.  Whereas the imported .</w:t>
      </w:r>
      <w:proofErr w:type="spellStart"/>
      <w:r w:rsidR="00301C3A">
        <w:t>py</w:t>
      </w:r>
      <w:proofErr w:type="spellEnd"/>
      <w:r w:rsidR="00301C3A">
        <w:t xml:space="preserve"> file is not referenced until the user runs the code that imports it, the .</w:t>
      </w:r>
      <w:proofErr w:type="spellStart"/>
      <w:r w:rsidR="00301C3A">
        <w:t>pgi</w:t>
      </w:r>
      <w:proofErr w:type="spellEnd"/>
      <w:r w:rsidR="00301C3A">
        <w:t xml:space="preserve"> code is immediately loaded in to the environment and invoked during editing. </w:t>
      </w:r>
      <w:r w:rsidR="00971B4A">
        <w:t xml:space="preserve"> It provides </w:t>
      </w:r>
      <w:r w:rsidR="00003DAC">
        <w:t>both traditional GUI components like menus and dialogs, graphics to embed directly into the code representation.</w:t>
      </w:r>
    </w:p>
    <w:p w14:paraId="4CCEE7F4" w14:textId="79EDA862" w:rsidR="004B0A03" w:rsidRDefault="004B0A03" w:rsidP="004B0A03">
      <w:pPr>
        <w:pStyle w:val="Heading2"/>
      </w:pPr>
      <w:r>
        <w:t>Making an Icon</w:t>
      </w:r>
    </w:p>
    <w:p w14:paraId="0C70A9E8" w14:textId="42AE88CE" w:rsidR="00886E77" w:rsidRDefault="00886E77" w:rsidP="00886E77">
      <w:r>
        <w:t xml:space="preserve">While </w:t>
      </w:r>
      <w:proofErr w:type="spellStart"/>
      <w:r w:rsidR="00412B89">
        <w:t>LilyPy</w:t>
      </w:r>
      <w:r>
        <w:t>’s</w:t>
      </w:r>
      <w:proofErr w:type="spellEnd"/>
      <w:r>
        <w:t xml:space="preserve"> representation looks a lot like text, under the hood, it’s really made of icons (you can see the outlines when you drag).  </w:t>
      </w:r>
      <w:r w:rsidR="00841B68">
        <w:t xml:space="preserve">Icons give </w:t>
      </w:r>
      <w:r w:rsidR="00412B89">
        <w:t>LilyPy</w:t>
      </w:r>
      <w:r w:rsidR="00841B68">
        <w:t xml:space="preserve"> the context to understand what the user is pointing at.  </w:t>
      </w:r>
      <w:r>
        <w:t xml:space="preserve">Most of </w:t>
      </w:r>
      <w:proofErr w:type="spellStart"/>
      <w:r w:rsidR="00412B89">
        <w:t>LilyPy</w:t>
      </w:r>
      <w:r>
        <w:t>’s</w:t>
      </w:r>
      <w:proofErr w:type="spellEnd"/>
      <w:r>
        <w:t xml:space="preserve"> graphical features are tied to </w:t>
      </w:r>
      <w:r w:rsidR="00841B68">
        <w:t xml:space="preserve">them in one way or another.  </w:t>
      </w:r>
    </w:p>
    <w:p w14:paraId="568F0120" w14:textId="2C835B17" w:rsidR="00841B68" w:rsidRPr="00886E77" w:rsidRDefault="00841B68" w:rsidP="00886E77">
      <w:r>
        <w:lastRenderedPageBreak/>
        <w:t>The simplest sort of icon is defined only in terms of text, with maybe a font or color to distinguish it.  A text icon can still have attachment sites and support context sensitive menus.</w:t>
      </w:r>
      <w:r w:rsidR="00E51E95">
        <w:t xml:space="preserve">  On the other end of the spectrum are fully graphical icons that control the layout of subordinate icons.</w:t>
      </w:r>
    </w:p>
    <w:p w14:paraId="6A1A3B26" w14:textId="50A02895" w:rsidR="00F648B7" w:rsidRDefault="00F648B7" w:rsidP="00F648B7">
      <w:pPr>
        <w:pStyle w:val="Heading3"/>
      </w:pPr>
      <w:r>
        <w:t>Macro Language</w:t>
      </w:r>
    </w:p>
    <w:p w14:paraId="6821B60D" w14:textId="2FDF3198" w:rsidR="00153618" w:rsidRPr="00153618" w:rsidRDefault="00153618" w:rsidP="00153618">
      <w:r>
        <w:t>One of the jobs of an icon is to generate text that will represent it in the .</w:t>
      </w:r>
      <w:proofErr w:type="spellStart"/>
      <w:r>
        <w:t>pyg</w:t>
      </w:r>
      <w:proofErr w:type="spellEnd"/>
      <w:r>
        <w:t xml:space="preserve"> file and on the clipboard.  The .</w:t>
      </w:r>
      <w:proofErr w:type="spellStart"/>
      <w:r>
        <w:t>pyg</w:t>
      </w:r>
      <w:proofErr w:type="spellEnd"/>
      <w:r>
        <w:t xml:space="preserve"> file looks like Python with some additional information overlaid in the form of macros.</w:t>
      </w:r>
    </w:p>
    <w:p w14:paraId="480665FF" w14:textId="26A968ED" w:rsidR="008C4D92" w:rsidRDefault="00C4226D" w:rsidP="00C4226D">
      <w:r>
        <w:t xml:space="preserve">While </w:t>
      </w:r>
      <w:proofErr w:type="spellStart"/>
      <w:r w:rsidR="00412B89">
        <w:t>LilyPy</w:t>
      </w:r>
      <w:r>
        <w:t>’s</w:t>
      </w:r>
      <w:proofErr w:type="spellEnd"/>
      <w:r>
        <w:t xml:space="preserve"> macro language can do simple lexical substitution, its main purpose i</w:t>
      </w:r>
      <w:r w:rsidR="00771126">
        <w:t>s to direct the icon generation that happens after the Python parser has parsed the file in to a</w:t>
      </w:r>
      <w:r w:rsidR="00D33F77">
        <w:t xml:space="preserve">n abstract syntax tree.  </w:t>
      </w:r>
      <w:r w:rsidR="008C4D92">
        <w:t>It’s most important functions, therefore are:</w:t>
      </w:r>
    </w:p>
    <w:p w14:paraId="5B287C38" w14:textId="7EBD6ED3" w:rsidR="008C4D92" w:rsidRDefault="008C4D92" w:rsidP="008C4D92">
      <w:pPr>
        <w:pStyle w:val="ListParagraph"/>
        <w:numPr>
          <w:ilvl w:val="0"/>
          <w:numId w:val="6"/>
        </w:numPr>
      </w:pPr>
      <w:r>
        <w:t>Tagging AST nodes with annotation, such as layout hints</w:t>
      </w:r>
    </w:p>
    <w:p w14:paraId="4DEB87EC" w14:textId="3E94C314" w:rsidR="00C4226D" w:rsidRPr="00C4226D" w:rsidRDefault="008C4D92" w:rsidP="008C4D92">
      <w:pPr>
        <w:pStyle w:val="ListParagraph"/>
        <w:numPr>
          <w:ilvl w:val="0"/>
          <w:numId w:val="6"/>
        </w:numPr>
      </w:pPr>
      <w:r>
        <w:t>Associating icon-creation functions with the AST</w:t>
      </w:r>
      <w:r w:rsidR="00434824">
        <w:t xml:space="preserve"> nodes on which they will operate</w:t>
      </w:r>
    </w:p>
    <w:p w14:paraId="7E0B9066" w14:textId="77777777" w:rsidR="006722C9" w:rsidRDefault="006722C9" w:rsidP="006722C9">
      <w:r>
        <w:t>The save-file format extends Python with macros of the form:</w:t>
      </w:r>
    </w:p>
    <w:p w14:paraId="1663B87D" w14:textId="38E7CAA4" w:rsidR="006722C9" w:rsidRDefault="006722C9" w:rsidP="006722C9">
      <w:pPr>
        <w:ind w:left="720"/>
      </w:pPr>
      <w:r>
        <w:t xml:space="preserve"> $</w:t>
      </w:r>
      <w:proofErr w:type="spellStart"/>
      <w:r>
        <w:t>name</w:t>
      </w:r>
      <w:proofErr w:type="gramStart"/>
      <w:r>
        <w:t>:arg</w:t>
      </w:r>
      <w:proofErr w:type="gramEnd"/>
      <w:r>
        <w:t>-string</w:t>
      </w:r>
      <w:proofErr w:type="spellEnd"/>
      <w:r>
        <w:t>$</w:t>
      </w:r>
    </w:p>
    <w:p w14:paraId="1F23E9B1" w14:textId="28E358D8" w:rsidR="006722C9" w:rsidRDefault="006722C9" w:rsidP="006722C9">
      <w:proofErr w:type="gramStart"/>
      <w:r>
        <w:t>name</w:t>
      </w:r>
      <w:proofErr w:type="gramEnd"/>
      <w:r>
        <w:t xml:space="preserve"> is composed of the same set of characters as Python identifiers. Macros that skip the name ($</w:t>
      </w:r>
      <w:proofErr w:type="gramStart"/>
      <w:r>
        <w:t>:</w:t>
      </w:r>
      <w:proofErr w:type="spellStart"/>
      <w:r>
        <w:t>args</w:t>
      </w:r>
      <w:proofErr w:type="spellEnd"/>
      <w:proofErr w:type="gramEnd"/>
      <w:r>
        <w:t>$) provide (mostly layout-r</w:t>
      </w:r>
      <w:r w:rsidR="00893032">
        <w:t>e</w:t>
      </w:r>
      <w:r>
        <w:t>lated) information to the built-in icon creation functions for Python itself.  The colon separates the macro name from its arguments, and may be omitted if there are no arguments to pass.  The format of the argument string (</w:t>
      </w:r>
      <w:proofErr w:type="spellStart"/>
      <w:r>
        <w:t>argString</w:t>
      </w:r>
      <w:proofErr w:type="spellEnd"/>
      <w:r>
        <w:t xml:space="preserve">) is entirely up to the implementer, but must not contain the "$" character.  Defining a macro is the first step toward creating an icon.  To define a macro in </w:t>
      </w:r>
      <w:r w:rsidR="00412B89">
        <w:t>your .</w:t>
      </w:r>
      <w:proofErr w:type="spellStart"/>
      <w:r w:rsidR="00412B89">
        <w:t>pgi</w:t>
      </w:r>
      <w:proofErr w:type="spellEnd"/>
      <w:r w:rsidR="00412B89">
        <w:t xml:space="preserve"> file, import </w:t>
      </w:r>
      <w:proofErr w:type="gramStart"/>
      <w:r w:rsidR="00412B89">
        <w:t xml:space="preserve">the  </w:t>
      </w:r>
      <w:proofErr w:type="spellStart"/>
      <w:r w:rsidR="00412B89">
        <w:t>lil</w:t>
      </w:r>
      <w:r>
        <w:t>ypy</w:t>
      </w:r>
      <w:proofErr w:type="spellEnd"/>
      <w:proofErr w:type="gramEnd"/>
      <w:r>
        <w:t xml:space="preserve"> package and call:</w:t>
      </w:r>
    </w:p>
    <w:p w14:paraId="7710BC2F" w14:textId="0170C22E" w:rsidR="006722C9" w:rsidRDefault="00412B89" w:rsidP="006722C9">
      <w:pPr>
        <w:ind w:left="720"/>
      </w:pPr>
      <w:proofErr w:type="spellStart"/>
      <w:proofErr w:type="gramStart"/>
      <w:r>
        <w:t>lil</w:t>
      </w:r>
      <w:r w:rsidR="006722C9">
        <w:t>ypy.addMacro</w:t>
      </w:r>
      <w:proofErr w:type="spellEnd"/>
      <w:r w:rsidR="006722C9">
        <w:t>(</w:t>
      </w:r>
      <w:proofErr w:type="gramEnd"/>
      <w:r w:rsidR="006722C9">
        <w:t xml:space="preserve">name, subs, </w:t>
      </w:r>
      <w:proofErr w:type="spellStart"/>
      <w:r w:rsidR="006722C9">
        <w:t>icon</w:t>
      </w:r>
      <w:r w:rsidR="00893032">
        <w:t>Create</w:t>
      </w:r>
      <w:r w:rsidR="006722C9">
        <w:t>Fn</w:t>
      </w:r>
      <w:proofErr w:type="spellEnd"/>
      <w:r w:rsidR="006722C9">
        <w:t>)</w:t>
      </w:r>
    </w:p>
    <w:p w14:paraId="2CA6905D" w14:textId="026024F8" w:rsidR="00F648B7" w:rsidRDefault="006722C9" w:rsidP="006722C9">
      <w:proofErr w:type="gramStart"/>
      <w:r>
        <w:t>name</w:t>
      </w:r>
      <w:proofErr w:type="gramEnd"/>
      <w:r>
        <w:t xml:space="preserve"> defines the name that will reference the macro.  </w:t>
      </w:r>
      <w:proofErr w:type="gramStart"/>
      <w:r>
        <w:t>subs</w:t>
      </w:r>
      <w:proofErr w:type="gramEnd"/>
      <w:r>
        <w:t xml:space="preserve">, provides text to replace the macro before parsing with the Python parser, and may alternatively be passed as a function to generate the substitution string from the macro </w:t>
      </w:r>
      <w:proofErr w:type="spellStart"/>
      <w:r>
        <w:t>arg</w:t>
      </w:r>
      <w:proofErr w:type="spellEnd"/>
      <w:r>
        <w:t>-string.  Since the ultimate goal is to create icons, string substitution is needed only in rare cases to temporarily support sub-structure (such as statement blocks) and get it to pass initial parsing.  Most of the work will be done in the icon crea</w:t>
      </w:r>
      <w:r w:rsidR="00893032">
        <w:t>tion function (</w:t>
      </w:r>
      <w:proofErr w:type="spellStart"/>
      <w:r w:rsidR="00893032">
        <w:t>iconCreateFn</w:t>
      </w:r>
      <w:proofErr w:type="spellEnd"/>
      <w:r w:rsidR="00893032">
        <w:t>)</w:t>
      </w:r>
    </w:p>
    <w:p w14:paraId="692268F7" w14:textId="2A79F3FF" w:rsidR="00153618" w:rsidRDefault="00893032" w:rsidP="006722C9">
      <w:r>
        <w:t>A macro ultimately associates its argument string and its icon creation function with a node in the abstract syntax tree (AST) created by the Python parser.  To do that, it must be placed precisely in the .</w:t>
      </w:r>
      <w:proofErr w:type="spellStart"/>
      <w:r>
        <w:t>pyg</w:t>
      </w:r>
      <w:proofErr w:type="spellEnd"/>
      <w:r>
        <w:t xml:space="preserve"> file, before the Python </w:t>
      </w:r>
      <w:r w:rsidR="00153618">
        <w:t>construct</w:t>
      </w:r>
      <w:r>
        <w:t xml:space="preserve"> to which it should be attached (or in the case of a macro that does string substitution, a $ character should be placed before the </w:t>
      </w:r>
      <w:r w:rsidR="00153618">
        <w:t>construct</w:t>
      </w:r>
      <w:r>
        <w:t xml:space="preserve"> in the inserted</w:t>
      </w:r>
      <w:r w:rsidR="00153618">
        <w:t xml:space="preserve"> text).</w:t>
      </w:r>
    </w:p>
    <w:p w14:paraId="3D76E43C" w14:textId="777C81A4" w:rsidR="00893032" w:rsidRDefault="00893032" w:rsidP="00893032">
      <w:pPr>
        <w:pStyle w:val="Heading3"/>
      </w:pPr>
      <w:r>
        <w:t>Icon Creation</w:t>
      </w:r>
    </w:p>
    <w:p w14:paraId="7BFAC03C" w14:textId="77777777" w:rsidR="00491A36" w:rsidRDefault="00491A36" w:rsidP="00491A36"/>
    <w:p w14:paraId="5DADA7BE" w14:textId="0A05B92A" w:rsidR="00491A36" w:rsidRDefault="00491A36" w:rsidP="00491A36">
      <w:pPr>
        <w:pStyle w:val="Heading1"/>
      </w:pPr>
      <w:r>
        <w:lastRenderedPageBreak/>
        <w:t>Unused</w:t>
      </w:r>
    </w:p>
    <w:p w14:paraId="189D3097" w14:textId="77777777" w:rsidR="00491A36" w:rsidRDefault="00491A36" w:rsidP="00491A36">
      <w:r>
        <w:t>The cases that will orphan more than a single branch are:</w:t>
      </w:r>
    </w:p>
    <w:p w14:paraId="615DCA66" w14:textId="77777777" w:rsidR="00491A36" w:rsidRDefault="00491A36" w:rsidP="00491A36">
      <w:pPr>
        <w:pStyle w:val="ListParagraph"/>
        <w:numPr>
          <w:ilvl w:val="0"/>
          <w:numId w:val="7"/>
        </w:numPr>
      </w:pPr>
      <w:r>
        <w:t xml:space="preserve">Removing parens/brackets/braces from a multi-clause list in a context that both surrounds it and prohibits multiple arguments (if, </w:t>
      </w:r>
      <w:proofErr w:type="spellStart"/>
      <w:r>
        <w:t>elif</w:t>
      </w:r>
      <w:proofErr w:type="spellEnd"/>
      <w:r>
        <w:t xml:space="preserve">, while, subscript and inline-if).  For example, deleting the parens around </w:t>
      </w:r>
      <w:proofErr w:type="spellStart"/>
      <w:r>
        <w:t>a,b</w:t>
      </w:r>
      <w:proofErr w:type="spellEnd"/>
      <w:r>
        <w:t xml:space="preserve"> in the code below:</w:t>
      </w:r>
    </w:p>
    <w:p w14:paraId="662A9813" w14:textId="77777777" w:rsidR="00491A36" w:rsidRDefault="00491A36" w:rsidP="00491A36">
      <w:pPr>
        <w:ind w:left="720"/>
      </w:pPr>
      <w:r>
        <w:tab/>
      </w:r>
      <w:proofErr w:type="gramStart"/>
      <w:r>
        <w:t>if</w:t>
      </w:r>
      <w:proofErr w:type="gramEnd"/>
      <w:r>
        <w:t xml:space="preserve"> f(</w:t>
      </w:r>
      <w:proofErr w:type="spellStart"/>
      <w:r>
        <w:t>a,b</w:t>
      </w:r>
      <w:proofErr w:type="spellEnd"/>
      <w:r>
        <w:t>)</w:t>
      </w:r>
    </w:p>
    <w:p w14:paraId="0B18F5C2" w14:textId="77777777" w:rsidR="00491A36" w:rsidRDefault="00491A36" w:rsidP="00491A36">
      <w:pPr>
        <w:ind w:left="720"/>
      </w:pPr>
      <w:proofErr w:type="gramStart"/>
      <w:r>
        <w:t>will</w:t>
      </w:r>
      <w:proofErr w:type="gramEnd"/>
      <w:r>
        <w:t xml:space="preserve"> detach both a and b.</w:t>
      </w:r>
    </w:p>
    <w:p w14:paraId="5798D9AF" w14:textId="77777777" w:rsidR="00491A36" w:rsidRDefault="00491A36" w:rsidP="00491A36">
      <w:pPr>
        <w:pStyle w:val="ListParagraph"/>
        <w:numPr>
          <w:ilvl w:val="0"/>
          <w:numId w:val="7"/>
        </w:numPr>
      </w:pPr>
      <w:r>
        <w:t>Adding a limiting statement around an existing top-level comma-separated list.  For example, typing “while” before:</w:t>
      </w:r>
    </w:p>
    <w:p w14:paraId="1DE3EFFC" w14:textId="77777777" w:rsidR="00491A36" w:rsidRDefault="00491A36" w:rsidP="00491A36">
      <w:pPr>
        <w:pStyle w:val="ListParagraph"/>
      </w:pPr>
    </w:p>
    <w:p w14:paraId="4C7A4F1E" w14:textId="77777777" w:rsidR="00491A36" w:rsidRDefault="00491A36" w:rsidP="00491A36">
      <w:pPr>
        <w:pStyle w:val="ListParagraph"/>
        <w:ind w:left="1440"/>
      </w:pPr>
      <w:proofErr w:type="gramStart"/>
      <w:r>
        <w:t>a</w:t>
      </w:r>
      <w:proofErr w:type="gramEnd"/>
      <w:r>
        <w:t>, b, c</w:t>
      </w:r>
    </w:p>
    <w:p w14:paraId="0B3A1110" w14:textId="77777777" w:rsidR="00491A36" w:rsidRDefault="00491A36" w:rsidP="00491A36">
      <w:pPr>
        <w:ind w:left="720"/>
      </w:pPr>
      <w:proofErr w:type="gramStart"/>
      <w:r>
        <w:t>will</w:t>
      </w:r>
      <w:proofErr w:type="gramEnd"/>
      <w:r>
        <w:t xml:space="preserve"> detach a, b, and c because “while” neither accepts a list nor can itself be part of a list</w:t>
      </w:r>
    </w:p>
    <w:p w14:paraId="4DAD3A26" w14:textId="77777777" w:rsidR="00491A36" w:rsidRDefault="00491A36" w:rsidP="00491A36">
      <w:pPr>
        <w:pStyle w:val="ListParagraph"/>
        <w:numPr>
          <w:ilvl w:val="0"/>
          <w:numId w:val="7"/>
        </w:numPr>
      </w:pPr>
      <w:r>
        <w:t>Removing parens/brackets/braces from a list that has an attribute attached, when the last element of the list is unable to support attribute attachment.  For example:</w:t>
      </w:r>
    </w:p>
    <w:p w14:paraId="099CAB82" w14:textId="77777777" w:rsidR="00491A36" w:rsidRDefault="00491A36" w:rsidP="00491A36">
      <w:pPr>
        <w:pStyle w:val="ListParagraph"/>
      </w:pPr>
    </w:p>
    <w:p w14:paraId="5A6C5CB0" w14:textId="77777777" w:rsidR="00491A36" w:rsidRDefault="00491A36" w:rsidP="00491A36">
      <w:pPr>
        <w:pStyle w:val="ListParagraph"/>
        <w:ind w:left="1440"/>
      </w:pPr>
      <w:r>
        <w:t>[1, 2].</w:t>
      </w:r>
      <w:proofErr w:type="gramStart"/>
      <w:r>
        <w:t>pop()</w:t>
      </w:r>
      <w:proofErr w:type="gramEnd"/>
    </w:p>
    <w:p w14:paraId="0A2CAA33" w14:textId="77777777" w:rsidR="00491A36" w:rsidRDefault="00491A36" w:rsidP="00491A36">
      <w:pPr>
        <w:ind w:left="720"/>
      </w:pPr>
      <w:proofErr w:type="gramStart"/>
      <w:r>
        <w:t>will</w:t>
      </w:r>
      <w:proofErr w:type="gramEnd"/>
      <w:r>
        <w:t xml:space="preserve"> detach 1, 2 and .pop.  Note that if there is a reasonable parent to receive the 2, only “.</w:t>
      </w:r>
      <w:proofErr w:type="gramStart"/>
      <w:r>
        <w:t>pop(</w:t>
      </w:r>
      <w:proofErr w:type="gramEnd"/>
      <w:r>
        <w:t>)” would then be highlighted for deletion.</w:t>
      </w:r>
    </w:p>
    <w:p w14:paraId="6E8A2D55" w14:textId="77777777" w:rsidR="00491A36" w:rsidRDefault="00491A36" w:rsidP="00491A36">
      <w:pPr>
        <w:pStyle w:val="ListParagraph"/>
        <w:numPr>
          <w:ilvl w:val="0"/>
          <w:numId w:val="7"/>
        </w:numPr>
      </w:pPr>
      <w:r>
        <w:t xml:space="preserve">Editing (putting the text cursor in) the base component of multi-part icon that is not a simple list, such as “for” in “for x in </w:t>
      </w:r>
      <w:proofErr w:type="gramStart"/>
      <w:r>
        <w:t>range(</w:t>
      </w:r>
      <w:proofErr w:type="gramEnd"/>
      <w:r>
        <w:t>10)”.  Here, the “in” structure will be preserved until you complete something that can’t use the “in” (anything other than “for” or “</w:t>
      </w:r>
      <w:proofErr w:type="spellStart"/>
      <w:r>
        <w:t>async</w:t>
      </w:r>
      <w:proofErr w:type="spellEnd"/>
      <w:r>
        <w:t xml:space="preserve"> for”) in the text box.</w:t>
      </w:r>
    </w:p>
    <w:p w14:paraId="7AD9A116" w14:textId="77777777" w:rsidR="00491A36" w:rsidRPr="00491A36" w:rsidRDefault="00491A36" w:rsidP="00491A36"/>
    <w:p w14:paraId="706C2E36" w14:textId="77777777" w:rsidR="00893032" w:rsidRPr="00893032" w:rsidRDefault="00893032" w:rsidP="00893032"/>
    <w:sectPr w:rsidR="00893032" w:rsidRPr="00893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DA0F8B"/>
    <w:multiLevelType w:val="hybridMultilevel"/>
    <w:tmpl w:val="19A2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C3BBD"/>
    <w:multiLevelType w:val="hybridMultilevel"/>
    <w:tmpl w:val="EFDA2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03DAC"/>
    <w:rsid w:val="00017085"/>
    <w:rsid w:val="000202FE"/>
    <w:rsid w:val="000C05DE"/>
    <w:rsid w:val="000C19EB"/>
    <w:rsid w:val="000C4AA8"/>
    <w:rsid w:val="000C78F3"/>
    <w:rsid w:val="000F05F6"/>
    <w:rsid w:val="00134095"/>
    <w:rsid w:val="00153618"/>
    <w:rsid w:val="001B2CEF"/>
    <w:rsid w:val="001C133E"/>
    <w:rsid w:val="001C15EF"/>
    <w:rsid w:val="001C405B"/>
    <w:rsid w:val="001C5B5D"/>
    <w:rsid w:val="001E5DB3"/>
    <w:rsid w:val="001F2342"/>
    <w:rsid w:val="00221B94"/>
    <w:rsid w:val="00223F79"/>
    <w:rsid w:val="00250D35"/>
    <w:rsid w:val="002541E5"/>
    <w:rsid w:val="00266619"/>
    <w:rsid w:val="0027497D"/>
    <w:rsid w:val="002A7B45"/>
    <w:rsid w:val="002F33EF"/>
    <w:rsid w:val="00301C3A"/>
    <w:rsid w:val="00321CEC"/>
    <w:rsid w:val="00331160"/>
    <w:rsid w:val="00334DF7"/>
    <w:rsid w:val="00350A37"/>
    <w:rsid w:val="003604C3"/>
    <w:rsid w:val="0037018F"/>
    <w:rsid w:val="00383206"/>
    <w:rsid w:val="00385FBA"/>
    <w:rsid w:val="003A5365"/>
    <w:rsid w:val="003B368A"/>
    <w:rsid w:val="003B6CEC"/>
    <w:rsid w:val="003D06DF"/>
    <w:rsid w:val="004022AA"/>
    <w:rsid w:val="00403175"/>
    <w:rsid w:val="00412B89"/>
    <w:rsid w:val="0041500C"/>
    <w:rsid w:val="00417639"/>
    <w:rsid w:val="0043085D"/>
    <w:rsid w:val="00434824"/>
    <w:rsid w:val="00466247"/>
    <w:rsid w:val="00472409"/>
    <w:rsid w:val="00491A36"/>
    <w:rsid w:val="00496C3E"/>
    <w:rsid w:val="004A2A33"/>
    <w:rsid w:val="004A6B6B"/>
    <w:rsid w:val="004B0A03"/>
    <w:rsid w:val="004C0937"/>
    <w:rsid w:val="004C6B20"/>
    <w:rsid w:val="004F4273"/>
    <w:rsid w:val="00507A13"/>
    <w:rsid w:val="00525F6C"/>
    <w:rsid w:val="00526E39"/>
    <w:rsid w:val="00535DF9"/>
    <w:rsid w:val="00575D47"/>
    <w:rsid w:val="00586D4E"/>
    <w:rsid w:val="00597506"/>
    <w:rsid w:val="005B1D08"/>
    <w:rsid w:val="005B4278"/>
    <w:rsid w:val="005F4CFD"/>
    <w:rsid w:val="006152AC"/>
    <w:rsid w:val="00635203"/>
    <w:rsid w:val="00642F06"/>
    <w:rsid w:val="006722C9"/>
    <w:rsid w:val="006E702D"/>
    <w:rsid w:val="0072036E"/>
    <w:rsid w:val="00734877"/>
    <w:rsid w:val="007440DC"/>
    <w:rsid w:val="00756FC4"/>
    <w:rsid w:val="00771126"/>
    <w:rsid w:val="00786EF4"/>
    <w:rsid w:val="007A690F"/>
    <w:rsid w:val="007C1C91"/>
    <w:rsid w:val="007C2FE4"/>
    <w:rsid w:val="00800246"/>
    <w:rsid w:val="0080228B"/>
    <w:rsid w:val="008074FA"/>
    <w:rsid w:val="0081652D"/>
    <w:rsid w:val="00841B68"/>
    <w:rsid w:val="00867942"/>
    <w:rsid w:val="00886E77"/>
    <w:rsid w:val="00886EBE"/>
    <w:rsid w:val="00893032"/>
    <w:rsid w:val="00896C75"/>
    <w:rsid w:val="008A0886"/>
    <w:rsid w:val="008C4D92"/>
    <w:rsid w:val="008D7118"/>
    <w:rsid w:val="008E12B7"/>
    <w:rsid w:val="008F3738"/>
    <w:rsid w:val="009130C9"/>
    <w:rsid w:val="00930E14"/>
    <w:rsid w:val="00953B65"/>
    <w:rsid w:val="009622FE"/>
    <w:rsid w:val="0096692C"/>
    <w:rsid w:val="00971B4A"/>
    <w:rsid w:val="009D4784"/>
    <w:rsid w:val="00A008D1"/>
    <w:rsid w:val="00A026B0"/>
    <w:rsid w:val="00A045E2"/>
    <w:rsid w:val="00A10620"/>
    <w:rsid w:val="00A570B6"/>
    <w:rsid w:val="00AC766E"/>
    <w:rsid w:val="00AD5AB5"/>
    <w:rsid w:val="00AF058E"/>
    <w:rsid w:val="00B1369C"/>
    <w:rsid w:val="00B16439"/>
    <w:rsid w:val="00B53952"/>
    <w:rsid w:val="00B60984"/>
    <w:rsid w:val="00B671E0"/>
    <w:rsid w:val="00B845F0"/>
    <w:rsid w:val="00B900A6"/>
    <w:rsid w:val="00BA315B"/>
    <w:rsid w:val="00BD6252"/>
    <w:rsid w:val="00BE23F5"/>
    <w:rsid w:val="00BF0B01"/>
    <w:rsid w:val="00C270D4"/>
    <w:rsid w:val="00C369FB"/>
    <w:rsid w:val="00C4226D"/>
    <w:rsid w:val="00C46BC0"/>
    <w:rsid w:val="00C51596"/>
    <w:rsid w:val="00C7754D"/>
    <w:rsid w:val="00CA5527"/>
    <w:rsid w:val="00CB432C"/>
    <w:rsid w:val="00CC44D4"/>
    <w:rsid w:val="00CD6946"/>
    <w:rsid w:val="00CD72A6"/>
    <w:rsid w:val="00D039CB"/>
    <w:rsid w:val="00D33F77"/>
    <w:rsid w:val="00D40E0F"/>
    <w:rsid w:val="00D80038"/>
    <w:rsid w:val="00D80064"/>
    <w:rsid w:val="00D82134"/>
    <w:rsid w:val="00DA10C5"/>
    <w:rsid w:val="00DA302D"/>
    <w:rsid w:val="00DD0EAF"/>
    <w:rsid w:val="00E12442"/>
    <w:rsid w:val="00E2426C"/>
    <w:rsid w:val="00E27C37"/>
    <w:rsid w:val="00E51A43"/>
    <w:rsid w:val="00E51E95"/>
    <w:rsid w:val="00E55C8B"/>
    <w:rsid w:val="00E56D94"/>
    <w:rsid w:val="00E56E4C"/>
    <w:rsid w:val="00E769A7"/>
    <w:rsid w:val="00EF112A"/>
    <w:rsid w:val="00F134ED"/>
    <w:rsid w:val="00F145C1"/>
    <w:rsid w:val="00F55A20"/>
    <w:rsid w:val="00F61A47"/>
    <w:rsid w:val="00F648B7"/>
    <w:rsid w:val="00F809DF"/>
    <w:rsid w:val="00F85CDC"/>
    <w:rsid w:val="00FA096A"/>
    <w:rsid w:val="00FA0E61"/>
    <w:rsid w:val="00FA2F18"/>
    <w:rsid w:val="00FC7F74"/>
    <w:rsid w:val="00FE48A5"/>
    <w:rsid w:val="00FF1647"/>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27885</TotalTime>
  <Pages>8</Pages>
  <Words>3296</Words>
  <Characters>18789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57</cp:revision>
  <dcterms:created xsi:type="dcterms:W3CDTF">2020-08-01T15:52:00Z</dcterms:created>
  <dcterms:modified xsi:type="dcterms:W3CDTF">2022-08-18T21:11:00Z</dcterms:modified>
</cp:coreProperties>
</file>