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1B432F64" w14:textId="449B6E54" w:rsidR="00BA315B" w:rsidRPr="00BA315B" w:rsidRDefault="00BA315B" w:rsidP="00BA315B">
      <w:r>
        <w:t xml:space="preserve">In general, initial entry for code in LillyPy is the same as for plain text.  The difference is that as you type, you are creating larger units of text (and in some cases graphics) that henceforth become an individually manipulable object </w:t>
      </w:r>
    </w:p>
    <w:p w14:paraId="31E453CF" w14:textId="5F89CD13" w:rsidR="00E56E4C" w:rsidRDefault="004A2A33" w:rsidP="00D82134">
      <w:pPr>
        <w:pStyle w:val="Heading2"/>
      </w:pPr>
      <w:r>
        <w:t>Parens are Weird</w:t>
      </w:r>
    </w:p>
    <w:p w14:paraId="1E516885" w14:textId="2F00E147" w:rsidR="00D82134" w:rsidRDefault="004A2A33">
      <w:r>
        <w:t>While LillyPy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You won’t see much difference when you’re typing a new</w:t>
      </w:r>
      <w:r w:rsidR="001F2342">
        <w:t xml:space="preserve"> expression</w:t>
      </w:r>
      <w:r w:rsidR="003604C3">
        <w:t>,</w:t>
      </w:r>
      <w:r w:rsidR="001F2342">
        <w:t xml:space="preserve"> </w:t>
      </w:r>
      <w:r w:rsidR="003604C3">
        <w:t>but when you start editing existing text, the differences will start to appear.</w:t>
      </w:r>
    </w:p>
    <w:p w14:paraId="50C33E35" w14:textId="21BD1382" w:rsidR="00D82134" w:rsidRDefault="00D82134" w:rsidP="00D82134">
      <w:pPr>
        <w:pStyle w:val="Heading3"/>
      </w:pPr>
      <w:r>
        <w:t>Different Kinds of Parens</w:t>
      </w:r>
    </w:p>
    <w:p w14:paraId="1EC85ADF" w14:textId="4794AA13" w:rsidR="0072036E" w:rsidRDefault="00D82134" w:rsidP="00D82134">
      <w:r>
        <w:t>One difference that you’ll see immediate</w:t>
      </w:r>
      <w:r w:rsidR="003604C3">
        <w:t>ly when you start using LillyPy;</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indicate an identity that generally persists across edits.</w:t>
      </w:r>
    </w:p>
    <w:p w14:paraId="3F91E1E2" w14:textId="3DED12A3" w:rsidR="008D7118" w:rsidRDefault="0072036E" w:rsidP="00D82134">
      <w:r>
        <w:t>Parentheses</w:t>
      </w:r>
      <w:r w:rsidR="008D7118">
        <w:t>:</w:t>
      </w:r>
    </w:p>
    <w:p w14:paraId="48CB40D1" w14:textId="5E74A064" w:rsidR="008D7118" w:rsidRDefault="008D7118" w:rsidP="008D7118">
      <w:pPr>
        <w:pStyle w:val="ListParagraph"/>
        <w:numPr>
          <w:ilvl w:val="0"/>
          <w:numId w:val="1"/>
        </w:numPr>
      </w:pPr>
      <w:r>
        <w:t xml:space="preserve">Arithmetic auto-parens – Expressions in LillyPy,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LillyPy,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6DEBBACF" w:rsidR="00642F06" w:rsidRDefault="00642F06" w:rsidP="00642F06">
      <w:pPr>
        <w:pStyle w:val="ListParagraph"/>
        <w:numPr>
          <w:ilvl w:val="0"/>
          <w:numId w:val="1"/>
        </w:numPr>
      </w:pPr>
      <w:r>
        <w:t>Call parens – If you type a paren after an identifier, LillyPy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6D0A0300" w:rsidR="00F809DF" w:rsidRDefault="00F809DF" w:rsidP="00F809DF">
      <w:pPr>
        <w:pStyle w:val="ListParagraph"/>
        <w:numPr>
          <w:ilvl w:val="0"/>
          <w:numId w:val="2"/>
        </w:numPr>
      </w:pPr>
      <w:r>
        <w:t>Lists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13C0596E" w:rsidR="00800246" w:rsidRDefault="006E702D">
      <w:r>
        <w:lastRenderedPageBreak/>
        <w:t>LillyPy inserts a</w:t>
      </w:r>
      <w:r w:rsidR="004A2A33">
        <w:t xml:space="preserve"> “</w:t>
      </w:r>
      <w:r>
        <w:t xml:space="preserve">constructive” </w:t>
      </w:r>
      <w:r w:rsidR="004A2A33">
        <w:t>paren</w:t>
      </w:r>
      <w:r>
        <w:t>, bracket or brace when it is not yet sure where the matching end will go, or in some cases, what kind of paren you will be typing</w:t>
      </w:r>
      <w:r w:rsidR="004A2A33">
        <w:t>.  Until these are closed, it’s best to think of them as placeholders, as opposed to “real” parens</w:t>
      </w:r>
      <w:r w:rsidR="00800246">
        <w:t xml:space="preserve">, because they don’t balance like normal parens.  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3, </w:t>
      </w:r>
      <w:r w:rsidR="00800246">
        <w:t xml:space="preserve">you </w:t>
      </w:r>
      <w:r w:rsidR="001F2342">
        <w:t>would</w:t>
      </w:r>
      <w:r w:rsidR="00800246">
        <w:t xml:space="preserve"> see:</w:t>
      </w:r>
    </w:p>
    <w:p w14:paraId="35D18EFE" w14:textId="1F14A546" w:rsidR="00800246" w:rsidRDefault="00507A13">
      <w:proofErr w:type="spellStart"/>
      <w:proofErr w:type="gramStart"/>
      <w:r>
        <w:t>fn</w:t>
      </w:r>
      <w:proofErr w:type="spellEnd"/>
      <w:r>
        <w:t>(</w:t>
      </w:r>
      <w:proofErr w:type="gramEnd"/>
      <w:r>
        <w:t>1*</w:t>
      </w:r>
      <w:r w:rsidRPr="00507A13">
        <w:rPr>
          <w:color w:val="BFBFBF" w:themeColor="background1" w:themeShade="BF"/>
        </w:rPr>
        <w:t>(</w:t>
      </w:r>
      <w:r>
        <w:t>2+3)</w:t>
      </w:r>
    </w:p>
    <w:p w14:paraId="2A093682" w14:textId="77777777" w:rsidR="00334DF7" w:rsidRDefault="001F2342">
      <w:r>
        <w:t xml:space="preserve">In a text editor, you could type an end paren </w:t>
      </w:r>
      <w:r w:rsidR="00507A13">
        <w:t>at the end of the expression to balance it</w:t>
      </w:r>
      <w:r>
        <w:t xml:space="preserve">.  In LillyPy,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4B34F8A4" w14:textId="7EA6EB64" w:rsidR="00800246" w:rsidRDefault="00334DF7">
      <w:r>
        <w:t xml:space="preserve">Another aspect of parenthesis to you will need to become accustomed, is building them left-to-right.   None of these restrictions should lead to additional keystrokes or mouse </w:t>
      </w:r>
      <w:proofErr w:type="spellStart"/>
      <w:r>
        <w:t>movementsThe</w:t>
      </w:r>
      <w:proofErr w:type="spellEnd"/>
      <w:r>
        <w:t xml:space="preserve"> LillyPy representation is hierarchical to </w:t>
      </w:r>
      <w:proofErr w:type="gramStart"/>
      <w:r>
        <w:t xml:space="preserve">is </w:t>
      </w:r>
      <w:r w:rsidR="00507A13">
        <w:t xml:space="preserve"> </w:t>
      </w:r>
      <w:r w:rsidR="001F2342">
        <w:t>need</w:t>
      </w:r>
      <w:proofErr w:type="gramEnd"/>
      <w:r w:rsidR="001F2342">
        <w:t xml:space="preserve"> to </w:t>
      </w:r>
      <w:r w:rsidR="00507A13">
        <w:t>type it after the 3, because</w:t>
      </w:r>
      <w:r w:rsidR="00800246">
        <w:t>.  In LillyPy, cursor parens don’t count until they are closed, and you can’t close it by typing an end paren at the end of the expression</w:t>
      </w:r>
    </w:p>
    <w:p w14:paraId="49315BFD" w14:textId="22D42153" w:rsidR="00383206" w:rsidRDefault="00383206">
      <w:r>
        <w:t xml:space="preserve">(It would be possible to allow this, and probably worth doing.  That is, make the rule that the cursor paren can cause </w:t>
      </w:r>
      <w:proofErr w:type="spellStart"/>
      <w:r>
        <w:t>rematching</w:t>
      </w:r>
      <w:proofErr w:type="spellEnd"/>
      <w:r>
        <w:t xml:space="preserve"> of all of the parens in the expression between it and the matching paren.  This would only hold for</w:t>
      </w:r>
      <w:r w:rsidR="000F05F6">
        <w:t xml:space="preserve"> arithmetic parens, not braces, brackets, calls, or tuples.)</w:t>
      </w:r>
    </w:p>
    <w:p w14:paraId="249A85A2" w14:textId="73D86617" w:rsidR="00466247" w:rsidRDefault="00466247">
      <w:r>
        <w:t>The rule of thumb with parens is to type them left to right.  If you want to enclose something, type the left one first, then the right.  To save effort, you don’t actually need to move the cursor.  You can also use the ^) key to toggle between all of the possible matching end positions).  Likewise, deleting the right paren re-opens the paren</w:t>
      </w:r>
      <w:r w:rsidR="0043085D">
        <w:t>, whereas deleting the right paren removes both.</w:t>
      </w:r>
    </w:p>
    <w:p w14:paraId="047B894B" w14:textId="14EFCE33" w:rsidR="00466247" w:rsidRDefault="00466247">
      <w:r>
        <w:t>Backspacing has a different effect on an end paren/bracket/brace than it does on a start-paren.</w:t>
      </w:r>
    </w:p>
    <w:p w14:paraId="736EA1F3" w14:textId="3D6EA38A" w:rsidR="00BA315B" w:rsidRDefault="00BA315B" w:rsidP="00BA315B">
      <w:pPr>
        <w:pStyle w:val="Heading2"/>
      </w:pPr>
      <w:r>
        <w:t>Fragments</w:t>
      </w:r>
    </w:p>
    <w:p w14:paraId="7C21BED5" w14:textId="7D66DA1B" w:rsidR="00BA315B" w:rsidRP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LillyPy,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075A885A" w:rsidR="004C0937" w:rsidRDefault="004C0937" w:rsidP="004C0937">
      <w:r>
        <w:t>When you type the python bracket syntax for a list, for example [</w:t>
      </w:r>
      <w:r w:rsidR="00266619">
        <w:t>2</w:t>
      </w:r>
      <w:proofErr w:type="gramStart"/>
      <w:r w:rsidR="00266619">
        <w:t>,1</w:t>
      </w:r>
      <w:proofErr w:type="gramEnd"/>
      <w:r>
        <w:t>], you are creating an expression to create a list.  Every time you execute that expression, you will create a new list.  LillyPy also allows you to directly edit mutable data in a way that actually changes the underlying data</w:t>
      </w:r>
      <w:r w:rsidR="00E27C37">
        <w:t>.  If you type [</w:t>
      </w:r>
      <w:r w:rsidR="00266619">
        <w:t>2</w:t>
      </w:r>
      <w:proofErr w:type="gramStart"/>
      <w:r w:rsidR="00266619">
        <w:t>,1</w:t>
      </w:r>
      <w:proofErr w:type="gramEnd"/>
      <w:r w:rsidR="00E27C37">
        <w:t>] in a LillyPy window and then execute it, you will get back a similar list [</w:t>
      </w:r>
      <w:r w:rsidR="00266619">
        <w:t>2,1</w:t>
      </w:r>
      <w:r w:rsidR="00E27C37">
        <w:t>], but with a slight difference: a small circle near the top of the bracket.  A small circle on a brac</w:t>
      </w:r>
      <w:r w:rsidR="009D4784">
        <w:t>ket or brace</w:t>
      </w:r>
      <w:r w:rsidR="00E27C37">
        <w:t xml:space="preserve"> indicates that it represents </w:t>
      </w:r>
      <w:r w:rsidR="009D4784">
        <w:lastRenderedPageBreak/>
        <w:t>underlying</w:t>
      </w:r>
      <w:r w:rsidR="00E27C37">
        <w:t xml:space="preserve"> mutable data, as opposed to just an expression for creating </w:t>
      </w:r>
      <w:r w:rsidR="00E769A7">
        <w:t>that</w:t>
      </w:r>
      <w:r w:rsidR="009D4784">
        <w:t xml:space="preserve"> data</w:t>
      </w:r>
      <w:r w:rsidR="00E27C37">
        <w:t>.  In the above example,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and execute it, you would see that the list suddenly rearranges itself from [2,1] to [1,2].  This capability to modify mutable data, allows you to</w:t>
      </w:r>
      <w:r w:rsidR="00E769A7">
        <w:t xml:space="preserve"> work with data and</w:t>
      </w:r>
      <w:r w:rsidR="00266619">
        <w:t xml:space="preserve"> intervene in the execution of 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w:t>
      </w:r>
      <w:r w:rsidR="005B4278">
        <w:lastRenderedPageBreak/>
        <w:t xml:space="preserve">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46A9B97A" w14:textId="79C4C8E2" w:rsidR="00FA2F18" w:rsidRDefault="003A5365" w:rsidP="00FA2F18">
      <w:pPr>
        <w:pStyle w:val="Heading2"/>
      </w:pPr>
      <w:r>
        <w:t>Mutable Data as Assignment Target</w:t>
      </w:r>
    </w:p>
    <w:p w14:paraId="58C483FD" w14:textId="4C2FE7CE" w:rsidR="00FA2F18" w:rsidRPr="00FA2F18" w:rsidRDefault="003A5365" w:rsidP="00FA2F18">
      <w:r>
        <w:t>In general, you can use mutable data anywhere you could use</w:t>
      </w:r>
      <w:r w:rsidR="00017085">
        <w:t xml:space="preserve"> either</w:t>
      </w:r>
      <w:r>
        <w:t xml:space="preserve"> its code counterpart (same icon without the mutable marker)</w:t>
      </w:r>
      <w:r w:rsidR="00017085">
        <w:t>, or a variable pointing to it.  For example</w:t>
      </w:r>
      <w:r>
        <w:t xml:space="preserve">, unlike </w:t>
      </w:r>
      <w:r w:rsidR="00017085">
        <w:t>its code counterpart</w:t>
      </w:r>
      <w:r>
        <w:t xml:space="preserve">, </w:t>
      </w:r>
      <w:r w:rsidR="00017085">
        <w:t>a mutable icon</w:t>
      </w:r>
      <w:r>
        <w:t xml:space="preserve"> can </w:t>
      </w:r>
      <w:r w:rsidR="00017085">
        <w:t>be</w:t>
      </w:r>
      <w:r>
        <w:t xml:space="preserve"> an assignment target (the code form of a list can appear on the left side of an assignment for the purpose of grouping, but is not itself a target).  As you might expect, you can write [1, 2</w:t>
      </w:r>
      <w:proofErr w:type="gramStart"/>
      <w:r>
        <w:t>][</w:t>
      </w:r>
      <w:proofErr w:type="gramEnd"/>
      <w:r>
        <w:t>0] = 3 (where [1,2] is a mutable list acting like a variable</w:t>
      </w:r>
      <w:r w:rsidR="00017085">
        <w:t>)</w:t>
      </w:r>
      <w:r>
        <w:t xml:space="preserve">.  </w:t>
      </w:r>
      <w:r w:rsidR="00017085">
        <w:t>As an additional special case, d</w:t>
      </w:r>
      <w:r>
        <w:t>irect assignment to a mutable list is also possible: [1</w:t>
      </w:r>
      <w:proofErr w:type="gramStart"/>
      <w:r>
        <w:t>,2</w:t>
      </w:r>
      <w:proofErr w:type="gramEnd"/>
      <w:r>
        <w:t xml:space="preserve">] = [3, 4, 5] means “replace the </w:t>
      </w:r>
      <w:r w:rsidRPr="003A5365">
        <w:rPr>
          <w:i/>
        </w:rPr>
        <w:t>content</w:t>
      </w:r>
      <w:r>
        <w:t xml:space="preserve"> of the mutable list with whateve</w:t>
      </w:r>
      <w:r w:rsidR="00017085">
        <w:t>r is on the righ</w:t>
      </w:r>
      <w:r w:rsidR="00F134ED">
        <w:t>t side of the =</w:t>
      </w:r>
      <w:r w:rsidR="00BF0B01">
        <w:t>” (</w:t>
      </w:r>
      <w:r w:rsidR="00F134ED">
        <w:t>c</w:t>
      </w:r>
      <w:r w:rsidR="00017085">
        <w:t>urrently</w:t>
      </w:r>
      <w:r w:rsidR="00F134ED">
        <w:t xml:space="preserve"> lists are the only</w:t>
      </w:r>
      <w:r w:rsidR="00017085">
        <w:t xml:space="preserve"> </w:t>
      </w:r>
      <w:r w:rsidR="00F134ED">
        <w:t>mutable data type supported for direct assignment</w:t>
      </w:r>
      <w:r w:rsidR="00BF0B01">
        <w:t>)</w:t>
      </w:r>
      <w:r w:rsidR="00A045E2">
        <w:t>.</w:t>
      </w:r>
      <w:bookmarkStart w:id="0" w:name="_GoBack"/>
      <w:bookmarkEnd w:id="0"/>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0A657C37" w:rsidR="00635203" w:rsidRDefault="00635203" w:rsidP="00535DF9">
      <w:r>
        <w:t xml:space="preserve">Under the hood, there </w:t>
      </w:r>
      <w:r w:rsidR="00F134ED">
        <w:t>can be</w:t>
      </w:r>
      <w:r>
        <w:t xml:space="preserve"> a </w:t>
      </w:r>
      <w:r w:rsidR="00575D47">
        <w:t>subtle</w:t>
      </w:r>
      <w:r>
        <w:t xml:space="preserve"> difference </w:t>
      </w:r>
      <w:r w:rsidR="00526E39">
        <w:t xml:space="preserve">that will only matter in unusual circumstances.  This difference relates to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LillyPy takes measures to </w:t>
      </w:r>
      <w:r w:rsidR="00250D35">
        <w:t>make sure that</w:t>
      </w:r>
      <w:r w:rsidR="0096692C">
        <w:t xml:space="preserve"> data </w:t>
      </w:r>
      <w:r w:rsidR="00250D35">
        <w:t>icons</w:t>
      </w:r>
      <w:r w:rsidR="003B368A">
        <w:t xml:space="preserve"> representing larger compound immutable data</w:t>
      </w:r>
      <w:r w:rsidR="0096692C">
        <w:t xml:space="preserve"> </w:t>
      </w:r>
      <w:r w:rsidR="003B368A">
        <w:t xml:space="preserve">objects </w:t>
      </w:r>
      <w:r w:rsidR="00221B94">
        <w:t>retain</w:t>
      </w:r>
      <w:r w:rsidR="00250D35">
        <w:t xml:space="preserve"> the identity of the data they represent</w:t>
      </w:r>
      <w:r w:rsidR="0096692C">
        <w:t>.  While you won’t see any difference</w:t>
      </w:r>
      <w:r w:rsidR="000C4AA8">
        <w:t xml:space="preserve"> between an icon you type and one that is returned via co</w:t>
      </w:r>
      <w:r w:rsidR="00221B94">
        <w:t>de execution, the one you pull</w:t>
      </w:r>
      <w:r w:rsidR="000C4AA8">
        <w:t xml:space="preserve"> out of output 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5C19B086" w:rsidR="00D039CB" w:rsidRDefault="00D039CB" w:rsidP="00D039CB">
      <w:r>
        <w:t>Just as you can build impossible data topologies with code</w:t>
      </w:r>
      <w:r w:rsidR="004A6B6B">
        <w:t>, it is also possible to do so by manipulating data icons by hand.  For example, if you have two mutable-list icons that both represent the same list, it is possible to drag one of them inside the other.  LillyPy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proofErr w:type="spellStart"/>
      <w:r w:rsidR="00FA096A">
        <w:lastRenderedPageBreak/>
        <w:t>LillyPy’s</w:t>
      </w:r>
      <w:proofErr w:type="spellEnd"/>
      <w:r w:rsidR="00FA096A">
        <w:t xml:space="preserve"> checks, it will usually appear as an execution error, since even data edits are normally handled via execution.</w:t>
      </w:r>
    </w:p>
    <w:p w14:paraId="4A632223" w14:textId="6228B579" w:rsidR="00F55A20" w:rsidRPr="00D039CB" w:rsidRDefault="00F55A20" w:rsidP="00D039CB">
      <w:r>
        <w:t xml:space="preserve">One minor point of confusion is that there is currently no distinguishing the mutable data icon for the empty set from the mutable data icon for an empty dict. (… sets should probably have a different style of curly brace, but currently don’t). </w:t>
      </w:r>
    </w:p>
    <w:sectPr w:rsidR="00F55A20" w:rsidRPr="00D03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17085"/>
    <w:rsid w:val="000C4AA8"/>
    <w:rsid w:val="000F05F6"/>
    <w:rsid w:val="001C405B"/>
    <w:rsid w:val="001F2342"/>
    <w:rsid w:val="00221B94"/>
    <w:rsid w:val="00250D35"/>
    <w:rsid w:val="00266619"/>
    <w:rsid w:val="00331160"/>
    <w:rsid w:val="00334DF7"/>
    <w:rsid w:val="00350A37"/>
    <w:rsid w:val="003604C3"/>
    <w:rsid w:val="0037018F"/>
    <w:rsid w:val="00383206"/>
    <w:rsid w:val="003A5365"/>
    <w:rsid w:val="003B368A"/>
    <w:rsid w:val="003B6CEC"/>
    <w:rsid w:val="004022AA"/>
    <w:rsid w:val="0043085D"/>
    <w:rsid w:val="00466247"/>
    <w:rsid w:val="00472409"/>
    <w:rsid w:val="004A2A33"/>
    <w:rsid w:val="004A6B6B"/>
    <w:rsid w:val="004C0937"/>
    <w:rsid w:val="00507A13"/>
    <w:rsid w:val="00526E39"/>
    <w:rsid w:val="00535DF9"/>
    <w:rsid w:val="00575D47"/>
    <w:rsid w:val="00597506"/>
    <w:rsid w:val="005B1D08"/>
    <w:rsid w:val="005B4278"/>
    <w:rsid w:val="00635203"/>
    <w:rsid w:val="00642F06"/>
    <w:rsid w:val="006E702D"/>
    <w:rsid w:val="0072036E"/>
    <w:rsid w:val="00800246"/>
    <w:rsid w:val="0081652D"/>
    <w:rsid w:val="00896C75"/>
    <w:rsid w:val="008A0886"/>
    <w:rsid w:val="008D7118"/>
    <w:rsid w:val="008F3738"/>
    <w:rsid w:val="00930E14"/>
    <w:rsid w:val="0096692C"/>
    <w:rsid w:val="009D4784"/>
    <w:rsid w:val="00A026B0"/>
    <w:rsid w:val="00A045E2"/>
    <w:rsid w:val="00A10620"/>
    <w:rsid w:val="00AC766E"/>
    <w:rsid w:val="00AD5AB5"/>
    <w:rsid w:val="00BA315B"/>
    <w:rsid w:val="00BF0B01"/>
    <w:rsid w:val="00C369FB"/>
    <w:rsid w:val="00C7754D"/>
    <w:rsid w:val="00CA5527"/>
    <w:rsid w:val="00CD6946"/>
    <w:rsid w:val="00D039CB"/>
    <w:rsid w:val="00D82134"/>
    <w:rsid w:val="00DA302D"/>
    <w:rsid w:val="00DD0EAF"/>
    <w:rsid w:val="00E12442"/>
    <w:rsid w:val="00E27C37"/>
    <w:rsid w:val="00E56D94"/>
    <w:rsid w:val="00E56E4C"/>
    <w:rsid w:val="00E769A7"/>
    <w:rsid w:val="00EF112A"/>
    <w:rsid w:val="00F134ED"/>
    <w:rsid w:val="00F55A20"/>
    <w:rsid w:val="00F809DF"/>
    <w:rsid w:val="00FA096A"/>
    <w:rsid w:val="00FA0E61"/>
    <w:rsid w:val="00FA2F18"/>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5496</TotalTime>
  <Pages>5</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28</cp:revision>
  <dcterms:created xsi:type="dcterms:W3CDTF">2020-08-01T15:52:00Z</dcterms:created>
  <dcterms:modified xsi:type="dcterms:W3CDTF">2021-07-05T15:17:00Z</dcterms:modified>
</cp:coreProperties>
</file>