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Legal Setup Guide for Your Website (Canada)</w:t>
      </w:r>
    </w:p>
    <w:p>
      <w:pPr>
        <w:spacing w:after="160"/>
      </w:pPr>
      <w:r>
        <w:rPr>
          <w:i/>
          <w:iCs/>
          <w:color w:val="555555"/>
        </w:rPr>
        <w:t xml:space="preserve">Prepared: June 21, 2026 — for a Canadian service business</w:t>
      </w:r>
    </w:p>
    <w:p>
      <w:pPr>
        <w:spacing w:after="160"/>
      </w:pPr>
      <w:r>
        <w:t xml:space="preserve">This guide summarizes the practical steps to put your website and business on solid legal footing. It is general information, not legal advice — use it to understand your options and prepare questions for a lawyer or accountant, not as a substitute for one.</w:t>
      </w:r>
    </w:p>
    <w:p>
      <w:pPr>
        <w:pStyle w:val="Heading2"/>
      </w:pPr>
      <w:r>
        <w:t xml:space="preserve">1. Business Structure: Sole Proprietorship vs. Incorporation</w:t>
      </w:r>
    </w:p>
    <w:p>
      <w:pPr>
        <w:spacing w:after="160"/>
      </w:pPr>
      <w:r>
        <w:t xml:space="preserve">This is the single biggest lever for personal liability protection.</w:t>
      </w:r>
    </w:p>
    <w:p>
      <w:pPr>
        <w:pStyle w:val="Heading2"/>
      </w:pPr>
      <w:r>
        <w:t xml:space="preserve">Sole Proprietorship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Simple and inexpensive to set up; in some provinces, no registration needed if operating under your own legal name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are personally liable for all business debts and lawsuits — personal assets (home, savings) are at risk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Business income is taxed at your personal rate</w:t>
      </w:r>
    </w:p>
    <w:p>
      <w:pPr>
        <w:pStyle w:val="Heading2"/>
      </w:pPr>
      <w:r>
        <w:t xml:space="preserve">Incorporation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Creates a separate legal entity — the “corporate veil” shields personal assets from most business debts and legal claims, as long as it's properly maintained (separate bank account, proper records, no commingling of funds)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Access to lower corporate tax rates on active business income (Small Business Deduction on the first $500,000)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More setup cost and ongoing administration: annual filings, corporate records, potentially an accountant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 incorporate federally (via Corporations Canada) or provincially, depending on where you plan to operate</w:t>
      </w:r>
    </w:p>
    <w:p>
      <w:pPr>
        <w:spacing w:after="160"/>
      </w:pPr>
      <w:r>
        <w:t xml:space="preserve">Rule of thumb often cited: consider incorporating once revenue is consistently in the $70,000–$100,000+ range, once you want liability protection for a specific risk (e.g., client contracts, advice-based services), or once you want to raise investment or sign larger contracts. Many businesses start as a sole proprietorship and incorporate later — it's not an irreversible decision.</w:t>
      </w:r>
    </w:p>
    <w:p>
      <w:pPr>
        <w:spacing w:after="160"/>
      </w:pPr>
      <w:r>
        <w:t xml:space="preserve">Action: talk to an accountant or business lawyer about whether incorporating now makes sense given your revenue, risk exposure, and the nature of your services.</w:t>
      </w:r>
    </w:p>
    <w:p>
      <w:pPr>
        <w:pStyle w:val="Heading2"/>
      </w:pPr>
      <w:r>
        <w:t xml:space="preserve">2. Business Name Registration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operating under a name other than your own legal name, you generally need to register that business name (“doing business as”) with your province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incorporating, the corporate name registration covers this in most provinces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 name availability via a NUANS report before registering or incorporating, to avoid conflicts with existing businesses</w:t>
      </w:r>
    </w:p>
    <w:p>
      <w:pPr>
        <w:pStyle w:val="Heading2"/>
      </w:pPr>
      <w:r>
        <w:t xml:space="preserve">3. Business Insurance</w:t>
      </w:r>
    </w:p>
    <w:p>
      <w:pPr>
        <w:spacing w:after="160"/>
      </w:pPr>
      <w:r>
        <w:t xml:space="preserve">Insurance is a practical complement to (not a substitute for) good contracts. For a service business, consider: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Professional liability / errors &amp; omissions (E&amp;O) insurance — covers claims that your advice or service caused a client financial loss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General commercial liability insurance — covers third-party bodily injury or property damage claims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Cyber liability insurance — if you handle client data, covers breach response and related costs</w:t>
      </w:r>
    </w:p>
    <w:p>
      <w:pPr>
        <w:pStyle w:val="Heading2"/>
      </w:pPr>
      <w:r>
        <w:t xml:space="preserve">4. Contracts and Client Agreements</w:t>
      </w:r>
    </w:p>
    <w:p>
      <w:pPr>
        <w:spacing w:after="160"/>
      </w:pPr>
      <w:r>
        <w:t xml:space="preserve">Your website Terms of Service cover general use of the site, but for paid engagements you should also have: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signed service agreement or statement of work for each client engagement, with clear scope, deliverables, payment terms, and a liability cap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clear statement of who owns the work product and intellectual property created during the engagement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defined process for handling disputes, cancellations, and late payment</w:t>
      </w:r>
    </w:p>
    <w:p>
      <w:pPr>
        <w:spacing w:after="160"/>
      </w:pPr>
      <w:r>
        <w:t xml:space="preserve">Action: have a lawyer draft or review a standard service agreement template you can reuse with every client — this is usually more valuable than the website Terms of Service alone.</w:t>
      </w:r>
    </w:p>
    <w:p>
      <w:pPr>
        <w:pStyle w:val="Heading2"/>
      </w:pPr>
      <w:r>
        <w:t xml:space="preserve">5. Intellectual Property Protection</w:t>
      </w:r>
    </w:p>
    <w:p>
      <w:pPr>
        <w:pStyle w:val="Heading2"/>
      </w:pPr>
      <w:r>
        <w:t xml:space="preserve">Copyright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Original content (website copy, photos, designs, videos) is automatically protected by copyright in Canada from the moment it's created — no registration required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 copyright notice in your site footer, e.g.: “© 2026 [Your Business Name]. All rights reserved.”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Optional: register your copyright with the Canadian Intellectual Property Office (CIPO) for stronger evidence of ownership in a dispute</w:t>
      </w:r>
    </w:p>
    <w:p>
      <w:pPr>
        <w:pStyle w:val="Heading2"/>
      </w:pPr>
      <w:r>
        <w:t xml:space="preserve">Trademark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your business name, logo, or tagline is an important brand asset, consider registering it as a trademark with CIPO — this gives you exclusive rights to use it nationally and is the strongest protection against copycats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Before launching, search the Canadian Trademarks Database to confirm your name/logo doesn't conflict with an existing registered mark</w:t>
      </w:r>
    </w:p>
    <w:p>
      <w:pPr>
        <w:pStyle w:val="Heading2"/>
      </w:pPr>
      <w:r>
        <w:t xml:space="preserve">Using Others' Content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Don't use stock photos, fonts, music, or text you don't have a license for — this is one of the most common sources of legal complaints against small business websites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 records of licenses for any purchased images, fonts, or templates</w:t>
      </w:r>
    </w:p>
    <w:p>
      <w:pPr>
        <w:pStyle w:val="Heading2"/>
      </w:pPr>
      <w:r>
        <w:t xml:space="preserve">6. Accessibility</w:t>
      </w:r>
    </w:p>
    <w:p>
      <w:pPr>
        <w:spacing w:after="160"/>
      </w:pPr>
      <w:r>
        <w:t xml:space="preserve">Depending on your province (e.g., Ontario's AODA, Quebec's requirements), there may be accessibility standards for websites, especially as your business grows. Following WCAG 2.1 AA guidelines is a reasonable baseline even if not yet legally required for a small business.</w:t>
      </w:r>
    </w:p>
    <w:p>
      <w:pPr>
        <w:pStyle w:val="Heading2"/>
      </w:pPr>
      <w:r>
        <w:t xml:space="preserve">7. Quick Checklist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Decide: sole proprietorship or incorporation (talk to an accountant)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Register your business name (or incorporate, which covers this)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Publish a Terms of Service and Privacy Policy on your website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 up a standard client service agreement with a liability cap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 a copyright notice to your site footer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Consider trademarking your business name/logo if it's central to your brand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Get professional liability insurance quotes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 you have licenses for all images, fonts, and content on your site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 up a CASL-compliant process for any marketing emails (consent + unsubscribe)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Book a short consultation with a business lawyer to review your Terms of Service, Privacy Policy, and client agreement before launch</w:t>
      </w:r>
    </w:p>
    <w:p>
      <w:pPr>
        <w:pBdr>
          <w:bottom w:val="single" w:color="CCCCCC" w:sz="6" w:space="1"/>
        </w:pBdr>
        <w:spacing w:after="240"/>
      </w:pPr>
    </w:p>
    <w:p>
      <w:pPr>
        <w:spacing w:after="160"/>
      </w:pPr>
      <w:r>
        <w:rPr>
          <w:i/>
          <w:iCs/>
          <w:color w:val="555555"/>
        </w:rPr>
        <w:t xml:space="preserve">This guide is general information based on current Canadian federal law and common provincial practice — it is not legal advice and does not account for your specific province's rules (e.g., Quebec's Law 25 privacy requirements differ from PIPEDA in some respects). A licensed lawyer or accountant should review your specific situation.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2026-06-21T13:02:50.282Z</dcterms:created>
  <dcterms:modified xsi:type="dcterms:W3CDTF">2026-06-21T13:02:50.282Z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