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570E7B"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End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23A92" w:rsidRDefault="00223A92" w:rsidP="00A910C9">
                            <w:pPr>
                              <w:jc w:val="center"/>
                              <w:rPr>
                                <w:rFonts w:ascii="Arial" w:hAnsi="Arial" w:cs="Arial"/>
                              </w:rPr>
                            </w:pPr>
                          </w:p>
                          <w:p w14:paraId="3CA008EA" w14:textId="77777777" w:rsidR="00223A92" w:rsidRDefault="00223A9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23A92" w:rsidRDefault="00223A92" w:rsidP="00A910C9">
                            <w:pPr>
                              <w:jc w:val="center"/>
                              <w:rPr>
                                <w:rFonts w:ascii="Arial" w:hAnsi="Arial" w:cs="Arial"/>
                              </w:rPr>
                            </w:pPr>
                          </w:p>
                          <w:p w14:paraId="3CA008EC" w14:textId="77777777" w:rsidR="00223A92" w:rsidRDefault="00223A92" w:rsidP="00A910C9">
                            <w:pPr>
                              <w:jc w:val="center"/>
                              <w:rPr>
                                <w:rFonts w:ascii="Arial" w:hAnsi="Arial" w:cs="Arial"/>
                              </w:rPr>
                            </w:pPr>
                            <w:r>
                              <w:rPr>
                                <w:rFonts w:ascii="Arial" w:hAnsi="Arial" w:cs="Arial"/>
                              </w:rPr>
                              <w:t>© Copyright 2012, Republic Services Inc. - All rights reserved.</w:t>
                            </w:r>
                          </w:p>
                          <w:p w14:paraId="3CA008ED" w14:textId="77777777" w:rsidR="00223A92" w:rsidRDefault="00223A92"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23A92" w:rsidRDefault="00223A92" w:rsidP="00A910C9">
                      <w:pPr>
                        <w:jc w:val="center"/>
                        <w:rPr>
                          <w:rFonts w:ascii="Arial" w:hAnsi="Arial" w:cs="Arial"/>
                        </w:rPr>
                      </w:pPr>
                    </w:p>
                    <w:p w14:paraId="3CA008EA" w14:textId="77777777" w:rsidR="00223A92" w:rsidRDefault="00223A9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23A92" w:rsidRDefault="00223A92" w:rsidP="00A910C9">
                      <w:pPr>
                        <w:jc w:val="center"/>
                        <w:rPr>
                          <w:rFonts w:ascii="Arial" w:hAnsi="Arial" w:cs="Arial"/>
                        </w:rPr>
                      </w:pPr>
                    </w:p>
                    <w:p w14:paraId="3CA008EC" w14:textId="77777777" w:rsidR="00223A92" w:rsidRDefault="00223A92" w:rsidP="00A910C9">
                      <w:pPr>
                        <w:jc w:val="center"/>
                        <w:rPr>
                          <w:rFonts w:ascii="Arial" w:hAnsi="Arial" w:cs="Arial"/>
                        </w:rPr>
                      </w:pPr>
                      <w:r>
                        <w:rPr>
                          <w:rFonts w:ascii="Arial" w:hAnsi="Arial" w:cs="Arial"/>
                        </w:rPr>
                        <w:t>© Copyright 2012, Republic Services Inc. - All rights reserved.</w:t>
                      </w:r>
                    </w:p>
                    <w:p w14:paraId="3CA008ED" w14:textId="77777777" w:rsidR="00223A92" w:rsidRDefault="00223A92"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When changing from Temp to Perm (or vice versa), we need a lost account CSA for the close of the container group and a New CSA for the open.  Close with an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Comp is not calculated for Temp.  Going forward quotes will have both perm and temp, Compensatoin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3F781916" w:rsidR="00110288" w:rsidRPr="00110288" w:rsidRDefault="00110288" w:rsidP="00110288">
            <w:r w:rsidRPr="00110288">
              <w:rPr>
                <w:rFonts w:cs="Helvetica"/>
                <w:color w:val="333333"/>
              </w:rPr>
              <w:t>Example:</w:t>
            </w:r>
            <w:r w:rsidRPr="00110288">
              <w:rPr>
                <w:rFonts w:cs="Helvetica"/>
                <w:color w:val="333333"/>
              </w:rPr>
              <w:br/>
              <w:t>Customer has haul+disp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00F52900">
              <w:rPr>
                <w:rFonts w:cs="Helvetica"/>
                <w:color w:val="333333"/>
              </w:rPr>
              <w:t xml:space="preserve"> - </w:t>
            </w:r>
            <w:r w:rsidR="00F52900" w:rsidRPr="00F52900">
              <w:rPr>
                <w:rFonts w:cs="Helvetica"/>
                <w:color w:val="333333"/>
                <w:highlight w:val="yellow"/>
              </w:rPr>
              <w:t>Brittany</w:t>
            </w:r>
            <w:r w:rsidRPr="00110288">
              <w:rPr>
                <w:rFonts w:cs="Helvetica"/>
                <w:color w:val="333333"/>
              </w:rPr>
              <w:t>)</w:t>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(6/1 Beckie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r w:rsidRPr="00CD4226">
              <w:rPr>
                <w:rFonts w:cstheme="minorHAnsi"/>
              </w:rPr>
              <w:t xml:space="preserve">all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r w:rsidRPr="00CD4226">
              <w:rPr>
                <w:rFonts w:cstheme="minorHAnsi"/>
              </w:rPr>
              <w:t>all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r>
              <w:rPr>
                <w:rFonts w:cstheme="minorHAnsi"/>
              </w:rPr>
              <w:t>updates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Update Account_Status_Ind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r>
        <w:rPr>
          <w:rFonts w:ascii="Calibri" w:hAnsi="Calibri" w:cs="Calibri"/>
        </w:rPr>
        <w:t>lost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r>
        <w:rPr>
          <w:rFonts w:ascii="Calibri" w:hAnsi="Calibri" w:cs="Calibri"/>
        </w:rPr>
        <w:t>lost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042F36">
      <w:pPr>
        <w:pStyle w:val="ListParagraph"/>
        <w:numPr>
          <w:ilvl w:val="0"/>
          <w:numId w:val="19"/>
        </w:numPr>
        <w:tabs>
          <w:tab w:val="clear" w:pos="720"/>
        </w:tabs>
        <w:ind w:left="1080"/>
        <w:contextualSpacing w:val="0"/>
        <w:rPr>
          <w:color w:val="1F497D"/>
        </w:rPr>
      </w:pP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9981916"/>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9981917"/>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9981918"/>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9981919"/>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9981920"/>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9981921"/>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pt" o:ole="">
            <v:imagedata r:id="rId15" o:title=""/>
          </v:shape>
          <o:OLEObject Type="Embed" ProgID="Visio.Drawing.11" ShapeID="_x0000_i1025" DrawAspect="Content" ObjectID="_1495265392"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9981922"/>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223A92" w:rsidRPr="0030520D" w:rsidRDefault="00223A92"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223A92" w:rsidRPr="0030520D" w:rsidRDefault="00223A92"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D1E9E"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223A92" w:rsidRDefault="00223A92"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223A92" w:rsidRDefault="00223A92"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223A92" w:rsidRDefault="00223A92"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223A92" w:rsidRDefault="00223A92"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p w14:paraId="6866AF1D" w14:textId="156D275B" w:rsidR="004E2D66" w:rsidRPr="0086069F" w:rsidRDefault="004E2D66" w:rsidP="0086069F">
            <w:pPr>
              <w:rPr>
                <w:rFonts w:ascii="Calibri" w:hAnsi="Calibri" w:cs="Calibri"/>
                <w:color w:val="000000"/>
                <w:sz w:val="18"/>
                <w:szCs w:val="18"/>
              </w:rPr>
            </w:pPr>
            <w:r>
              <w:rPr>
                <w:rFonts w:ascii="Calibri" w:hAnsi="Calibri" w:cs="Calibri"/>
                <w:color w:val="000000"/>
                <w:sz w:val="18"/>
                <w:szCs w:val="18"/>
              </w:rPr>
              <w:t>Pickup_period_total_lifts + pickup_period_schedule ?</w:t>
            </w:r>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Need field names:  monthly_rate exists.  Assuming this is total rev Do we need a new field for base rate  or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r>
              <w:rPr>
                <w:rFonts w:ascii="Calibri" w:hAnsi="Calibri" w:cs="Calibri"/>
                <w:color w:val="000000"/>
                <w:sz w:val="18"/>
                <w:szCs w:val="18"/>
              </w:rPr>
              <w:t>nd.</w:t>
            </w:r>
            <w:r w:rsidRPr="009F6A80">
              <w:rPr>
                <w:rFonts w:ascii="Calibri" w:hAnsi="Calibri" w:cs="Calibri"/>
                <w:color w:val="000000"/>
                <w:sz w:val="18"/>
                <w:szCs w:val="18"/>
                <w:highlight w:val="yellow"/>
              </w:rPr>
              <w:t>xxx</w:t>
            </w:r>
          </w:p>
          <w:p w14:paraId="305DB4EA" w14:textId="3875962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880" w:type="dxa"/>
        <w:tblInd w:w="93" w:type="dxa"/>
        <w:tblLook w:val="04A0" w:firstRow="1" w:lastRow="0" w:firstColumn="1" w:lastColumn="0" w:noHBand="0" w:noVBand="1"/>
      </w:tblPr>
      <w:tblGrid>
        <w:gridCol w:w="1824"/>
        <w:gridCol w:w="3528"/>
        <w:gridCol w:w="3528"/>
      </w:tblGrid>
      <w:tr w:rsidR="004E2D66" w:rsidRPr="0086069F" w14:paraId="74940144" w14:textId="67592593" w:rsidTr="004E2D66">
        <w:trPr>
          <w:trHeight w:val="240"/>
        </w:trPr>
        <w:tc>
          <w:tcPr>
            <w:tcW w:w="5352" w:type="dxa"/>
            <w:gridSpan w:val="2"/>
            <w:tcBorders>
              <w:top w:val="nil"/>
              <w:left w:val="nil"/>
              <w:bottom w:val="single" w:sz="4" w:space="0" w:color="auto"/>
              <w:right w:val="nil"/>
            </w:tcBorders>
            <w:shd w:val="clear" w:color="auto" w:fill="auto"/>
            <w:noWrap/>
            <w:vAlign w:val="bottom"/>
            <w:hideMark/>
          </w:tcPr>
          <w:p w14:paraId="3B422BB8"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3528" w:type="dxa"/>
            <w:tcBorders>
              <w:top w:val="nil"/>
              <w:left w:val="nil"/>
              <w:bottom w:val="single" w:sz="4" w:space="0" w:color="auto"/>
              <w:right w:val="nil"/>
            </w:tcBorders>
          </w:tcPr>
          <w:p w14:paraId="62036D24" w14:textId="77777777" w:rsidR="004E2D66" w:rsidRPr="0086069F" w:rsidRDefault="004E2D66" w:rsidP="0086069F">
            <w:pPr>
              <w:jc w:val="center"/>
              <w:rPr>
                <w:rFonts w:ascii="Calibri" w:hAnsi="Calibri" w:cs="Calibri"/>
                <w:b/>
                <w:bCs/>
                <w:color w:val="000000"/>
                <w:sz w:val="18"/>
                <w:szCs w:val="18"/>
              </w:rPr>
            </w:pPr>
          </w:p>
        </w:tc>
      </w:tr>
      <w:tr w:rsidR="004E2D66" w:rsidRPr="0086069F" w14:paraId="510281C7" w14:textId="387ED7C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c>
          <w:tcPr>
            <w:tcW w:w="3528"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Account_sales_hist.monthly_sales_amt</w:t>
            </w:r>
          </w:p>
        </w:tc>
        <w:tc>
          <w:tcPr>
            <w:tcW w:w="3528"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c>
          <w:tcPr>
            <w:tcW w:w="3528"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c>
          <w:tcPr>
            <w:tcW w:w="3528"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c>
          <w:tcPr>
            <w:tcW w:w="3528"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c>
          <w:tcPr>
            <w:tcW w:w="3528"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c>
          <w:tcPr>
            <w:tcW w:w="3528"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c>
          <w:tcPr>
            <w:tcW w:w="3528"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Example With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87A3D4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223A92" w:rsidRPr="00E31573" w:rsidRDefault="00223A92">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223A92" w:rsidRPr="00E31573" w:rsidRDefault="00223A92">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3E920"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r>
              <w:rPr>
                <w:rFonts w:cstheme="minorHAnsi"/>
                <w:color w:val="0070C0"/>
                <w:sz w:val="16"/>
                <w:szCs w:val="16"/>
              </w:rPr>
              <w:t>wasteType_lc</w:t>
            </w:r>
          </w:p>
          <w:p w14:paraId="2F11E7B5" w14:textId="77777777" w:rsidR="00C514B1" w:rsidRDefault="00C514B1" w:rsidP="00793601">
            <w:pPr>
              <w:jc w:val="center"/>
              <w:rPr>
                <w:rFonts w:cstheme="minorHAnsi"/>
                <w:color w:val="0070C0"/>
                <w:sz w:val="16"/>
                <w:szCs w:val="16"/>
              </w:rPr>
            </w:pPr>
            <w:r>
              <w:rPr>
                <w:rFonts w:cstheme="minorHAnsi"/>
                <w:color w:val="0070C0"/>
                <w:sz w:val="16"/>
                <w:szCs w:val="16"/>
              </w:rPr>
              <w:t>wasteType_lc_readonly</w:t>
            </w:r>
          </w:p>
          <w:p w14:paraId="103C8943" w14:textId="53ADA26E"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r>
              <w:rPr>
                <w:rFonts w:cstheme="minorHAnsi"/>
                <w:color w:val="0070C0"/>
                <w:sz w:val="16"/>
                <w:szCs w:val="16"/>
              </w:rPr>
              <w:t>quantity_lc</w:t>
            </w:r>
          </w:p>
          <w:p w14:paraId="15294714" w14:textId="77777777" w:rsidR="00C514B1" w:rsidRDefault="00C514B1" w:rsidP="00793601">
            <w:pPr>
              <w:jc w:val="center"/>
              <w:rPr>
                <w:rFonts w:cstheme="minorHAnsi"/>
                <w:color w:val="0070C0"/>
                <w:sz w:val="16"/>
                <w:szCs w:val="16"/>
              </w:rPr>
            </w:pPr>
            <w:r>
              <w:rPr>
                <w:rFonts w:cstheme="minorHAnsi"/>
                <w:color w:val="0070C0"/>
                <w:sz w:val="16"/>
                <w:szCs w:val="16"/>
              </w:rPr>
              <w:t>quantity_lc _readonly</w:t>
            </w:r>
          </w:p>
          <w:p w14:paraId="7C6E0378" w14:textId="42EC6247"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p w14:paraId="31DAEE49" w14:textId="77777777" w:rsidR="00C514B1" w:rsidRDefault="00C514B1"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lc_readonly</w:t>
            </w:r>
          </w:p>
          <w:p w14:paraId="37EF5AB7" w14:textId="5562EBB3"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p w14:paraId="3B0DC17C" w14:textId="42657781" w:rsidR="00C514B1" w:rsidRPr="002E06AB" w:rsidRDefault="00C514B1"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lc_readonly</w:t>
            </w:r>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r>
              <w:rPr>
                <w:rFonts w:cstheme="minorHAnsi"/>
                <w:color w:val="0070C0"/>
                <w:sz w:val="16"/>
                <w:szCs w:val="16"/>
              </w:rPr>
              <w:t>accountType_lc</w:t>
            </w:r>
          </w:p>
          <w:p w14:paraId="2BAA70D6" w14:textId="77777777" w:rsidR="00C514B1" w:rsidRDefault="00C514B1" w:rsidP="00793601">
            <w:pPr>
              <w:jc w:val="center"/>
              <w:rPr>
                <w:rFonts w:cstheme="minorHAnsi"/>
                <w:color w:val="0070C0"/>
                <w:sz w:val="16"/>
                <w:szCs w:val="16"/>
              </w:rPr>
            </w:pPr>
            <w:r>
              <w:rPr>
                <w:rFonts w:cstheme="minorHAnsi"/>
                <w:color w:val="0070C0"/>
                <w:sz w:val="16"/>
                <w:szCs w:val="16"/>
              </w:rPr>
              <w:t>accountType_lc_readonly</w:t>
            </w:r>
          </w:p>
          <w:p w14:paraId="248D9142" w14:textId="25D13322" w:rsidR="00C514B1" w:rsidRPr="0037635B" w:rsidRDefault="00C514B1" w:rsidP="00793601">
            <w:pPr>
              <w:jc w:val="center"/>
              <w:rPr>
                <w:rFonts w:cstheme="minorHAnsi"/>
                <w:color w:val="0070C0"/>
                <w:sz w:val="16"/>
                <w:szCs w:val="16"/>
              </w:rPr>
            </w:pPr>
            <w:r>
              <w:rPr>
                <w:rFonts w:cstheme="minorHAnsi"/>
                <w:color w:val="0070C0"/>
                <w:sz w:val="16"/>
                <w:szCs w:val="16"/>
              </w:rPr>
              <w:t>accountType_line</w:t>
            </w:r>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r>
              <w:rPr>
                <w:rFonts w:cstheme="minorHAnsi"/>
                <w:color w:val="0070C0"/>
                <w:sz w:val="16"/>
                <w:szCs w:val="16"/>
              </w:rPr>
              <w:t>containerType_lc</w:t>
            </w:r>
            <w:r w:rsidR="00C514B1">
              <w:rPr>
                <w:rFonts w:cstheme="minorHAnsi"/>
                <w:color w:val="0070C0"/>
                <w:sz w:val="16"/>
                <w:szCs w:val="16"/>
              </w:rPr>
              <w:t>_readonly</w:t>
            </w:r>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r>
              <w:rPr>
                <w:rFonts w:cstheme="minorHAnsi"/>
                <w:color w:val="0070C0"/>
                <w:sz w:val="16"/>
                <w:szCs w:val="16"/>
              </w:rPr>
              <w:t>liftsPerContainer_lc</w:t>
            </w:r>
          </w:p>
          <w:p w14:paraId="4B3EEAD3" w14:textId="77777777" w:rsidR="00B64EBE" w:rsidRDefault="00B64EBE" w:rsidP="00793601">
            <w:pPr>
              <w:jc w:val="center"/>
              <w:rPr>
                <w:rFonts w:cstheme="minorHAnsi"/>
                <w:color w:val="0070C0"/>
                <w:sz w:val="16"/>
                <w:szCs w:val="16"/>
              </w:rPr>
            </w:pPr>
            <w:r>
              <w:rPr>
                <w:rFonts w:cstheme="minorHAnsi"/>
                <w:color w:val="0070C0"/>
                <w:sz w:val="16"/>
                <w:szCs w:val="16"/>
              </w:rPr>
              <w:t>liftsPerContainer_lc_readonly</w:t>
            </w:r>
          </w:p>
          <w:p w14:paraId="4252015A" w14:textId="56B88A2E" w:rsidR="00B64EBE" w:rsidRPr="002E06AB" w:rsidRDefault="00B64EBE" w:rsidP="00B64EBE">
            <w:pPr>
              <w:jc w:val="center"/>
              <w:rPr>
                <w:rFonts w:cstheme="minorHAnsi"/>
                <w:color w:val="0070C0"/>
                <w:sz w:val="16"/>
                <w:szCs w:val="16"/>
              </w:rPr>
            </w:pPr>
            <w:r>
              <w:rPr>
                <w:rFonts w:cstheme="minorHAnsi"/>
                <w:color w:val="0070C0"/>
                <w:sz w:val="16"/>
                <w:szCs w:val="16"/>
              </w:rPr>
              <w:t>existingLiftsPerContainer_line</w:t>
            </w:r>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r>
              <w:rPr>
                <w:rFonts w:cstheme="minorHAnsi"/>
                <w:color w:val="0070C0"/>
                <w:sz w:val="16"/>
                <w:szCs w:val="16"/>
              </w:rPr>
              <w:t>isCustomerOwned_lc</w:t>
            </w:r>
            <w:r w:rsidR="00B64EBE">
              <w:rPr>
                <w:rFonts w:cstheme="minorHAnsi"/>
                <w:color w:val="0070C0"/>
                <w:sz w:val="16"/>
                <w:szCs w:val="16"/>
              </w:rPr>
              <w:t>_readonly</w:t>
            </w:r>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r>
              <w:rPr>
                <w:rFonts w:cstheme="minorHAnsi"/>
                <w:color w:val="0070C0"/>
                <w:sz w:val="16"/>
                <w:szCs w:val="16"/>
              </w:rPr>
              <w:t>customerOwnedCompactor_lc</w:t>
            </w:r>
            <w:r w:rsidR="00B64EBE">
              <w:rPr>
                <w:rFonts w:cstheme="minorHAnsi"/>
                <w:color w:val="0070C0"/>
                <w:sz w:val="16"/>
                <w:szCs w:val="16"/>
              </w:rPr>
              <w:t>_readonly</w:t>
            </w:r>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r>
              <w:rPr>
                <w:rFonts w:cstheme="minorHAnsi"/>
                <w:color w:val="0070C0"/>
                <w:sz w:val="16"/>
                <w:szCs w:val="16"/>
              </w:rPr>
              <w:t>totalEstimatedHaulsMonth_lc</w:t>
            </w:r>
          </w:p>
          <w:p w14:paraId="1E53BBAE" w14:textId="615BDAA7" w:rsidR="00B64EBE" w:rsidRDefault="00B64EBE" w:rsidP="00793601">
            <w:pPr>
              <w:jc w:val="center"/>
              <w:rPr>
                <w:rFonts w:cstheme="minorHAnsi"/>
                <w:color w:val="0070C0"/>
                <w:sz w:val="16"/>
                <w:szCs w:val="16"/>
              </w:rPr>
            </w:pPr>
            <w:r>
              <w:rPr>
                <w:rFonts w:cstheme="minorHAnsi"/>
                <w:color w:val="0070C0"/>
                <w:sz w:val="16"/>
                <w:szCs w:val="16"/>
              </w:rPr>
              <w:t>totalEstimatedHaulsMonth_lc_readonly</w:t>
            </w:r>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p w14:paraId="1FA13167" w14:textId="5A476B8E" w:rsidR="00B64EBE" w:rsidRDefault="00B64EBE"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c_readonly</w:t>
            </w:r>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avg min per haul is &gt; </w:t>
            </w:r>
            <w:r w:rsidRPr="00705623">
              <w:rPr>
                <w:rFonts w:cstheme="minorHAnsi"/>
                <w:color w:val="0070C0"/>
                <w:sz w:val="16"/>
                <w:szCs w:val="16"/>
              </w:rPr>
              <w:lastRenderedPageBreak/>
              <w:t>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r>
              <w:rPr>
                <w:rFonts w:cstheme="minorHAnsi"/>
                <w:color w:val="0070C0"/>
                <w:sz w:val="16"/>
                <w:szCs w:val="16"/>
              </w:rPr>
              <w:lastRenderedPageBreak/>
              <w:t>customerSiteTime_lc</w:t>
            </w:r>
            <w:r w:rsidR="00B64EBE">
              <w:rPr>
                <w:rFonts w:cstheme="minorHAnsi"/>
                <w:color w:val="0070C0"/>
                <w:sz w:val="16"/>
                <w:szCs w:val="16"/>
              </w:rPr>
              <w:t>_readonly</w:t>
            </w:r>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p w14:paraId="39957C99" w14:textId="12857C1C" w:rsidR="00B64EBE" w:rsidRPr="002E06AB" w:rsidRDefault="00B64EBE"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_lc_readonly</w:t>
            </w:r>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p w14:paraId="5CA4F282" w14:textId="372D9E0C" w:rsidR="00B64EBE" w:rsidRPr="002E06AB" w:rsidRDefault="00B64EBE"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c_readonly</w:t>
            </w:r>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r>
              <w:rPr>
                <w:rFonts w:cstheme="minorHAnsi"/>
                <w:color w:val="0070C0"/>
                <w:sz w:val="16"/>
                <w:szCs w:val="16"/>
              </w:rPr>
              <w:t>rental_lc</w:t>
            </w:r>
          </w:p>
          <w:p w14:paraId="09077593" w14:textId="4C7C66EA" w:rsidR="00B64EBE" w:rsidRPr="00793601" w:rsidRDefault="00B64EBE" w:rsidP="00793601">
            <w:pPr>
              <w:jc w:val="center"/>
              <w:rPr>
                <w:rFonts w:cstheme="minorHAnsi"/>
                <w:color w:val="0070C0"/>
                <w:sz w:val="16"/>
                <w:szCs w:val="16"/>
              </w:rPr>
            </w:pPr>
            <w:r>
              <w:rPr>
                <w:rFonts w:cstheme="minorHAnsi"/>
                <w:color w:val="0070C0"/>
                <w:sz w:val="16"/>
                <w:szCs w:val="16"/>
              </w:rPr>
              <w:t>rental_lc_readonly</w:t>
            </w:r>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77777777" w:rsidR="006A2F9D" w:rsidRDefault="006A2F9D"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77777777" w:rsidR="006A2F9D" w:rsidRDefault="006A2F9D"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77777777" w:rsidR="006A2F9D" w:rsidRDefault="006A2F9D"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77777777" w:rsidR="006A2F9D" w:rsidRDefault="006A2F9D"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793601">
            <w:pPr>
              <w:jc w:val="cente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xistingC</w:t>
      </w:r>
      <w:r>
        <w:rPr>
          <w:rFonts w:cstheme="minorHAnsi"/>
        </w:rPr>
        <w:t>ostPerMonthInclOverheadAmt_line</w:t>
      </w:r>
    </w:p>
    <w:p w14:paraId="5DC24BBB" w14:textId="56C0F2C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DisposalExpensePerMonthAmt_line</w:t>
      </w:r>
    </w:p>
    <w:p w14:paraId="01E023DF" w14:textId="65B40A5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OperatingExpensePerMonthAmt_line</w:t>
      </w:r>
    </w:p>
    <w:p w14:paraId="5922FAA0" w14:textId="7C1FB48A" w:rsidR="00B64EBE" w:rsidRDefault="00B64EBE" w:rsidP="004E2D66">
      <w:pPr>
        <w:pStyle w:val="BodyText"/>
        <w:numPr>
          <w:ilvl w:val="0"/>
          <w:numId w:val="38"/>
        </w:numPr>
        <w:spacing w:after="0"/>
        <w:rPr>
          <w:rFonts w:cstheme="minorHAnsi"/>
        </w:rPr>
      </w:pPr>
      <w:r>
        <w:rPr>
          <w:rFonts w:cstheme="minorHAnsi"/>
        </w:rPr>
        <w:t>existingWasteCategoryCd_line</w:t>
      </w: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 xml:space="preserve">Current </w:t>
            </w:r>
            <w:r w:rsidRPr="001D1E37">
              <w:rPr>
                <w:rFonts w:ascii="Calibri" w:hAnsi="Calibri"/>
                <w:b/>
                <w:bCs/>
                <w:color w:val="000000"/>
                <w:sz w:val="18"/>
                <w:szCs w:val="18"/>
              </w:rPr>
              <w:lastRenderedPageBreak/>
              <w:t>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 xml:space="preserve">Future </w:t>
            </w:r>
            <w:r w:rsidRPr="001D1E37">
              <w:rPr>
                <w:rFonts w:ascii="Calibri" w:hAnsi="Calibri"/>
                <w:b/>
                <w:bCs/>
                <w:color w:val="000000"/>
                <w:sz w:val="18"/>
                <w:szCs w:val="18"/>
              </w:rPr>
              <w:lastRenderedPageBreak/>
              <w:t>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lastRenderedPageBreak/>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223A92" w:rsidRDefault="00223A92"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223A92" w:rsidRDefault="00223A92"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not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223A92" w:rsidRPr="007645A3" w:rsidRDefault="00223A92"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223A92" w:rsidRPr="007645A3" w:rsidRDefault="00223A92"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223A92" w:rsidRDefault="00223A92"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223A92" w:rsidRDefault="00223A92"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754D18"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bookmarkStart w:id="32" w:name="_GoBack"/>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071" cy="2929319"/>
                    </a:xfrm>
                    <a:prstGeom prst="rect">
                      <a:avLst/>
                    </a:prstGeom>
                  </pic:spPr>
                </pic:pic>
              </a:graphicData>
            </a:graphic>
          </wp:inline>
        </w:drawing>
      </w:r>
      <w:bookmarkEnd w:id="32"/>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ECBFB5"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223A92" w:rsidRPr="005C1040" w:rsidRDefault="00223A92"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223A92" w:rsidRPr="005C1040" w:rsidRDefault="00223A92"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B2AF832"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223A92" w:rsidRPr="005C1040" w:rsidRDefault="00223A92"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223A92" w:rsidRPr="005C1040" w:rsidRDefault="00223A92"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A498E"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223A92" w:rsidRPr="005C1040" w:rsidRDefault="00223A92"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223A92" w:rsidRPr="005C1040" w:rsidRDefault="00223A92"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66682"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223A92" w:rsidRPr="003668DD" w:rsidRDefault="00223A92"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223A92" w:rsidRPr="003668DD" w:rsidRDefault="00223A92"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0A0E3E"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223A92" w:rsidRPr="003668DD" w:rsidRDefault="00223A92">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223A92" w:rsidRPr="003668DD" w:rsidRDefault="00223A92">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DBF259E" w:rsidR="00E22AAB" w:rsidRDefault="00E22AAB" w:rsidP="00067F5B">
      <w:pPr>
        <w:pStyle w:val="BodyText"/>
      </w:pPr>
    </w:p>
    <w:p w14:paraId="694DE18F" w14:textId="69A71837" w:rsidR="00E22AAB" w:rsidRDefault="004E2D66" w:rsidP="00067F5B">
      <w:pPr>
        <w:pStyle w:val="BodyText"/>
      </w:pPr>
      <w:r>
        <w:t>Will there be additional options for closing a container</w:t>
      </w:r>
    </w:p>
    <w:p w14:paraId="6BD30F80" w14:textId="77777777" w:rsidR="00E22AAB" w:rsidRPr="00067F5B" w:rsidRDefault="00E22AAB" w:rsidP="00067F5B">
      <w:pPr>
        <w:pStyle w:val="BodyText"/>
      </w:pPr>
    </w:p>
    <w:p w14:paraId="3F6364E6" w14:textId="64F547F3" w:rsidR="00E36209" w:rsidRDefault="00E36209" w:rsidP="00F52900">
      <w:pPr>
        <w:rPr>
          <w:rFonts w:cstheme="minorHAnsi"/>
        </w:rPr>
      </w:pP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3" w:name="_Toc419981923"/>
      <w:r>
        <w:rPr>
          <w:rFonts w:cstheme="minorHAnsi"/>
        </w:rPr>
        <w:lastRenderedPageBreak/>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11B24A"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B07CE"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B91B5"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Insert table name and schemaHow does this work for haul, disposal, rental?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rental?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2) svc_base_marg_perm = 0.0</w:t>
      </w:r>
    </w:p>
    <w:p w14:paraId="258D0B3C" w14:textId="77777777" w:rsidR="005A7AE2" w:rsidRPr="005A7AE2" w:rsidRDefault="005A7AE2" w:rsidP="005A7AE2">
      <w:pPr>
        <w:tabs>
          <w:tab w:val="left" w:pos="1260"/>
        </w:tabs>
      </w:pPr>
      <w:r w:rsidRPr="005A7AE2">
        <w:t>3) svc_targ_marg_perm = 0.05</w:t>
      </w:r>
    </w:p>
    <w:p w14:paraId="2EF4CCD2" w14:textId="77777777" w:rsidR="005A7AE2" w:rsidRPr="005A7AE2" w:rsidRDefault="005A7AE2" w:rsidP="005A7AE2">
      <w:pPr>
        <w:tabs>
          <w:tab w:val="left" w:pos="1260"/>
        </w:tabs>
      </w:pPr>
      <w:r w:rsidRPr="005A7AE2">
        <w:t>4) svc_str_marg_perm = 0.2</w:t>
      </w:r>
    </w:p>
    <w:p w14:paraId="00626DD5" w14:textId="77777777" w:rsidR="005A7AE2" w:rsidRPr="005A7AE2" w:rsidRDefault="005A7AE2" w:rsidP="005A7AE2">
      <w:pPr>
        <w:tabs>
          <w:tab w:val="left" w:pos="1260"/>
        </w:tabs>
      </w:pPr>
      <w:r w:rsidRPr="005A7AE2">
        <w:t>5) svc_gap_recovery_pct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2) svc_base_marg_perm = 0.0</w:t>
      </w:r>
    </w:p>
    <w:p w14:paraId="668A44DB" w14:textId="77777777" w:rsidR="005A7AE2" w:rsidRPr="005A7AE2" w:rsidRDefault="005A7AE2" w:rsidP="005A7AE2">
      <w:pPr>
        <w:tabs>
          <w:tab w:val="left" w:pos="1260"/>
        </w:tabs>
      </w:pPr>
      <w:r w:rsidRPr="005A7AE2">
        <w:t>3) svc_targ_marg_perm = 0.05</w:t>
      </w:r>
    </w:p>
    <w:p w14:paraId="61807487" w14:textId="77777777" w:rsidR="005A7AE2" w:rsidRPr="005A7AE2" w:rsidRDefault="005A7AE2" w:rsidP="005A7AE2">
      <w:pPr>
        <w:tabs>
          <w:tab w:val="left" w:pos="1260"/>
        </w:tabs>
      </w:pPr>
      <w:r w:rsidRPr="005A7AE2">
        <w:t>4) svc_str_marg_perm = 0.2</w:t>
      </w:r>
    </w:p>
    <w:p w14:paraId="18033942" w14:textId="77777777" w:rsidR="005A7AE2" w:rsidRPr="005A7AE2" w:rsidRDefault="005A7AE2" w:rsidP="005A7AE2">
      <w:pPr>
        <w:tabs>
          <w:tab w:val="left" w:pos="1260"/>
        </w:tabs>
        <w:rPr>
          <w:rFonts w:cs="Calibri"/>
          <w:highlight w:val="yellow"/>
        </w:rPr>
      </w:pPr>
      <w:r w:rsidRPr="005A7AE2">
        <w:t>5) svc_gap_recovery_pct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Rental.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r w:rsidRPr="00A22FB1">
              <w:rPr>
                <w:sz w:val="17"/>
                <w:szCs w:val="17"/>
              </w:rPr>
              <w:t xml:space="preserve">Max(Direct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r w:rsidRPr="00A22FB1">
              <w:rPr>
                <w:sz w:val="17"/>
                <w:szCs w:val="17"/>
              </w:rPr>
              <w:t>Max(New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19981929"/>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Where are these sourced from</w:t>
      </w:r>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Need container open date and container close date to properly calculate months</w:t>
      </w:r>
    </w:p>
    <w:p w14:paraId="2DBD36BF" w14:textId="77777777" w:rsidR="00780DE3" w:rsidRDefault="00780DE3" w:rsidP="00780DE3">
      <w:pPr>
        <w:pStyle w:val="BodyText"/>
        <w:rPr>
          <w:rFonts w:cstheme="minorHAnsi"/>
        </w:rPr>
      </w:pPr>
      <w:r>
        <w:rPr>
          <w:rFonts w:cstheme="minorHAnsi"/>
        </w:rPr>
        <w:t>Months of service will be max(months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19981931"/>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19981932"/>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[territory]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[latitude]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[longitude]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[period]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drop</w:t>
      </w:r>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r w:rsidRPr="002E06AB">
        <w:rPr>
          <w:rFonts w:cstheme="minorHAnsi"/>
          <w:color w:val="0000FF"/>
          <w:sz w:val="16"/>
          <w:szCs w:val="19"/>
        </w:rPr>
        <w:t>TABLE</w:t>
      </w:r>
      <w:r w:rsidRPr="002E06AB">
        <w:rPr>
          <w:rFonts w:cstheme="minorHAnsi"/>
          <w:color w:val="808080"/>
          <w:sz w:val="16"/>
          <w:szCs w:val="19"/>
        </w:rPr>
        <w:t>(</w:t>
      </w:r>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Row_number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FF00FF"/>
          <w:sz w:val="16"/>
          <w:szCs w:val="19"/>
        </w:rPr>
        <w:t>Datediff</w:t>
      </w:r>
      <w:r w:rsidRPr="002E06AB">
        <w:rPr>
          <w:rFonts w:cstheme="minorHAnsi"/>
          <w:color w:val="808080"/>
          <w:sz w:val="16"/>
          <w:szCs w:val="19"/>
        </w:rPr>
        <w:t>(</w:t>
      </w:r>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--select count(*)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Container Codes  -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r>
              <w:rPr>
                <w:rFonts w:cstheme="minorHAnsi"/>
              </w:rPr>
              <w:t>effective_date</w:t>
            </w:r>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Row_number</w:t>
      </w:r>
      <w:r w:rsidRPr="002E06AB">
        <w:rPr>
          <w:rFonts w:cstheme="minorHAnsi"/>
          <w:color w:val="808080"/>
          <w:sz w:val="18"/>
          <w:szCs w:val="19"/>
        </w:rPr>
        <w:t>()</w:t>
      </w:r>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partition</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FF00FF"/>
          <w:sz w:val="18"/>
          <w:szCs w:val="19"/>
        </w:rPr>
        <w:t>Datediff</w:t>
      </w:r>
      <w:r w:rsidRPr="002E06AB">
        <w:rPr>
          <w:rFonts w:cstheme="minorHAnsi"/>
          <w:color w:val="808080"/>
          <w:sz w:val="18"/>
          <w:szCs w:val="19"/>
        </w:rPr>
        <w:t>(</w:t>
      </w:r>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808080"/>
          <w:sz w:val="18"/>
          <w:szCs w:val="19"/>
        </w:rPr>
        <w:t>(</w:t>
      </w:r>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C32CE" w14:textId="77777777" w:rsidR="00570E7B" w:rsidRDefault="00570E7B">
      <w:r>
        <w:separator/>
      </w:r>
    </w:p>
  </w:endnote>
  <w:endnote w:type="continuationSeparator" w:id="0">
    <w:p w14:paraId="42A6D76E" w14:textId="77777777" w:rsidR="00570E7B" w:rsidRDefault="00570E7B">
      <w:r>
        <w:continuationSeparator/>
      </w:r>
    </w:p>
  </w:endnote>
  <w:endnote w:type="continuationNotice" w:id="1">
    <w:p w14:paraId="3839F085" w14:textId="77777777" w:rsidR="00570E7B" w:rsidRDefault="00570E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23A92" w:rsidRDefault="00223A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23A92" w:rsidRDefault="00223A92">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23A92" w:rsidRDefault="00223A9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223A92" w:rsidRDefault="00223A92">
    <w:pPr>
      <w:pStyle w:val="Footer"/>
      <w:ind w:right="360"/>
    </w:pPr>
    <w:r>
      <w:tab/>
    </w:r>
  </w:p>
  <w:p w14:paraId="3CA008DB" w14:textId="77777777" w:rsidR="00223A92" w:rsidRDefault="00223A92">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223A92" w:rsidRDefault="00570E7B"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223A92">
          <w:t>Existing Large Container</w:t>
        </w:r>
      </w:sdtContent>
    </w:sdt>
    <w:r w:rsidR="00223A92">
      <w:tab/>
    </w:r>
    <w:r w:rsidR="00223A92">
      <w:fldChar w:fldCharType="begin"/>
    </w:r>
    <w:r w:rsidR="00223A92">
      <w:instrText xml:space="preserve"> DATE  \@ "M/d/yyyy h:mm:ss am/pm" \l  \* MERGEFORMAT </w:instrText>
    </w:r>
    <w:r w:rsidR="00223A92">
      <w:fldChar w:fldCharType="separate"/>
    </w:r>
    <w:r w:rsidR="00496E92">
      <w:rPr>
        <w:noProof/>
      </w:rPr>
      <w:t>6/8/2015 10:24:54 AM</w:t>
    </w:r>
    <w:r w:rsidR="00223A92">
      <w:rPr>
        <w:noProof/>
      </w:rPr>
      <w:fldChar w:fldCharType="end"/>
    </w:r>
    <w:r w:rsidR="00223A92">
      <w:tab/>
    </w:r>
    <w:r w:rsidR="00223A92">
      <w:rPr>
        <w:i/>
      </w:rPr>
      <w:t>Page</w:t>
    </w:r>
    <w:r w:rsidR="00223A92">
      <w:t xml:space="preserve"> </w:t>
    </w:r>
    <w:r w:rsidR="00223A92">
      <w:rPr>
        <w:rStyle w:val="PageNumber"/>
        <w:rFonts w:ascii="Arial" w:hAnsi="Arial" w:cs="Arial"/>
        <w:b w:val="0"/>
        <w:i/>
        <w:sz w:val="16"/>
        <w:szCs w:val="16"/>
      </w:rPr>
      <w:fldChar w:fldCharType="begin"/>
    </w:r>
    <w:r w:rsidR="00223A92">
      <w:rPr>
        <w:rStyle w:val="PageNumber"/>
        <w:rFonts w:ascii="Arial" w:hAnsi="Arial" w:cs="Arial"/>
        <w:b w:val="0"/>
        <w:i/>
        <w:sz w:val="16"/>
        <w:szCs w:val="16"/>
      </w:rPr>
      <w:instrText xml:space="preserve"> PAGE </w:instrText>
    </w:r>
    <w:r w:rsidR="00223A92">
      <w:rPr>
        <w:rStyle w:val="PageNumber"/>
        <w:rFonts w:ascii="Arial" w:hAnsi="Arial" w:cs="Arial"/>
        <w:b w:val="0"/>
        <w:i/>
        <w:sz w:val="16"/>
        <w:szCs w:val="16"/>
      </w:rPr>
      <w:fldChar w:fldCharType="separate"/>
    </w:r>
    <w:r w:rsidR="00496E92">
      <w:rPr>
        <w:rStyle w:val="PageNumber"/>
        <w:rFonts w:ascii="Arial" w:hAnsi="Arial" w:cs="Arial"/>
        <w:b w:val="0"/>
        <w:i/>
        <w:noProof/>
        <w:sz w:val="16"/>
        <w:szCs w:val="16"/>
      </w:rPr>
      <w:t>24</w:t>
    </w:r>
    <w:r w:rsidR="00223A92">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725AC1" w14:textId="77777777" w:rsidR="00570E7B" w:rsidRDefault="00570E7B">
      <w:r>
        <w:separator/>
      </w:r>
    </w:p>
  </w:footnote>
  <w:footnote w:type="continuationSeparator" w:id="0">
    <w:p w14:paraId="20C32C43" w14:textId="77777777" w:rsidR="00570E7B" w:rsidRDefault="00570E7B">
      <w:r>
        <w:continuationSeparator/>
      </w:r>
    </w:p>
  </w:footnote>
  <w:footnote w:type="continuationNotice" w:id="1">
    <w:p w14:paraId="771C79C2" w14:textId="77777777" w:rsidR="00570E7B" w:rsidRDefault="00570E7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23A92" w:rsidRDefault="00223A92">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223A92" w:rsidRDefault="00223A92">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23A92" w:rsidRDefault="00223A92"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6"/>
  </w:num>
  <w:num w:numId="7">
    <w:abstractNumId w:val="5"/>
  </w:num>
  <w:num w:numId="8">
    <w:abstractNumId w:val="37"/>
  </w:num>
  <w:num w:numId="9">
    <w:abstractNumId w:val="3"/>
  </w:num>
  <w:num w:numId="10">
    <w:abstractNumId w:val="35"/>
  </w:num>
  <w:num w:numId="11">
    <w:abstractNumId w:val="10"/>
  </w:num>
  <w:num w:numId="12">
    <w:abstractNumId w:val="18"/>
  </w:num>
  <w:num w:numId="13">
    <w:abstractNumId w:val="1"/>
  </w:num>
  <w:num w:numId="14">
    <w:abstractNumId w:val="34"/>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 w:numId="3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3A92"/>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95BBA"/>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D3DF1"/>
    <w:rsid w:val="009B2924"/>
    <w:rsid w:val="00A2581B"/>
    <w:rsid w:val="00AE7CA7"/>
    <w:rsid w:val="00BB523E"/>
    <w:rsid w:val="00BF5391"/>
    <w:rsid w:val="00C32EEE"/>
    <w:rsid w:val="00C50148"/>
    <w:rsid w:val="00C7168C"/>
    <w:rsid w:val="00D05301"/>
    <w:rsid w:val="00D34CC5"/>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AE6575C-07D2-4320-BD6D-961CAA725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52</Pages>
  <Words>10684</Words>
  <Characters>60905</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12</cp:revision>
  <cp:lastPrinted>2012-12-07T17:42:00Z</cp:lastPrinted>
  <dcterms:created xsi:type="dcterms:W3CDTF">2015-05-27T18:51:00Z</dcterms:created>
  <dcterms:modified xsi:type="dcterms:W3CDTF">2015-06-08T17:43:00Z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