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AC2330">
        <w:rPr>
          <w:rFonts w:asciiTheme="minorHAnsi" w:hAnsiTheme="minorHAnsi"/>
          <w:b/>
          <w:kern w:val="28"/>
          <w:sz w:val="40"/>
        </w:rPr>
        <w:t xml:space="preserve"> 2</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 xml:space="preserve">GH 526 - </w:t>
      </w:r>
      <w:r w:rsidR="00AB4CC9">
        <w:rPr>
          <w:rFonts w:asciiTheme="minorHAnsi" w:hAnsiTheme="minorHAnsi"/>
          <w:b/>
          <w:kern w:val="28"/>
          <w:sz w:val="40"/>
        </w:rPr>
        <w:t xml:space="preserve">CR </w:t>
      </w:r>
      <w:r>
        <w:rPr>
          <w:rFonts w:asciiTheme="minorHAnsi" w:hAnsiTheme="minorHAnsi"/>
          <w:b/>
          <w:kern w:val="28"/>
          <w:sz w:val="40"/>
        </w:rPr>
        <w:t>13926</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AC2330" w:rsidP="009801F1">
            <w:pPr>
              <w:pStyle w:val="TableText"/>
              <w:jc w:val="both"/>
              <w:rPr>
                <w:rFonts w:asciiTheme="minorHAnsi" w:hAnsiTheme="minorHAnsi"/>
              </w:rPr>
            </w:pPr>
            <w:r>
              <w:rPr>
                <w:rFonts w:asciiTheme="minorHAnsi" w:hAnsiTheme="minorHAnsi"/>
              </w:rPr>
              <w:t>5/3/2015</w:t>
            </w:r>
          </w:p>
        </w:tc>
        <w:tc>
          <w:tcPr>
            <w:tcW w:w="1080" w:type="dxa"/>
          </w:tcPr>
          <w:p w:rsidR="009801F1" w:rsidRPr="006C54CB" w:rsidRDefault="00AC2330" w:rsidP="009801F1">
            <w:pPr>
              <w:pStyle w:val="TableText"/>
              <w:jc w:val="both"/>
              <w:rPr>
                <w:rFonts w:asciiTheme="minorHAnsi" w:hAnsiTheme="minorHAnsi"/>
              </w:rPr>
            </w:pPr>
            <w:r>
              <w:rPr>
                <w:rFonts w:asciiTheme="minorHAnsi" w:hAnsiTheme="minorHAnsi"/>
              </w:rPr>
              <w:t>3.1</w:t>
            </w:r>
          </w:p>
        </w:tc>
        <w:tc>
          <w:tcPr>
            <w:tcW w:w="3814" w:type="dxa"/>
          </w:tcPr>
          <w:p w:rsidR="009801F1" w:rsidRPr="006C54CB" w:rsidRDefault="00AC2330" w:rsidP="009801F1">
            <w:pPr>
              <w:pStyle w:val="TableText"/>
              <w:rPr>
                <w:rFonts w:asciiTheme="minorHAnsi" w:hAnsiTheme="minorHAnsi"/>
              </w:rPr>
            </w:pPr>
            <w:r>
              <w:rPr>
                <w:rFonts w:asciiTheme="minorHAnsi" w:hAnsiTheme="minorHAnsi"/>
              </w:rPr>
              <w:t>Updated document to outline changes made for phase 2 (in appendix</w:t>
            </w:r>
            <w:r w:rsidR="00C84E3C">
              <w:rPr>
                <w:rFonts w:asciiTheme="minorHAnsi" w:hAnsiTheme="minorHAnsi"/>
              </w:rPr>
              <w:t xml:space="preserve"> 5.3</w:t>
            </w:r>
            <w:r>
              <w:rPr>
                <w:rFonts w:asciiTheme="minorHAnsi" w:hAnsiTheme="minorHAnsi"/>
              </w:rPr>
              <w:t>)</w:t>
            </w:r>
          </w:p>
        </w:tc>
        <w:tc>
          <w:tcPr>
            <w:tcW w:w="2576" w:type="dxa"/>
          </w:tcPr>
          <w:p w:rsidR="009801F1" w:rsidRPr="006C54CB" w:rsidRDefault="00AC2330" w:rsidP="009801F1">
            <w:pPr>
              <w:pStyle w:val="TableText"/>
              <w:jc w:val="both"/>
              <w:rPr>
                <w:rFonts w:asciiTheme="minorHAnsi" w:hAnsiTheme="minorHAnsi"/>
              </w:rPr>
            </w:pPr>
            <w:r>
              <w:rPr>
                <w:rFonts w:asciiTheme="minorHAnsi" w:hAnsiTheme="minorHAnsi"/>
              </w:rPr>
              <w:t>Roger</w:t>
            </w: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AC2330" w:rsidRDefault="00AC2330" w:rsidP="00A910C9">
                            <w:pPr>
                              <w:jc w:val="center"/>
                              <w:rPr>
                                <w:rFonts w:ascii="Arial" w:hAnsi="Arial" w:cs="Arial"/>
                              </w:rPr>
                            </w:pPr>
                          </w:p>
                          <w:p w:rsidR="00AC2330" w:rsidRDefault="00AC233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AC2330" w:rsidRDefault="00AC2330" w:rsidP="00A910C9">
                            <w:pPr>
                              <w:jc w:val="center"/>
                              <w:rPr>
                                <w:rFonts w:ascii="Arial" w:hAnsi="Arial" w:cs="Arial"/>
                              </w:rPr>
                            </w:pPr>
                            <w:r>
                              <w:rPr>
                                <w:rFonts w:ascii="Arial" w:hAnsi="Arial" w:cs="Arial"/>
                              </w:rPr>
                              <w:t>/</w:t>
                            </w:r>
                          </w:p>
                          <w:p w:rsidR="00AC2330" w:rsidRDefault="00AC2330" w:rsidP="00A910C9">
                            <w:pPr>
                              <w:jc w:val="center"/>
                              <w:rPr>
                                <w:rFonts w:ascii="Arial" w:hAnsi="Arial" w:cs="Arial"/>
                              </w:rPr>
                            </w:pPr>
                            <w:r>
                              <w:rPr>
                                <w:rFonts w:ascii="Arial" w:hAnsi="Arial" w:cs="Arial"/>
                              </w:rPr>
                              <w:t>© Copyright 2012, Republic Services Inc. - All rights reserved.</w:t>
                            </w:r>
                          </w:p>
                          <w:p w:rsidR="00AC2330" w:rsidRDefault="00AC233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AC2330" w:rsidRDefault="00AC2330" w:rsidP="00A910C9">
                      <w:pPr>
                        <w:jc w:val="center"/>
                        <w:rPr>
                          <w:rFonts w:ascii="Arial" w:hAnsi="Arial" w:cs="Arial"/>
                        </w:rPr>
                      </w:pPr>
                    </w:p>
                    <w:p w:rsidR="00AC2330" w:rsidRDefault="00AC233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AC2330" w:rsidRDefault="00AC2330" w:rsidP="00A910C9">
                      <w:pPr>
                        <w:jc w:val="center"/>
                        <w:rPr>
                          <w:rFonts w:ascii="Arial" w:hAnsi="Arial" w:cs="Arial"/>
                        </w:rPr>
                      </w:pPr>
                      <w:r>
                        <w:rPr>
                          <w:rFonts w:ascii="Arial" w:hAnsi="Arial" w:cs="Arial"/>
                        </w:rPr>
                        <w:t>/</w:t>
                      </w:r>
                    </w:p>
                    <w:p w:rsidR="00AC2330" w:rsidRDefault="00AC2330" w:rsidP="00A910C9">
                      <w:pPr>
                        <w:jc w:val="center"/>
                        <w:rPr>
                          <w:rFonts w:ascii="Arial" w:hAnsi="Arial" w:cs="Arial"/>
                        </w:rPr>
                      </w:pPr>
                      <w:r>
                        <w:rPr>
                          <w:rFonts w:ascii="Arial" w:hAnsi="Arial" w:cs="Arial"/>
                        </w:rPr>
                        <w:t>© Copyright 2012, Republic Services Inc. - All rights reserved.</w:t>
                      </w:r>
                    </w:p>
                    <w:p w:rsidR="00AC2330" w:rsidRDefault="00AC233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8E5FEC"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8E5FEC" w:rsidRPr="002E5819">
        <w:rPr>
          <w:rFonts w:asciiTheme="minorHAnsi" w:hAnsiTheme="minorHAnsi"/>
          <w:noProof/>
        </w:rPr>
        <w:t>1</w:t>
      </w:r>
      <w:r w:rsidR="008E5FEC">
        <w:rPr>
          <w:rFonts w:asciiTheme="minorHAnsi" w:eastAsiaTheme="minorEastAsia" w:hAnsiTheme="minorHAnsi" w:cstheme="minorBidi"/>
          <w:b w:val="0"/>
          <w:caps w:val="0"/>
          <w:noProof/>
          <w:sz w:val="22"/>
          <w:szCs w:val="22"/>
        </w:rPr>
        <w:tab/>
      </w:r>
      <w:r w:rsidR="008E5FEC" w:rsidRPr="002E5819">
        <w:rPr>
          <w:rFonts w:asciiTheme="minorHAnsi" w:hAnsiTheme="minorHAnsi"/>
          <w:noProof/>
        </w:rPr>
        <w:t>Business Requirements</w:t>
      </w:r>
      <w:r w:rsidR="008E5FEC">
        <w:rPr>
          <w:noProof/>
        </w:rPr>
        <w:tab/>
      </w:r>
      <w:r w:rsidR="008E5FEC">
        <w:rPr>
          <w:noProof/>
        </w:rPr>
        <w:fldChar w:fldCharType="begin"/>
      </w:r>
      <w:r w:rsidR="008E5FEC">
        <w:rPr>
          <w:noProof/>
        </w:rPr>
        <w:instrText xml:space="preserve"> PAGEREF _Toc416435161 \h </w:instrText>
      </w:r>
      <w:r w:rsidR="008E5FEC">
        <w:rPr>
          <w:noProof/>
        </w:rPr>
      </w:r>
      <w:r w:rsidR="008E5FEC">
        <w:rPr>
          <w:noProof/>
        </w:rPr>
        <w:fldChar w:fldCharType="separate"/>
      </w:r>
      <w:r w:rsidR="008E5FEC">
        <w:rPr>
          <w:noProof/>
        </w:rPr>
        <w:t>6</w:t>
      </w:r>
      <w:r w:rsidR="008E5FEC">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1.1</w:t>
      </w:r>
      <w:r>
        <w:rPr>
          <w:rFonts w:asciiTheme="minorHAnsi" w:eastAsiaTheme="minorEastAsia" w:hAnsiTheme="minorHAnsi" w:cstheme="minorBidi"/>
          <w:smallCaps w:val="0"/>
          <w:noProof/>
          <w:sz w:val="22"/>
          <w:szCs w:val="22"/>
        </w:rPr>
        <w:tab/>
      </w:r>
      <w:r w:rsidRPr="002E5819">
        <w:rPr>
          <w:rFonts w:asciiTheme="minorHAnsi" w:hAnsiTheme="minorHAnsi"/>
          <w:noProof/>
        </w:rPr>
        <w:t>Purpose of the Design Specification</w:t>
      </w:r>
      <w:r>
        <w:rPr>
          <w:noProof/>
        </w:rPr>
        <w:tab/>
      </w:r>
      <w:r>
        <w:rPr>
          <w:noProof/>
        </w:rPr>
        <w:fldChar w:fldCharType="begin"/>
      </w:r>
      <w:r>
        <w:rPr>
          <w:noProof/>
        </w:rPr>
        <w:instrText xml:space="preserve"> PAGEREF _Toc416435162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1.1.1</w:t>
      </w:r>
      <w:r>
        <w:rPr>
          <w:rFonts w:asciiTheme="minorHAnsi" w:eastAsiaTheme="minorEastAsia" w:hAnsiTheme="minorHAnsi" w:cstheme="minorBidi"/>
          <w:noProof/>
          <w:sz w:val="22"/>
          <w:szCs w:val="22"/>
        </w:rPr>
        <w:tab/>
      </w:r>
      <w:r w:rsidRPr="002E5819">
        <w:rPr>
          <w:rFonts w:asciiTheme="minorHAnsi" w:hAnsiTheme="minorHAnsi"/>
          <w:noProof/>
        </w:rPr>
        <w:t>Business Functional Requirements / Configuration</w:t>
      </w:r>
      <w:r>
        <w:rPr>
          <w:noProof/>
        </w:rPr>
        <w:tab/>
      </w:r>
      <w:r>
        <w:rPr>
          <w:noProof/>
        </w:rPr>
        <w:fldChar w:fldCharType="begin"/>
      </w:r>
      <w:r>
        <w:rPr>
          <w:noProof/>
        </w:rPr>
        <w:instrText xml:space="preserve"> PAGEREF _Toc416435163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1.1.2</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w:t>
      </w:r>
      <w:r>
        <w:rPr>
          <w:noProof/>
        </w:rPr>
        <w:tab/>
      </w:r>
      <w:r>
        <w:rPr>
          <w:noProof/>
        </w:rPr>
        <w:fldChar w:fldCharType="begin"/>
      </w:r>
      <w:r>
        <w:rPr>
          <w:noProof/>
        </w:rPr>
        <w:instrText xml:space="preserve"> PAGEREF _Toc416435164 \h </w:instrText>
      </w:r>
      <w:r>
        <w:rPr>
          <w:noProof/>
        </w:rPr>
      </w:r>
      <w:r>
        <w:rPr>
          <w:noProof/>
        </w:rPr>
        <w:fldChar w:fldCharType="separate"/>
      </w:r>
      <w:r>
        <w:rPr>
          <w:noProof/>
        </w:rPr>
        <w:t>10</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1.1.3</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 CHANGE LOG</w:t>
      </w:r>
      <w:r>
        <w:rPr>
          <w:noProof/>
        </w:rPr>
        <w:tab/>
      </w:r>
      <w:r>
        <w:rPr>
          <w:noProof/>
        </w:rPr>
        <w:fldChar w:fldCharType="begin"/>
      </w:r>
      <w:r>
        <w:rPr>
          <w:noProof/>
        </w:rPr>
        <w:instrText xml:space="preserve"> PAGEREF _Toc416435165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2</w:t>
      </w:r>
      <w:r>
        <w:rPr>
          <w:rFonts w:asciiTheme="minorHAnsi" w:eastAsiaTheme="minorEastAsia" w:hAnsiTheme="minorHAnsi" w:cstheme="minorBidi"/>
          <w:b w:val="0"/>
          <w:caps w:val="0"/>
          <w:noProof/>
          <w:sz w:val="22"/>
          <w:szCs w:val="22"/>
        </w:rPr>
        <w:tab/>
      </w:r>
      <w:r w:rsidRPr="002E5819">
        <w:rPr>
          <w:rFonts w:asciiTheme="minorHAnsi" w:hAnsiTheme="minorHAnsi"/>
          <w:noProof/>
        </w:rPr>
        <w:t>Assumptions</w:t>
      </w:r>
      <w:r>
        <w:rPr>
          <w:noProof/>
        </w:rPr>
        <w:tab/>
      </w:r>
      <w:r>
        <w:rPr>
          <w:noProof/>
        </w:rPr>
        <w:fldChar w:fldCharType="begin"/>
      </w:r>
      <w:r>
        <w:rPr>
          <w:noProof/>
        </w:rPr>
        <w:instrText xml:space="preserve"> PAGEREF _Toc416435166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3</w:t>
      </w:r>
      <w:r>
        <w:rPr>
          <w:rFonts w:asciiTheme="minorHAnsi" w:eastAsiaTheme="minorEastAsia" w:hAnsiTheme="minorHAnsi" w:cstheme="minorBidi"/>
          <w:b w:val="0"/>
          <w:caps w:val="0"/>
          <w:noProof/>
          <w:sz w:val="22"/>
          <w:szCs w:val="22"/>
        </w:rPr>
        <w:tab/>
      </w:r>
      <w:r w:rsidRPr="002E5819">
        <w:rPr>
          <w:rFonts w:asciiTheme="minorHAnsi" w:hAnsiTheme="minorHAnsi"/>
          <w:noProof/>
        </w:rPr>
        <w:t>Technical Design</w:t>
      </w:r>
      <w:r>
        <w:rPr>
          <w:noProof/>
        </w:rPr>
        <w:tab/>
      </w:r>
      <w:r>
        <w:rPr>
          <w:noProof/>
        </w:rPr>
        <w:fldChar w:fldCharType="begin"/>
      </w:r>
      <w:r>
        <w:rPr>
          <w:noProof/>
        </w:rPr>
        <w:instrText xml:space="preserve"> PAGEREF _Toc416435167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3.1</w:t>
      </w:r>
      <w:r>
        <w:rPr>
          <w:rFonts w:asciiTheme="minorHAnsi" w:eastAsiaTheme="minorEastAsia" w:hAnsiTheme="minorHAnsi" w:cstheme="minorBidi"/>
          <w:smallCaps w:val="0"/>
          <w:noProof/>
          <w:sz w:val="22"/>
          <w:szCs w:val="22"/>
        </w:rPr>
        <w:tab/>
      </w:r>
      <w:r w:rsidRPr="002E5819">
        <w:rPr>
          <w:rFonts w:asciiTheme="minorHAnsi" w:hAnsiTheme="minorHAnsi"/>
          <w:noProof/>
        </w:rPr>
        <w:t>Referenced Documents</w:t>
      </w:r>
      <w:r>
        <w:rPr>
          <w:noProof/>
        </w:rPr>
        <w:tab/>
      </w:r>
      <w:r>
        <w:rPr>
          <w:noProof/>
        </w:rPr>
        <w:fldChar w:fldCharType="begin"/>
      </w:r>
      <w:r>
        <w:rPr>
          <w:noProof/>
        </w:rPr>
        <w:instrText xml:space="preserve"> PAGEREF _Toc416435168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3.2</w:t>
      </w:r>
      <w:r>
        <w:rPr>
          <w:rFonts w:asciiTheme="minorHAnsi" w:eastAsiaTheme="minorEastAsia" w:hAnsiTheme="minorHAnsi" w:cstheme="minorBidi"/>
          <w:smallCaps w:val="0"/>
          <w:noProof/>
          <w:sz w:val="22"/>
          <w:szCs w:val="22"/>
        </w:rPr>
        <w:tab/>
      </w:r>
      <w:r w:rsidRPr="002E5819">
        <w:rPr>
          <w:rFonts w:asciiTheme="minorHAnsi" w:hAnsiTheme="minorHAnsi"/>
          <w:noProof/>
        </w:rPr>
        <w:t>Process Flow and Mock Ups</w:t>
      </w:r>
      <w:r>
        <w:rPr>
          <w:noProof/>
        </w:rPr>
        <w:tab/>
      </w:r>
      <w:r>
        <w:rPr>
          <w:noProof/>
        </w:rPr>
        <w:fldChar w:fldCharType="begin"/>
      </w:r>
      <w:r>
        <w:rPr>
          <w:noProof/>
        </w:rPr>
        <w:instrText xml:space="preserve"> PAGEREF _Toc416435169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Changes to the CMC files</w:t>
      </w:r>
      <w:r>
        <w:rPr>
          <w:noProof/>
        </w:rPr>
        <w:tab/>
      </w:r>
      <w:r>
        <w:rPr>
          <w:noProof/>
        </w:rPr>
        <w:fldChar w:fldCharType="begin"/>
      </w:r>
      <w:r>
        <w:rPr>
          <w:noProof/>
        </w:rPr>
        <w:instrText xml:space="preserve"> PAGEREF _Toc416435170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Waste types to add</w:t>
      </w:r>
      <w:r>
        <w:rPr>
          <w:noProof/>
        </w:rPr>
        <w:tab/>
      </w:r>
      <w:r>
        <w:rPr>
          <w:noProof/>
        </w:rPr>
        <w:fldChar w:fldCharType="begin"/>
      </w:r>
      <w:r>
        <w:rPr>
          <w:noProof/>
        </w:rPr>
        <w:instrText xml:space="preserve"> PAGEREF _Toc416435171 \h </w:instrText>
      </w:r>
      <w:r>
        <w:rPr>
          <w:noProof/>
        </w:rPr>
      </w:r>
      <w:r>
        <w:rPr>
          <w:noProof/>
        </w:rPr>
        <w:fldChar w:fldCharType="separate"/>
      </w:r>
      <w:r>
        <w:rPr>
          <w:noProof/>
        </w:rPr>
        <w:t>13</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3.3</w:t>
      </w:r>
      <w:r>
        <w:rPr>
          <w:rFonts w:asciiTheme="minorHAnsi" w:eastAsiaTheme="minorEastAsia" w:hAnsiTheme="minorHAnsi" w:cstheme="minorBidi"/>
          <w:smallCaps w:val="0"/>
          <w:noProof/>
          <w:sz w:val="22"/>
          <w:szCs w:val="22"/>
        </w:rPr>
        <w:tab/>
      </w:r>
      <w:r w:rsidRPr="002E5819">
        <w:rPr>
          <w:rFonts w:asciiTheme="minorHAnsi" w:hAnsiTheme="minorHAnsi"/>
          <w:noProof/>
        </w:rPr>
        <w:t>Changes to Capture tables</w:t>
      </w:r>
      <w:r>
        <w:rPr>
          <w:noProof/>
        </w:rPr>
        <w:tab/>
      </w:r>
      <w:r>
        <w:rPr>
          <w:noProof/>
        </w:rPr>
        <w:fldChar w:fldCharType="begin"/>
      </w:r>
      <w:r>
        <w:rPr>
          <w:noProof/>
        </w:rPr>
        <w:instrText xml:space="preserve"> PAGEREF _Toc416435172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The following changes to the Disposal_Sites table are required</w:t>
      </w:r>
      <w:r>
        <w:rPr>
          <w:noProof/>
        </w:rPr>
        <w:tab/>
      </w:r>
      <w:r>
        <w:rPr>
          <w:noProof/>
        </w:rPr>
        <w:fldChar w:fldCharType="begin"/>
      </w:r>
      <w:r>
        <w:rPr>
          <w:noProof/>
        </w:rPr>
        <w:instrText xml:space="preserve"> PAGEREF _Toc416435173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The following changes to the DisposalCosts_Comm table are required:</w:t>
      </w:r>
      <w:r>
        <w:rPr>
          <w:noProof/>
        </w:rPr>
        <w:tab/>
      </w:r>
      <w:r>
        <w:rPr>
          <w:noProof/>
        </w:rPr>
        <w:fldChar w:fldCharType="begin"/>
      </w:r>
      <w:r>
        <w:rPr>
          <w:noProof/>
        </w:rPr>
        <w:instrText xml:space="preserve"> PAGEREF _Toc416435174 \h </w:instrText>
      </w:r>
      <w:r>
        <w:rPr>
          <w:noProof/>
        </w:rPr>
      </w:r>
      <w:r>
        <w:rPr>
          <w:noProof/>
        </w:rPr>
        <w:fldChar w:fldCharType="separate"/>
      </w:r>
      <w:r>
        <w:rPr>
          <w:noProof/>
        </w:rPr>
        <w:t>15</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The following changes to the small_cont_disp_zip table are required:</w:t>
      </w:r>
      <w:r>
        <w:rPr>
          <w:noProof/>
        </w:rPr>
        <w:tab/>
      </w:r>
      <w:r>
        <w:rPr>
          <w:noProof/>
        </w:rPr>
        <w:fldChar w:fldCharType="begin"/>
      </w:r>
      <w:r>
        <w:rPr>
          <w:noProof/>
        </w:rPr>
        <w:instrText xml:space="preserve"> PAGEREF _Toc416435175 \h </w:instrText>
      </w:r>
      <w:r>
        <w:rPr>
          <w:noProof/>
        </w:rPr>
      </w:r>
      <w:r>
        <w:rPr>
          <w:noProof/>
        </w:rPr>
        <w:fldChar w:fldCharType="separate"/>
      </w:r>
      <w:r>
        <w:rPr>
          <w:noProof/>
        </w:rPr>
        <w:t>15</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3.4</w:t>
      </w:r>
      <w:r>
        <w:rPr>
          <w:rFonts w:asciiTheme="minorHAnsi" w:eastAsiaTheme="minorEastAsia" w:hAnsiTheme="minorHAnsi" w:cstheme="minorBidi"/>
          <w:smallCaps w:val="0"/>
          <w:noProof/>
          <w:sz w:val="22"/>
          <w:szCs w:val="22"/>
        </w:rPr>
        <w:tab/>
      </w:r>
      <w:r w:rsidRPr="002E5819">
        <w:rPr>
          <w:rFonts w:asciiTheme="minorHAnsi" w:hAnsiTheme="minorHAnsi"/>
          <w:noProof/>
        </w:rPr>
        <w:t>Changes to Pricing formulas</w:t>
      </w:r>
      <w:r>
        <w:rPr>
          <w:noProof/>
        </w:rPr>
        <w:tab/>
      </w:r>
      <w:r>
        <w:rPr>
          <w:noProof/>
        </w:rPr>
        <w:fldChar w:fldCharType="begin"/>
      </w:r>
      <w:r>
        <w:rPr>
          <w:noProof/>
        </w:rPr>
        <w:instrText xml:space="preserve"> PAGEREF _Toc416435176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Small container lookups to determine disposal location should be modified in the following way:</w:t>
      </w:r>
      <w:r>
        <w:rPr>
          <w:noProof/>
        </w:rPr>
        <w:tab/>
      </w:r>
      <w:r>
        <w:rPr>
          <w:noProof/>
        </w:rPr>
        <w:fldChar w:fldCharType="begin"/>
      </w:r>
      <w:r>
        <w:rPr>
          <w:noProof/>
        </w:rPr>
        <w:instrText xml:space="preserve"> PAGEREF _Toc416435177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Large container lookups to determine disposal location should be modified in the following way:</w:t>
      </w:r>
      <w:r>
        <w:rPr>
          <w:noProof/>
        </w:rPr>
        <w:tab/>
      </w:r>
      <w:r>
        <w:rPr>
          <w:noProof/>
        </w:rPr>
        <w:fldChar w:fldCharType="begin"/>
      </w:r>
      <w:r>
        <w:rPr>
          <w:noProof/>
        </w:rPr>
        <w:instrText xml:space="preserve"> PAGEREF _Toc416435178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Pricing formula modifications</w:t>
      </w:r>
      <w:r>
        <w:rPr>
          <w:noProof/>
        </w:rPr>
        <w:tab/>
      </w:r>
      <w:r>
        <w:rPr>
          <w:noProof/>
        </w:rPr>
        <w:fldChar w:fldCharType="begin"/>
      </w:r>
      <w:r>
        <w:rPr>
          <w:noProof/>
        </w:rPr>
        <w:instrText xml:space="preserve"> PAGEREF _Toc416435179 \h </w:instrText>
      </w:r>
      <w:r>
        <w:rPr>
          <w:noProof/>
        </w:rPr>
      </w:r>
      <w:r>
        <w:rPr>
          <w:noProof/>
        </w:rPr>
        <w:fldChar w:fldCharType="separate"/>
      </w:r>
      <w:r>
        <w:rPr>
          <w:noProof/>
        </w:rPr>
        <w:t>16</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3.5</w:t>
      </w:r>
      <w:r>
        <w:rPr>
          <w:rFonts w:asciiTheme="minorHAnsi" w:eastAsiaTheme="minorEastAsia" w:hAnsiTheme="minorHAnsi" w:cstheme="minorBidi"/>
          <w:smallCaps w:val="0"/>
          <w:noProof/>
          <w:sz w:val="22"/>
          <w:szCs w:val="22"/>
        </w:rPr>
        <w:tab/>
      </w:r>
      <w:r w:rsidRPr="002E5819">
        <w:rPr>
          <w:rFonts w:asciiTheme="minorHAnsi" w:hAnsiTheme="minorHAnsi"/>
          <w:noProof/>
        </w:rPr>
        <w:t>Data Sources &amp; Mapping</w:t>
      </w:r>
      <w:r>
        <w:rPr>
          <w:noProof/>
        </w:rPr>
        <w:tab/>
      </w:r>
      <w:r>
        <w:rPr>
          <w:noProof/>
        </w:rPr>
        <w:fldChar w:fldCharType="begin"/>
      </w:r>
      <w:r>
        <w:rPr>
          <w:noProof/>
        </w:rPr>
        <w:instrText xml:space="preserve"> PAGEREF _Toc416435180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2E5819">
        <w:rPr>
          <w:rFonts w:asciiTheme="minorHAnsi" w:hAnsiTheme="minorHAnsi"/>
          <w:noProof/>
        </w:rPr>
        <w:t>InfoPro Interface</w:t>
      </w:r>
      <w:r>
        <w:rPr>
          <w:noProof/>
        </w:rPr>
        <w:tab/>
      </w:r>
      <w:r>
        <w:rPr>
          <w:noProof/>
        </w:rPr>
        <w:fldChar w:fldCharType="begin"/>
      </w:r>
      <w:r>
        <w:rPr>
          <w:noProof/>
        </w:rPr>
        <w:instrText xml:space="preserve"> PAGEREF _Toc416435181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4</w:t>
      </w:r>
      <w:r>
        <w:rPr>
          <w:rFonts w:asciiTheme="minorHAnsi" w:eastAsiaTheme="minorEastAsia" w:hAnsiTheme="minorHAnsi" w:cstheme="minorBidi"/>
          <w:b w:val="0"/>
          <w:caps w:val="0"/>
          <w:noProof/>
          <w:sz w:val="22"/>
          <w:szCs w:val="22"/>
        </w:rPr>
        <w:tab/>
      </w:r>
      <w:r w:rsidRPr="002E5819">
        <w:rPr>
          <w:rFonts w:asciiTheme="minorHAnsi" w:hAnsiTheme="minorHAnsi"/>
          <w:noProof/>
        </w:rPr>
        <w:t>Report Changes</w:t>
      </w:r>
      <w:r>
        <w:rPr>
          <w:noProof/>
        </w:rPr>
        <w:tab/>
      </w:r>
      <w:r>
        <w:rPr>
          <w:noProof/>
        </w:rPr>
        <w:fldChar w:fldCharType="begin"/>
      </w:r>
      <w:r>
        <w:rPr>
          <w:noProof/>
        </w:rPr>
        <w:instrText xml:space="preserve"> PAGEREF _Toc416435182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5</w:t>
      </w:r>
      <w:r>
        <w:rPr>
          <w:rFonts w:asciiTheme="minorHAnsi" w:eastAsiaTheme="minorEastAsia" w:hAnsiTheme="minorHAnsi" w:cstheme="minorBidi"/>
          <w:b w:val="0"/>
          <w:caps w:val="0"/>
          <w:noProof/>
          <w:sz w:val="22"/>
          <w:szCs w:val="22"/>
        </w:rPr>
        <w:tab/>
      </w:r>
      <w:r w:rsidRPr="002E5819">
        <w:rPr>
          <w:rFonts w:asciiTheme="minorHAnsi" w:hAnsiTheme="minorHAnsi"/>
          <w:noProof/>
        </w:rPr>
        <w:t>Appendix</w:t>
      </w:r>
      <w:r>
        <w:rPr>
          <w:noProof/>
        </w:rPr>
        <w:tab/>
      </w:r>
      <w:r>
        <w:rPr>
          <w:noProof/>
        </w:rPr>
        <w:fldChar w:fldCharType="begin"/>
      </w:r>
      <w:r>
        <w:rPr>
          <w:noProof/>
        </w:rPr>
        <w:instrText xml:space="preserve"> PAGEREF _Toc416435183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sidRPr="002E5819">
        <w:rPr>
          <w:rFonts w:asciiTheme="minorHAnsi" w:hAnsiTheme="minorHAnsi"/>
          <w:noProof/>
        </w:rPr>
        <w:t>General Questions</w:t>
      </w:r>
      <w:r>
        <w:rPr>
          <w:noProof/>
        </w:rPr>
        <w:tab/>
      </w:r>
      <w:r>
        <w:rPr>
          <w:noProof/>
        </w:rPr>
        <w:fldChar w:fldCharType="begin"/>
      </w:r>
      <w:r>
        <w:rPr>
          <w:noProof/>
        </w:rPr>
        <w:instrText xml:space="preserve"> PAGEREF _Toc416435184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sidRPr="002E5819">
        <w:rPr>
          <w:rFonts w:asciiTheme="minorHAnsi" w:hAnsiTheme="minorHAnsi"/>
          <w:noProof/>
        </w:rPr>
        <w:t>Deferred Items</w:t>
      </w:r>
      <w:r>
        <w:rPr>
          <w:noProof/>
        </w:rPr>
        <w:tab/>
      </w:r>
      <w:r>
        <w:rPr>
          <w:noProof/>
        </w:rPr>
        <w:fldChar w:fldCharType="begin"/>
      </w:r>
      <w:r>
        <w:rPr>
          <w:noProof/>
        </w:rPr>
        <w:instrText xml:space="preserve"> PAGEREF _Toc416435185 \h </w:instrText>
      </w:r>
      <w:r>
        <w:rPr>
          <w:noProof/>
        </w:rPr>
      </w:r>
      <w:r>
        <w:rPr>
          <w:noProof/>
        </w:rPr>
        <w:fldChar w:fldCharType="separate"/>
      </w:r>
      <w:r>
        <w:rPr>
          <w:noProof/>
        </w:rPr>
        <w:t>18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16435161"/>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643516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1" w:name="_Toc41643516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p w:rsidR="000A6FF2" w:rsidRPr="000A6FF2" w:rsidRDefault="000A6FF2" w:rsidP="000A6FF2">
      <w:pPr>
        <w:pStyle w:val="BodyText"/>
        <w:rPr>
          <w:rFonts w:asciiTheme="minorHAnsi" w:hAnsiTheme="minorHAnsi" w:cstheme="minorHAnsi"/>
        </w:rPr>
      </w:pPr>
      <w:r w:rsidRPr="000A6FF2">
        <w:rPr>
          <w:rFonts w:asciiTheme="minorHAnsi" w:hAnsiTheme="minorHAnsi" w:cstheme="minorHAnsi"/>
        </w:rPr>
        <w:t>Note**</w:t>
      </w:r>
      <w:proofErr w:type="gramStart"/>
      <w:r w:rsidRPr="000A6FF2">
        <w:rPr>
          <w:rFonts w:asciiTheme="minorHAnsi" w:hAnsiTheme="minorHAnsi" w:cstheme="minorHAnsi"/>
        </w:rPr>
        <w:t>The</w:t>
      </w:r>
      <w:proofErr w:type="gramEnd"/>
      <w:r w:rsidRPr="000A6FF2">
        <w:rPr>
          <w:rFonts w:asciiTheme="minorHAnsi" w:hAnsiTheme="minorHAnsi" w:cstheme="minorHAnsi"/>
        </w:rPr>
        <w:t xml:space="preserve"> crossed out BFR are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 xml:space="preserve"> that did not make it into the April release.  A new CR will be created for a future release to tackle these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w:t>
      </w:r>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w:t>
            </w:r>
            <w:r w:rsidRPr="008E5FEC">
              <w:rPr>
                <w:rFonts w:asciiTheme="minorHAnsi" w:hAnsiTheme="minorHAnsi"/>
              </w:rPr>
              <w:t xml:space="preserve">type selected.  This will display on the </w:t>
            </w:r>
            <w:r w:rsidR="002F4F8A" w:rsidRPr="008E5FEC">
              <w:rPr>
                <w:rFonts w:asciiTheme="minorHAnsi" w:hAnsiTheme="minorHAnsi"/>
              </w:rPr>
              <w:t xml:space="preserve">large container configurator </w:t>
            </w:r>
            <w:r w:rsidRPr="008E5FEC">
              <w:rPr>
                <w:rFonts w:asciiTheme="minorHAnsi" w:hAnsiTheme="minorHAnsi"/>
              </w:rPr>
              <w:t>and will be editable by the rep.  The</w:t>
            </w:r>
            <w:r>
              <w:rPr>
                <w:rFonts w:asciiTheme="minorHAnsi" w:hAnsiTheme="minorHAnsi"/>
              </w:rPr>
              <w:t xml:space="preserv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w:t>
            </w:r>
            <w:r w:rsidR="00C83D34" w:rsidRPr="008E5FEC">
              <w:rPr>
                <w:rFonts w:asciiTheme="minorHAnsi" w:hAnsiTheme="minorHAnsi"/>
              </w:rPr>
              <w:t>By the ton, “By the yard” and “by the load”.</w:t>
            </w:r>
            <w:r w:rsidR="006C4E56" w:rsidRPr="008E5FEC">
              <w:rPr>
                <w:rFonts w:asciiTheme="minorHAnsi" w:hAnsiTheme="minorHAnsi"/>
              </w:rPr>
              <w:t xml:space="preserve"> </w:t>
            </w:r>
            <w:r w:rsidR="00030744" w:rsidRPr="008E5FEC">
              <w:rPr>
                <w:rFonts w:asciiTheme="minorHAnsi" w:hAnsiTheme="minorHAnsi"/>
              </w:rPr>
              <w:t>No “</w:t>
            </w:r>
            <w:r w:rsidR="006C4E56" w:rsidRPr="008E5FEC">
              <w:rPr>
                <w:rFonts w:asciiTheme="minorHAnsi" w:hAnsiTheme="minorHAnsi"/>
              </w:rPr>
              <w:t>Each</w:t>
            </w:r>
            <w:r w:rsidR="00030744" w:rsidRPr="008E5FEC">
              <w:rPr>
                <w:rFonts w:asciiTheme="minorHAnsi" w:hAnsiTheme="minorHAnsi"/>
              </w:rPr>
              <w:t>” for now.</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027CAA" w:rsidRDefault="002F4F8A" w:rsidP="0092038A">
            <w:pPr>
              <w:pStyle w:val="ListParagraph"/>
              <w:numPr>
                <w:ilvl w:val="0"/>
                <w:numId w:val="1"/>
              </w:numPr>
              <w:rPr>
                <w:rFonts w:asciiTheme="minorHAnsi" w:hAnsiTheme="minorHAnsi"/>
                <w:strike/>
              </w:rPr>
            </w:pPr>
            <w:r w:rsidRPr="00027CAA">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Add “contamination” check box on configurator for large and small container (priority is large).  </w:t>
            </w:r>
          </w:p>
          <w:p w:rsidR="00EC21A4"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Pr="00AC2330" w:rsidRDefault="00552596" w:rsidP="00C83D34">
            <w:pPr>
              <w:pStyle w:val="ListParagraph"/>
              <w:spacing w:line="276" w:lineRule="auto"/>
              <w:ind w:left="0"/>
              <w:jc w:val="both"/>
              <w:rPr>
                <w:rFonts w:asciiTheme="minorHAnsi" w:hAnsiTheme="minorHAnsi"/>
              </w:rPr>
            </w:pPr>
            <w:r w:rsidRPr="00AC2330">
              <w:rPr>
                <w:rFonts w:asciiTheme="minorHAnsi" w:hAnsiTheme="minorHAnsi"/>
              </w:rPr>
              <w:t xml:space="preserve">Leave </w:t>
            </w:r>
            <w:r w:rsidR="007917E9" w:rsidRPr="00AC2330">
              <w:rPr>
                <w:rFonts w:asciiTheme="minorHAnsi" w:hAnsiTheme="minorHAnsi"/>
              </w:rPr>
              <w:t xml:space="preserve">Delivery and service notes </w:t>
            </w:r>
            <w:r w:rsidRPr="00AC2330">
              <w:rPr>
                <w:rFonts w:asciiTheme="minorHAnsi" w:hAnsiTheme="minorHAnsi"/>
              </w:rPr>
              <w:t xml:space="preserve">boxes on the generate docs screen.  </w:t>
            </w:r>
            <w:r w:rsidR="00EA5119" w:rsidRPr="00AC2330">
              <w:rPr>
                <w:rFonts w:asciiTheme="minorHAnsi" w:hAnsiTheme="minorHAnsi"/>
              </w:rPr>
              <w:t xml:space="preserve"> There will need to be a service and deliver notes box for every container </w:t>
            </w:r>
            <w:proofErr w:type="gramStart"/>
            <w:r w:rsidR="00EA5119" w:rsidRPr="00AC2330">
              <w:rPr>
                <w:rFonts w:asciiTheme="minorHAnsi" w:hAnsiTheme="minorHAnsi"/>
              </w:rPr>
              <w:t>group .</w:t>
            </w:r>
            <w:proofErr w:type="gramEnd"/>
            <w:r w:rsidR="00EA5119" w:rsidRPr="00AC2330">
              <w:rPr>
                <w:rFonts w:asciiTheme="minorHAnsi" w:hAnsiTheme="minorHAnsi"/>
              </w:rPr>
              <w:t xml:space="preserve"> May need to add ability to expand to view and edit all boxes with summary (non-editable box) appearing on the screen as default</w:t>
            </w:r>
          </w:p>
          <w:p w:rsidR="00EA5119" w:rsidRPr="00AC2330" w:rsidRDefault="00EA5119"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rPr>
            </w:pPr>
            <w:r w:rsidRPr="00AC2330">
              <w:rPr>
                <w:rFonts w:asciiTheme="minorHAnsi" w:hAnsiTheme="minorHAnsi"/>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087880" w:rsidRPr="00087880"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6C4E56">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6D0EEA">
            <w:pPr>
              <w:pStyle w:val="ListParagraph"/>
              <w:spacing w:line="276" w:lineRule="auto"/>
              <w:ind w:left="0"/>
              <w:jc w:val="both"/>
              <w:rPr>
                <w:rFonts w:asciiTheme="minorHAnsi" w:hAnsiTheme="minorHAnsi"/>
                <w:strike/>
              </w:rPr>
            </w:pPr>
            <w:r w:rsidRPr="00027CAA">
              <w:rPr>
                <w:rFonts w:asciiTheme="minorHAnsi" w:hAnsiTheme="minorHAnsi"/>
                <w:strike/>
              </w:rPr>
              <w:t>Open up authorized by field to be edited</w:t>
            </w:r>
            <w:r w:rsidR="007917E9" w:rsidRPr="00027CAA">
              <w:rPr>
                <w:rFonts w:asciiTheme="minorHAnsi" w:hAnsiTheme="minorHAnsi"/>
                <w:strike/>
              </w:rPr>
              <w:t xml:space="preserve"> so that multiple proposals can be sent out of the same configuration but with different account information and authorized by name</w:t>
            </w:r>
            <w:r w:rsidR="00087880" w:rsidRPr="00027CAA">
              <w:rPr>
                <w:rFonts w:asciiTheme="minorHAnsi" w:hAnsiTheme="minorHAnsi"/>
                <w:strike/>
              </w:rPr>
              <w:t xml:space="preserve">.  </w:t>
            </w:r>
            <w:r w:rsidR="00087880" w:rsidRPr="009C2524">
              <w:rPr>
                <w:rFonts w:asciiTheme="minorHAnsi" w:hAnsiTheme="minorHAnsi"/>
                <w:strike/>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163707">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63707">
            <w:pPr>
              <w:jc w:val="both"/>
              <w:rPr>
                <w:strike/>
              </w:rPr>
            </w:pPr>
            <w:r w:rsidRPr="00027CAA">
              <w:rPr>
                <w:rFonts w:asciiTheme="minorHAnsi" w:hAnsiTheme="minorHAnsi"/>
                <w:strike/>
              </w:rPr>
              <w:t xml:space="preserve">Industrial-specific marketing literature may need to be added – check </w:t>
            </w:r>
            <w:proofErr w:type="spellStart"/>
            <w:r w:rsidRPr="00027CAA">
              <w:rPr>
                <w:rFonts w:asciiTheme="minorHAnsi" w:hAnsiTheme="minorHAnsi"/>
                <w:strike/>
              </w:rPr>
              <w:t>eRac</w:t>
            </w:r>
            <w:proofErr w:type="spellEnd"/>
            <w:r w:rsidRPr="00027CAA">
              <w:rPr>
                <w:rFonts w:asciiTheme="minorHAnsi" w:hAnsiTheme="minorHAnsi"/>
                <w:strike/>
              </w:rPr>
              <w:t xml:space="preserve">. </w:t>
            </w:r>
            <w:r w:rsidR="007917E9" w:rsidRPr="00027CAA">
              <w:rPr>
                <w:rFonts w:asciiTheme="minorHAnsi" w:hAnsiTheme="minorHAnsi"/>
                <w:strike/>
              </w:rPr>
              <w:t xml:space="preserve"> </w:t>
            </w:r>
          </w:p>
          <w:p w:rsidR="007917E9" w:rsidRPr="00027CAA" w:rsidRDefault="007917E9" w:rsidP="006D0EEA">
            <w:pPr>
              <w:pStyle w:val="ListParagraph"/>
              <w:spacing w:line="276" w:lineRule="auto"/>
              <w:ind w:left="0"/>
              <w:jc w:val="both"/>
              <w:rPr>
                <w:rFonts w:asciiTheme="minorHAnsi" w:hAnsiTheme="minorHAnsi"/>
                <w:strike/>
              </w:rPr>
            </w:pPr>
          </w:p>
          <w:p w:rsidR="00163707" w:rsidRPr="00027CAA" w:rsidRDefault="007917E9" w:rsidP="006D0EEA">
            <w:pPr>
              <w:pStyle w:val="ListParagraph"/>
              <w:spacing w:line="276" w:lineRule="auto"/>
              <w:ind w:left="0"/>
              <w:jc w:val="both"/>
              <w:rPr>
                <w:rFonts w:asciiTheme="minorHAnsi" w:hAnsiTheme="minorHAnsi"/>
                <w:strike/>
              </w:rPr>
            </w:pPr>
            <w:r w:rsidRPr="00027CAA">
              <w:rPr>
                <w:rFonts w:asciiTheme="minorHAnsi" w:hAnsiTheme="minorHAnsi"/>
                <w:strike/>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57845">
            <w:pPr>
              <w:pStyle w:val="ListParagraph"/>
              <w:numPr>
                <w:ilvl w:val="0"/>
                <w:numId w:val="1"/>
              </w:numPr>
              <w:rPr>
                <w:rFonts w:asciiTheme="minorHAnsi" w:hAnsiTheme="minorHAnsi"/>
                <w:strike/>
              </w:rPr>
            </w:pPr>
          </w:p>
          <w:p w:rsidR="00163707" w:rsidRPr="00027CAA" w:rsidRDefault="00163707" w:rsidP="00157845">
            <w:pPr>
              <w:rPr>
                <w:rFonts w:asciiTheme="minorHAnsi" w:hAnsiTheme="minorHAnsi"/>
                <w:strike/>
              </w:rPr>
            </w:pPr>
            <w:r w:rsidRPr="00027CAA">
              <w:rPr>
                <w:rFonts w:asciiTheme="minorHAnsi" w:hAnsiTheme="minorHAnsi"/>
                <w:strike/>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A12043">
            <w:pPr>
              <w:spacing w:line="276" w:lineRule="auto"/>
              <w:rPr>
                <w:rFonts w:asciiTheme="minorHAnsi" w:hAnsiTheme="minorHAnsi"/>
                <w:strike/>
              </w:rPr>
            </w:pPr>
            <w:r w:rsidRPr="00027CAA">
              <w:rPr>
                <w:rFonts w:asciiTheme="minorHAnsi" w:hAnsiTheme="minorHAnsi"/>
                <w:strike/>
              </w:rPr>
              <w:t xml:space="preserve">Cost calculations should support a negative cash cost, </w:t>
            </w:r>
            <w:proofErr w:type="gramStart"/>
            <w:r w:rsidRPr="00027CAA">
              <w:rPr>
                <w:rFonts w:asciiTheme="minorHAnsi" w:hAnsiTheme="minorHAnsi"/>
                <w:strike/>
              </w:rPr>
              <w:t>I/C</w:t>
            </w:r>
            <w:proofErr w:type="gramEnd"/>
            <w:r w:rsidRPr="00027CAA">
              <w:rPr>
                <w:rFonts w:asciiTheme="minorHAnsi" w:hAnsiTheme="minorHAnsi"/>
                <w:strike/>
              </w:rPr>
              <w:t xml:space="preserve"> rate, and market rate. </w:t>
            </w:r>
          </w:p>
          <w:p w:rsidR="00163707" w:rsidRPr="00027CAA" w:rsidRDefault="00163707" w:rsidP="00A12043">
            <w:pPr>
              <w:spacing w:line="276" w:lineRule="auto"/>
              <w:rPr>
                <w:rFonts w:asciiTheme="minorHAnsi" w:hAnsiTheme="minorHAnsi"/>
                <w:strike/>
              </w:rPr>
            </w:pPr>
            <w:r w:rsidRPr="00027CAA">
              <w:rPr>
                <w:rFonts w:asciiTheme="minorHAnsi" w:hAnsiTheme="minorHAnsi"/>
                <w:strike/>
              </w:rPr>
              <w:t>Line item disposal below floor rule applies (i.e. if disposal market price is -$10, -$11 would require approval)</w:t>
            </w:r>
          </w:p>
          <w:p w:rsidR="00552596" w:rsidRPr="00027CAA" w:rsidRDefault="00552596" w:rsidP="00A12043">
            <w:pPr>
              <w:spacing w:line="276" w:lineRule="auto"/>
              <w:rPr>
                <w:rFonts w:asciiTheme="minorHAnsi" w:hAnsiTheme="minorHAnsi"/>
                <w:strike/>
              </w:rPr>
            </w:pPr>
            <w:r w:rsidRPr="00027CAA">
              <w:rPr>
                <w:rFonts w:asciiTheme="minorHAnsi" w:hAnsiTheme="minorHAnsi"/>
                <w:strike/>
              </w:rPr>
              <w:t>If disposal price is negative for large container, should appear on proposal as “Rebate per ton</w:t>
            </w:r>
            <w:r w:rsidR="007917E9" w:rsidRPr="00027CAA">
              <w:rPr>
                <w:rFonts w:asciiTheme="minorHAnsi" w:hAnsiTheme="minorHAnsi"/>
                <w:strike/>
              </w:rPr>
              <w:t xml:space="preserve"> </w:t>
            </w:r>
            <w:r w:rsidRPr="00027CAA">
              <w:rPr>
                <w:rFonts w:asciiTheme="minorHAnsi" w:hAnsiTheme="minorHAnsi"/>
                <w:strike/>
              </w:rPr>
              <w:t>”</w:t>
            </w:r>
            <w:r w:rsidR="007917E9" w:rsidRPr="00027CAA">
              <w:rPr>
                <w:rFonts w:asciiTheme="minorHAnsi" w:hAnsiTheme="minorHAnsi"/>
                <w:strike/>
              </w:rPr>
              <w:t>, “Rebate per yard” or “Rebate per load”</w:t>
            </w:r>
          </w:p>
          <w:p w:rsidR="00552596" w:rsidRPr="00027CAA" w:rsidRDefault="00552596" w:rsidP="00A12043">
            <w:pPr>
              <w:spacing w:line="276" w:lineRule="auto"/>
              <w:rPr>
                <w:rFonts w:asciiTheme="minorHAnsi" w:hAnsiTheme="minorHAnsi"/>
                <w:strike/>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is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lastRenderedPageBreak/>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9759F">
            <w:pPr>
              <w:pStyle w:val="ListParagraph"/>
              <w:numPr>
                <w:ilvl w:val="0"/>
                <w:numId w:val="1"/>
              </w:numPr>
              <w:rPr>
                <w:rFonts w:asciiTheme="minorHAnsi" w:hAnsiTheme="minorHAnsi"/>
                <w:strike/>
              </w:rPr>
            </w:pPr>
            <w:r w:rsidRPr="00027CAA">
              <w:rPr>
                <w:rFonts w:asciiTheme="minorHAnsi" w:hAnsiTheme="minorHAnsi"/>
                <w:strike/>
              </w:rPr>
              <w:t xml:space="preserve"> </w:t>
            </w:r>
          </w:p>
          <w:p w:rsidR="00163707" w:rsidRPr="00027CAA" w:rsidRDefault="00163707" w:rsidP="0099759F">
            <w:pPr>
              <w:rPr>
                <w:rFonts w:asciiTheme="minorHAnsi" w:hAnsiTheme="minorHAnsi"/>
                <w:strike/>
              </w:rPr>
            </w:pPr>
            <w:r w:rsidRPr="00027CAA">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99759F">
            <w:pPr>
              <w:pStyle w:val="ListParagraph"/>
              <w:numPr>
                <w:ilvl w:val="0"/>
                <w:numId w:val="1"/>
              </w:numPr>
              <w:rPr>
                <w:rFonts w:asciiTheme="minorHAnsi" w:hAnsiTheme="minorHAnsi"/>
                <w:strike/>
              </w:rPr>
            </w:pPr>
            <w:r w:rsidRPr="00027CAA">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7F6DF8">
            <w:pPr>
              <w:tabs>
                <w:tab w:val="left" w:pos="293"/>
              </w:tabs>
              <w:rPr>
                <w:rFonts w:asciiTheme="minorHAnsi" w:hAnsiTheme="minorHAnsi"/>
                <w:strike/>
              </w:rPr>
            </w:pPr>
            <w:r w:rsidRPr="00027CAA">
              <w:rPr>
                <w:rFonts w:asciiTheme="minorHAnsi" w:hAnsiTheme="minorHAnsi"/>
                <w:strike/>
              </w:rPr>
              <w:t xml:space="preserve">Build “Reopen” functionality:  allow click on expired quote and take straight to </w:t>
            </w:r>
            <w:proofErr w:type="spellStart"/>
            <w:r w:rsidRPr="00027CAA">
              <w:rPr>
                <w:rFonts w:asciiTheme="minorHAnsi" w:hAnsiTheme="minorHAnsi"/>
                <w:strike/>
              </w:rPr>
              <w:t>repricing</w:t>
            </w:r>
            <w:proofErr w:type="spellEnd"/>
            <w:r w:rsidRPr="00027CAA">
              <w:rPr>
                <w:rFonts w:asciiTheme="minorHAnsi" w:hAnsiTheme="minorHAnsi"/>
                <w:strike/>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9C2524">
              <w:rPr>
                <w:rFonts w:asciiTheme="minorHAnsi" w:hAnsiTheme="minorHAnsi"/>
              </w:rPr>
              <w:t xml:space="preserve">The CSA should show the correct LF and price code for the waste stream and disposal site selected.  The special handling code should appear on the CSA </w:t>
            </w:r>
            <w:r w:rsidR="00120B3F" w:rsidRPr="009C2524">
              <w:rPr>
                <w:rFonts w:asciiTheme="minorHAnsi" w:hAnsiTheme="minorHAnsi"/>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r w:rsidRPr="00027CAA">
              <w:rPr>
                <w:rFonts w:asciiTheme="minorHAnsi" w:hAnsiTheme="minorHAnsi"/>
                <w:strike/>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billing method and waste type may need to be brought into the reporting template</w:t>
            </w:r>
            <w:r w:rsidR="00027CAA" w:rsidRPr="00027CAA">
              <w:rPr>
                <w:rFonts w:asciiTheme="minorHAnsi" w:hAnsiTheme="minorHAnsi"/>
                <w:strike/>
              </w:rPr>
              <w:t xml:space="preserve"> </w:t>
            </w:r>
            <w:r w:rsidR="00027CAA" w:rsidRPr="00027CAA">
              <w:rPr>
                <w:rFonts w:asciiTheme="minorHAnsi" w:hAnsiTheme="minorHAnsi"/>
              </w:rPr>
              <w:t>(RNB 4/10 – this will be address as a separate change with BI after the release)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16435164"/>
      <w:r w:rsidRPr="006C54CB">
        <w:rPr>
          <w:rFonts w:asciiTheme="minorHAnsi" w:hAnsiTheme="minorHAnsi"/>
        </w:rPr>
        <w:t>Technical Design Requirements</w:t>
      </w:r>
      <w:bookmarkEnd w:id="20"/>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8E5FEC">
              <w:rPr>
                <w:rFonts w:asciiTheme="minorHAnsi" w:hAnsiTheme="minorHAnsi"/>
              </w:rPr>
              <w:t>(provide</w:t>
            </w:r>
            <w:r w:rsidR="008E5FEC">
              <w:rPr>
                <w:rFonts w:asciiTheme="minorHAnsi" w:hAnsiTheme="minorHAnsi"/>
              </w:rPr>
              <w:t>d</w:t>
            </w:r>
            <w:r w:rsidRPr="008E5FEC">
              <w:rPr>
                <w:rFonts w:asciiTheme="minorHAnsi" w:hAnsiTheme="minorHAnsi"/>
              </w:rPr>
              <w:t xml:space="preserv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bookmarkStart w:id="21" w:name="_Toc416435165"/>
      <w:r w:rsidRPr="00E544C2">
        <w:rPr>
          <w:rFonts w:asciiTheme="minorHAnsi" w:hAnsiTheme="minorHAnsi"/>
        </w:rPr>
        <w:lastRenderedPageBreak/>
        <w:t>Technical Design Requirements</w:t>
      </w:r>
      <w:r w:rsidR="00E544C2" w:rsidRPr="00E544C2">
        <w:rPr>
          <w:rFonts w:asciiTheme="minorHAnsi" w:hAnsiTheme="minorHAnsi"/>
        </w:rPr>
        <w:t xml:space="preserve"> CHANGE LOG</w:t>
      </w:r>
      <w:bookmarkEnd w:id="21"/>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16435166"/>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16435167"/>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16435168"/>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16435169"/>
      <w:r w:rsidRPr="008E75DF">
        <w:rPr>
          <w:rFonts w:asciiTheme="minorHAnsi" w:hAnsiTheme="minorHAnsi"/>
        </w:rPr>
        <w:lastRenderedPageBreak/>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bookmarkStart w:id="27" w:name="_Toc416435170"/>
      <w:r>
        <w:t>Changes to the CMC</w:t>
      </w:r>
      <w:r w:rsidR="003731D6" w:rsidRPr="003731D6">
        <w:t xml:space="preserve"> </w:t>
      </w:r>
      <w:r w:rsidR="00D46E5F">
        <w:t>files</w:t>
      </w:r>
      <w:bookmarkEnd w:id="27"/>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lastRenderedPageBreak/>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bookmarkStart w:id="28" w:name="_Toc416435171"/>
      <w:r>
        <w:t>Waste types to add</w:t>
      </w:r>
      <w:bookmarkEnd w:id="28"/>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9" w:name="_Toc416435172"/>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bookmarkEnd w:id="29"/>
    </w:p>
    <w:p w:rsidR="006824C8" w:rsidRDefault="006824C8" w:rsidP="006824C8">
      <w:pPr>
        <w:pStyle w:val="Heading3"/>
      </w:pPr>
      <w:bookmarkStart w:id="30" w:name="_Toc416435173"/>
      <w:r>
        <w:t xml:space="preserve">The following changes to the </w:t>
      </w:r>
      <w:proofErr w:type="spellStart"/>
      <w:r>
        <w:t>Dis</w:t>
      </w:r>
      <w:r w:rsidR="00863526">
        <w:t>posal_Sites</w:t>
      </w:r>
      <w:proofErr w:type="spellEnd"/>
      <w:r w:rsidR="00863526">
        <w:t xml:space="preserve"> table are required</w:t>
      </w:r>
      <w:bookmarkEnd w:id="30"/>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UOM,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r w:rsidR="00017610">
              <w:rPr>
                <w:rFonts w:ascii="Calibri" w:hAnsi="Calibri" w:cs="Calibri"/>
                <w:color w:val="000000"/>
                <w:sz w:val="22"/>
                <w:szCs w:val="22"/>
              </w:rPr>
              <w:t>c</w:t>
            </w:r>
            <w:r w:rsidRPr="00141BA4">
              <w:rPr>
                <w:rFonts w:ascii="Calibri" w:hAnsi="Calibri" w:cs="Calibri"/>
                <w:color w:val="000000"/>
                <w:sz w:val="22"/>
                <w:szCs w:val="22"/>
              </w:rPr>
              <w:t>ode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bookmarkStart w:id="31" w:name="_Toc416435174"/>
      <w:r>
        <w:t xml:space="preserve">The following changes to the </w:t>
      </w:r>
      <w:proofErr w:type="spellStart"/>
      <w:r>
        <w:t>DisposalCosts_Comm</w:t>
      </w:r>
      <w:proofErr w:type="spellEnd"/>
      <w:r>
        <w:t xml:space="preserve"> table are required:</w:t>
      </w:r>
      <w:bookmarkEnd w:id="31"/>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bookmarkStart w:id="32" w:name="_Toc416435175"/>
      <w:r>
        <w:t xml:space="preserve">The following changes to the </w:t>
      </w:r>
      <w:proofErr w:type="spellStart"/>
      <w:r w:rsidR="00647EB2">
        <w:t>small_cont_disp_zip</w:t>
      </w:r>
      <w:proofErr w:type="spellEnd"/>
      <w:r>
        <w:t xml:space="preserve"> table are required:</w:t>
      </w:r>
      <w:bookmarkEnd w:id="32"/>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 xml:space="preserve">No </w:t>
            </w:r>
            <w:r w:rsidRPr="00863526">
              <w:rPr>
                <w:rFonts w:ascii="Calibri" w:hAnsi="Calibri" w:cs="Calibri"/>
                <w:color w:val="000000"/>
                <w:sz w:val="22"/>
                <w:szCs w:val="22"/>
              </w:rPr>
              <w:lastRenderedPageBreak/>
              <w:t>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33" w:name="_Toc416435176"/>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bookmarkEnd w:id="33"/>
    </w:p>
    <w:p w:rsidR="004E03FB" w:rsidRDefault="004E362E" w:rsidP="004E03FB">
      <w:pPr>
        <w:pStyle w:val="Heading3"/>
      </w:pPr>
      <w:bookmarkStart w:id="34" w:name="_Toc416435177"/>
      <w:r>
        <w:t>Small container l</w:t>
      </w:r>
      <w:r w:rsidR="004E03FB">
        <w:t>ookups to determine disposal location should be modified in the following way:</w:t>
      </w:r>
      <w:bookmarkEnd w:id="34"/>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Pr="000A6FF2" w:rsidRDefault="004E03FB" w:rsidP="004E03FB">
      <w:pPr>
        <w:pStyle w:val="BodyText"/>
        <w:numPr>
          <w:ilvl w:val="0"/>
          <w:numId w:val="20"/>
        </w:numPr>
      </w:pPr>
      <w:r>
        <w:t>If no record is returned, third party disposal costs should be used</w:t>
      </w:r>
      <w:r w:rsidRPr="000A6FF2">
        <w:t xml:space="preserve">.  A third party disposal cost will need to be defined for non-MSW waste types or zero can be used for recycling waste types </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bookmarkStart w:id="35" w:name="_Toc416435178"/>
      <w:r>
        <w:t>Large container lookups to determine disposal location should be modified in the following way:</w:t>
      </w:r>
      <w:bookmarkEnd w:id="35"/>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bookmarkStart w:id="36" w:name="_Toc416435179"/>
      <w:r>
        <w:t>Pricing formula modifications</w:t>
      </w:r>
      <w:bookmarkEnd w:id="36"/>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lastRenderedPageBreak/>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bookmarkStart w:id="37" w:name="_Toc416435180"/>
      <w:r w:rsidRPr="006C54CB">
        <w:rPr>
          <w:rFonts w:asciiTheme="minorHAnsi" w:hAnsiTheme="minorHAnsi"/>
        </w:rPr>
        <w:t>Data Sources &amp; Mapping</w:t>
      </w:r>
      <w:bookmarkEnd w:id="3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7"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38" w:name="_Toc416435181"/>
      <w:r w:rsidRPr="00A878BC">
        <w:rPr>
          <w:rFonts w:asciiTheme="minorHAnsi" w:hAnsiTheme="minorHAnsi"/>
        </w:rPr>
        <w:t xml:space="preserve">InfoPro </w:t>
      </w:r>
      <w:r w:rsidR="00A910C9" w:rsidRPr="00A878BC">
        <w:rPr>
          <w:rFonts w:asciiTheme="minorHAnsi" w:hAnsiTheme="minorHAnsi"/>
        </w:rPr>
        <w:t>Interface</w:t>
      </w:r>
      <w:bookmarkEnd w:id="3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w:t>
      </w:r>
      <w:r w:rsidR="000A6FF2">
        <w:rPr>
          <w:rFonts w:asciiTheme="minorHAnsi" w:hAnsiTheme="minorHAnsi" w:cs="Courier New"/>
          <w:color w:val="000000"/>
        </w:rPr>
        <w:t>ing code maps to container type</w:t>
      </w:r>
    </w:p>
    <w:p w:rsidR="00AC6476" w:rsidRPr="008E5FEC" w:rsidRDefault="00AC6476"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Container code (</w:t>
      </w:r>
      <w:proofErr w:type="spellStart"/>
      <w:r w:rsidRPr="008E5FEC">
        <w:rPr>
          <w:rFonts w:asciiTheme="minorHAnsi" w:hAnsiTheme="minorHAnsi" w:cs="Courier New"/>
          <w:strike/>
          <w:color w:val="000000"/>
        </w:rPr>
        <w:t>container</w:t>
      </w:r>
      <w:r w:rsidR="009B7060" w:rsidRPr="008E5FEC">
        <w:rPr>
          <w:rFonts w:asciiTheme="minorHAnsi" w:hAnsiTheme="minorHAnsi" w:cs="Courier New"/>
          <w:strike/>
          <w:color w:val="000000"/>
        </w:rPr>
        <w:t>Rate</w:t>
      </w:r>
      <w:r w:rsidRPr="008E5FEC">
        <w:rPr>
          <w:rFonts w:asciiTheme="minorHAnsi" w:hAnsiTheme="minorHAnsi" w:cs="Courier New"/>
          <w:strike/>
          <w:color w:val="000000"/>
        </w:rPr>
        <w:t>_line</w:t>
      </w:r>
      <w:proofErr w:type="spellEnd"/>
      <w:r w:rsidRPr="008E5FEC">
        <w:rPr>
          <w:rFonts w:asciiTheme="minorHAnsi" w:hAnsiTheme="minorHAnsi" w:cs="Courier New"/>
          <w:strike/>
          <w:color w:val="000000"/>
        </w:rPr>
        <w:t>) will be pulled from first two digits of parts number.</w:t>
      </w:r>
    </w:p>
    <w:p w:rsidR="00F63FBF" w:rsidRPr="008E5FEC" w:rsidRDefault="00F63FBF"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Contaminated Rate (</w:t>
      </w:r>
      <w:proofErr w:type="spellStart"/>
      <w:r w:rsidRPr="008E5FEC">
        <w:rPr>
          <w:rFonts w:asciiTheme="minorHAnsi" w:hAnsiTheme="minorHAnsi" w:cs="Courier New"/>
          <w:strike/>
          <w:color w:val="000000"/>
        </w:rPr>
        <w:t>contamRate_line</w:t>
      </w:r>
      <w:proofErr w:type="spellEnd"/>
      <w:r w:rsidRPr="008E5FEC">
        <w:rPr>
          <w:rFonts w:asciiTheme="minorHAnsi" w:hAnsiTheme="minorHAnsi" w:cs="Courier New"/>
          <w:strike/>
          <w:color w:val="000000"/>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Default="00C539DD" w:rsidP="0092038A">
      <w:pPr>
        <w:pStyle w:val="Heading1"/>
        <w:jc w:val="both"/>
        <w:rPr>
          <w:rFonts w:asciiTheme="minorHAnsi" w:hAnsiTheme="minorHAnsi"/>
        </w:rPr>
      </w:pPr>
      <w:bookmarkStart w:id="39" w:name="_Toc416435182"/>
      <w:r w:rsidRPr="006C54CB">
        <w:rPr>
          <w:rFonts w:asciiTheme="minorHAnsi" w:hAnsiTheme="minorHAnsi"/>
        </w:rPr>
        <w:t>Report Changes</w:t>
      </w:r>
      <w:bookmarkEnd w:id="39"/>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Pr="00120B3F" w:rsidRDefault="00A910C9" w:rsidP="00120B3F">
      <w:pPr>
        <w:pStyle w:val="Heading1"/>
        <w:jc w:val="both"/>
        <w:rPr>
          <w:rFonts w:asciiTheme="minorHAnsi" w:hAnsiTheme="minorHAnsi"/>
        </w:rPr>
      </w:pPr>
      <w:bookmarkStart w:id="40" w:name="_Toc416435183"/>
      <w:r w:rsidRPr="00120B3F">
        <w:rPr>
          <w:rFonts w:asciiTheme="minorHAnsi" w:hAnsiTheme="minorHAnsi"/>
        </w:rPr>
        <w:t>Appendix</w:t>
      </w:r>
      <w:bookmarkEnd w:id="40"/>
      <w:r w:rsidRPr="00120B3F">
        <w:rPr>
          <w:rFonts w:asciiTheme="minorHAnsi" w:hAnsiTheme="minorHAnsi"/>
        </w:rPr>
        <w:t xml:space="preserve"> </w:t>
      </w:r>
      <w:bookmarkEnd w:id="17"/>
      <w:bookmarkEnd w:id="18"/>
      <w:bookmarkEnd w:id="19"/>
    </w:p>
    <w:p w:rsidR="009C2524" w:rsidRPr="009C2524" w:rsidRDefault="009C2524" w:rsidP="009C2524">
      <w:pPr>
        <w:pStyle w:val="Heading2"/>
        <w:jc w:val="both"/>
      </w:pPr>
      <w:bookmarkStart w:id="41" w:name="_Toc416435184"/>
      <w:r>
        <w:rPr>
          <w:rFonts w:asciiTheme="minorHAnsi" w:hAnsiTheme="minorHAnsi"/>
        </w:rPr>
        <w:t>General Questions</w:t>
      </w:r>
      <w:bookmarkEnd w:id="41"/>
    </w:p>
    <w:p w:rsidR="009C2524" w:rsidRPr="009C2524" w:rsidRDefault="009C2524" w:rsidP="009C2524">
      <w:pPr>
        <w:pStyle w:val="ListParagraph"/>
        <w:numPr>
          <w:ilvl w:val="0"/>
          <w:numId w:val="17"/>
        </w:numPr>
        <w:jc w:val="both"/>
      </w:pPr>
      <w:r>
        <w:rPr>
          <w:rFonts w:asciiTheme="minorHAnsi" w:hAnsiTheme="minorHAnsi"/>
        </w:rPr>
        <w:t>On call customer wants 7 hauls a week …how to set up?</w:t>
      </w:r>
    </w:p>
    <w:p w:rsidR="00030744" w:rsidRPr="009C2524" w:rsidRDefault="009C2524" w:rsidP="009C2524">
      <w:pPr>
        <w:pStyle w:val="Heading2"/>
        <w:jc w:val="both"/>
      </w:pPr>
      <w:bookmarkStart w:id="42" w:name="_Toc416435185"/>
      <w:r>
        <w:rPr>
          <w:rFonts w:asciiTheme="minorHAnsi" w:hAnsiTheme="minorHAnsi"/>
        </w:rPr>
        <w:t>Deferred Items</w:t>
      </w:r>
      <w:bookmarkEnd w:id="42"/>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9C2524">
            <w:pPr>
              <w:pStyle w:val="ListParagraph"/>
              <w:numPr>
                <w:ilvl w:val="0"/>
                <w:numId w:val="27"/>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Address doesn’t exist?  Need a workaround….override with specific </w:t>
            </w:r>
            <w:proofErr w:type="spellStart"/>
            <w:r w:rsidRPr="009C2524">
              <w:rPr>
                <w:rFonts w:asciiTheme="minorHAnsi" w:hAnsiTheme="minorHAnsi"/>
              </w:rPr>
              <w:t>lat</w:t>
            </w:r>
            <w:proofErr w:type="spellEnd"/>
            <w:r w:rsidRPr="009C2524">
              <w:rPr>
                <w:rFonts w:asciiTheme="minorHAnsi" w:hAnsiTheme="minorHAnsi"/>
              </w:rPr>
              <w:t>/long (can use cross street)</w:t>
            </w:r>
          </w:p>
        </w:tc>
      </w:tr>
      <w:tr w:rsidR="00030744" w:rsidTr="00030744">
        <w:trPr>
          <w:trHeight w:val="773"/>
        </w:trPr>
        <w:tc>
          <w:tcPr>
            <w:tcW w:w="3960" w:type="dxa"/>
          </w:tcPr>
          <w:p w:rsidR="00030744" w:rsidRPr="009C2524" w:rsidRDefault="00030744" w:rsidP="009C2524">
            <w:pPr>
              <w:pStyle w:val="ListParagraph"/>
              <w:numPr>
                <w:ilvl w:val="0"/>
                <w:numId w:val="27"/>
              </w:numPr>
              <w:rPr>
                <w:rFonts w:asciiTheme="minorHAnsi" w:hAnsiTheme="minorHAnsi"/>
              </w:rPr>
            </w:pPr>
          </w:p>
        </w:tc>
        <w:tc>
          <w:tcPr>
            <w:tcW w:w="4950" w:type="dxa"/>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Approval process:  have to wait for approvals – </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Different approval process for temp vs perm on FRF waived</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Deferred to future release</w:t>
            </w:r>
          </w:p>
          <w:p w:rsidR="00030744" w:rsidRPr="009C2524" w:rsidRDefault="00030744" w:rsidP="00141BA4">
            <w:pPr>
              <w:pStyle w:val="ListParagraph"/>
              <w:spacing w:line="276" w:lineRule="auto"/>
              <w:ind w:left="0"/>
              <w:jc w:val="both"/>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Contaminated Charges</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Add “contamination” check box on configurator for large and small container (priority is large).  </w:t>
            </w: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If box is selected, text box to enter contaminated rate information.  Shows up in comments of CSA.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Default="009C2524" w:rsidP="00CC0EA2">
            <w:pPr>
              <w:rPr>
                <w:rFonts w:asciiTheme="minorHAnsi" w:hAnsiTheme="minorHAnsi"/>
              </w:rPr>
            </w:pPr>
            <w:r w:rsidRPr="009C2524">
              <w:rPr>
                <w:rFonts w:asciiTheme="minorHAnsi" w:hAnsiTheme="minorHAnsi"/>
              </w:rPr>
              <w:t>Generate Documents</w:t>
            </w:r>
          </w:p>
          <w:p w:rsidR="006544A2" w:rsidRPr="009C2524" w:rsidRDefault="006544A2" w:rsidP="00CC0EA2">
            <w:pPr>
              <w:rPr>
                <w:rFonts w:asciiTheme="minorHAnsi" w:hAnsiTheme="minorHAnsi"/>
              </w:rPr>
            </w:pPr>
            <w:r>
              <w:rPr>
                <w:rFonts w:asciiTheme="minorHAnsi" w:hAnsiTheme="minorHAnsi"/>
              </w:rPr>
              <w:t>(fixed in GH #34)</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CC0EA2">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CC0EA2">
            <w:pPr>
              <w:jc w:val="both"/>
            </w:pPr>
            <w:r w:rsidRPr="009C2524">
              <w:rPr>
                <w:rFonts w:asciiTheme="minorHAnsi" w:hAnsiTheme="minorHAnsi"/>
              </w:rPr>
              <w:t xml:space="preserve">Industrial-specific marketing literature may need to be added – check </w:t>
            </w:r>
            <w:proofErr w:type="spellStart"/>
            <w:r w:rsidRPr="009C2524">
              <w:rPr>
                <w:rFonts w:asciiTheme="minorHAnsi" w:hAnsiTheme="minorHAnsi"/>
              </w:rPr>
              <w:t>eRac</w:t>
            </w:r>
            <w:proofErr w:type="spellEnd"/>
            <w:r w:rsidRPr="009C2524">
              <w:rPr>
                <w:rFonts w:asciiTheme="minorHAnsi" w:hAnsiTheme="minorHAnsi"/>
              </w:rPr>
              <w:t xml:space="preserve">.  </w:t>
            </w:r>
          </w:p>
          <w:p w:rsidR="009C2524" w:rsidRPr="009C2524" w:rsidRDefault="009C2524" w:rsidP="00CC0EA2">
            <w:pPr>
              <w:pStyle w:val="ListParagraph"/>
              <w:spacing w:line="276" w:lineRule="auto"/>
              <w:ind w:left="0"/>
              <w:jc w:val="both"/>
              <w:rPr>
                <w:rFonts w:asciiTheme="minorHAnsi" w:hAnsiTheme="minorHAnsi"/>
              </w:rPr>
            </w:pP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Add marketing materials options (C&amp;D)…these should  appear  always; not specific to quote details (Waiting on business to supply)</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CC0EA2">
            <w:pPr>
              <w:rPr>
                <w:rFonts w:asciiTheme="minorHAnsi" w:hAnsiTheme="minorHAnsi"/>
              </w:rPr>
            </w:pPr>
            <w:r w:rsidRPr="009C2524">
              <w:rPr>
                <w:rFonts w:asciiTheme="minorHAnsi" w:hAnsiTheme="minorHAnsi"/>
              </w:rPr>
              <w:t>Commerce:  cost calculations</w:t>
            </w:r>
          </w:p>
        </w:tc>
        <w:tc>
          <w:tcPr>
            <w:tcW w:w="4950" w:type="dxa"/>
            <w:vAlign w:val="center"/>
          </w:tcPr>
          <w:p w:rsidR="009C2524" w:rsidRPr="009C2524" w:rsidRDefault="009C2524" w:rsidP="00CC0EA2">
            <w:pPr>
              <w:spacing w:line="276" w:lineRule="auto"/>
              <w:rPr>
                <w:rFonts w:asciiTheme="minorHAnsi" w:hAnsiTheme="minorHAnsi"/>
              </w:rPr>
            </w:pPr>
            <w:r w:rsidRPr="009C2524">
              <w:rPr>
                <w:rFonts w:asciiTheme="minorHAnsi" w:hAnsiTheme="minorHAnsi"/>
              </w:rPr>
              <w:t xml:space="preserve">Cost calculations should support a negative cash cost, </w:t>
            </w:r>
            <w:proofErr w:type="gramStart"/>
            <w:r w:rsidRPr="009C2524">
              <w:rPr>
                <w:rFonts w:asciiTheme="minorHAnsi" w:hAnsiTheme="minorHAnsi"/>
              </w:rPr>
              <w:t>I/C</w:t>
            </w:r>
            <w:proofErr w:type="gramEnd"/>
            <w:r w:rsidRPr="009C2524">
              <w:rPr>
                <w:rFonts w:asciiTheme="minorHAnsi" w:hAnsiTheme="minorHAnsi"/>
              </w:rPr>
              <w:t xml:space="preserve"> rate, and market rate. </w:t>
            </w:r>
          </w:p>
          <w:p w:rsidR="009C2524" w:rsidRPr="009C2524" w:rsidRDefault="009C2524" w:rsidP="00CC0EA2">
            <w:pPr>
              <w:spacing w:line="276" w:lineRule="auto"/>
              <w:rPr>
                <w:rFonts w:asciiTheme="minorHAnsi" w:hAnsiTheme="minorHAnsi"/>
              </w:rPr>
            </w:pPr>
            <w:r w:rsidRPr="009C2524">
              <w:rPr>
                <w:rFonts w:asciiTheme="minorHAnsi" w:hAnsiTheme="minorHAnsi"/>
              </w:rPr>
              <w:t>Line item disposal below floor rule applies (i.e. if disposal market price is -$10, -$11 would require approval)</w:t>
            </w:r>
          </w:p>
          <w:p w:rsidR="009C2524" w:rsidRPr="009C2524" w:rsidRDefault="009C2524" w:rsidP="00CC0EA2">
            <w:pPr>
              <w:spacing w:line="276" w:lineRule="auto"/>
              <w:rPr>
                <w:rFonts w:asciiTheme="minorHAnsi" w:hAnsiTheme="minorHAnsi"/>
              </w:rPr>
            </w:pPr>
            <w:r w:rsidRPr="009C2524">
              <w:rPr>
                <w:rFonts w:asciiTheme="minorHAnsi" w:hAnsiTheme="minorHAnsi"/>
              </w:rPr>
              <w:t>If disposal price is negative for large container, should appear on proposal as “Rebate per ton ”, “Rebate per yard” or “Rebate per load”</w:t>
            </w:r>
          </w:p>
          <w:p w:rsidR="009C2524" w:rsidRPr="009C2524" w:rsidRDefault="009C2524" w:rsidP="00CC0EA2">
            <w:pPr>
              <w:spacing w:line="276" w:lineRule="auto"/>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 xml:space="preserve"> </w:t>
            </w:r>
          </w:p>
          <w:p w:rsidR="009C2524" w:rsidRPr="009C2524" w:rsidRDefault="009C2524" w:rsidP="00CC0EA2">
            <w:pPr>
              <w:rPr>
                <w:rFonts w:asciiTheme="minorHAnsi" w:hAnsiTheme="minorHAnsi"/>
              </w:rPr>
            </w:pPr>
            <w:r w:rsidRPr="009C2524">
              <w:rPr>
                <w:rFonts w:asciiTheme="minorHAnsi" w:hAnsiTheme="minorHAnsi"/>
              </w:rPr>
              <w:t>Documentation:  Sample Invoice</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sample invoice should show the correct billing method and waste type description</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Expired quotes</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 xml:space="preserve">Build “Reopen” functionality:  allow click on expired quote and take straight to </w:t>
            </w:r>
            <w:proofErr w:type="spellStart"/>
            <w:r w:rsidRPr="009C2524">
              <w:rPr>
                <w:rFonts w:asciiTheme="minorHAnsi" w:hAnsiTheme="minorHAnsi"/>
              </w:rPr>
              <w:t>repricing</w:t>
            </w:r>
            <w:proofErr w:type="spellEnd"/>
            <w:r w:rsidRPr="009C2524">
              <w:rPr>
                <w:rFonts w:asciiTheme="minorHAnsi" w:hAnsiTheme="minorHAnsi"/>
              </w:rPr>
              <w:t xml:space="preserve"> screen.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Reporting</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billing method and waste type may need to be brought into the reporting template (RNB 4/10 – this will be address as a separate change with BI after the release)</w:t>
            </w:r>
          </w:p>
        </w:tc>
      </w:tr>
      <w:tr w:rsidR="00CC0EA2" w:rsidTr="00CC0EA2">
        <w:trPr>
          <w:trHeight w:val="773"/>
        </w:trPr>
        <w:tc>
          <w:tcPr>
            <w:tcW w:w="3960" w:type="dxa"/>
            <w:vAlign w:val="center"/>
          </w:tcPr>
          <w:p w:rsidR="00CC0EA2" w:rsidRPr="009C2524" w:rsidRDefault="00CC0EA2" w:rsidP="009C2524">
            <w:pPr>
              <w:pStyle w:val="ListParagraph"/>
              <w:numPr>
                <w:ilvl w:val="0"/>
                <w:numId w:val="27"/>
              </w:numPr>
              <w:rPr>
                <w:rFonts w:asciiTheme="minorHAnsi" w:hAnsiTheme="minorHAnsi"/>
              </w:rPr>
            </w:pPr>
          </w:p>
        </w:tc>
        <w:tc>
          <w:tcPr>
            <w:tcW w:w="4950" w:type="dxa"/>
            <w:vAlign w:val="center"/>
          </w:tcPr>
          <w:p w:rsidR="00CC0EA2" w:rsidRPr="00CC0EA2" w:rsidRDefault="00CC0EA2" w:rsidP="00CC0EA2">
            <w:pPr>
              <w:tabs>
                <w:tab w:val="left" w:pos="293"/>
              </w:tabs>
              <w:rPr>
                <w:rFonts w:asciiTheme="minorHAnsi" w:hAnsiTheme="minorHAnsi"/>
              </w:rPr>
            </w:pPr>
            <w:r w:rsidRPr="00CC0EA2">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bl>
    <w:p w:rsidR="00A910C9" w:rsidRDefault="00A910C9" w:rsidP="00A910C9">
      <w:pPr>
        <w:jc w:val="both"/>
        <w:rPr>
          <w:rFonts w:asciiTheme="minorHAnsi" w:hAnsiTheme="minorHAnsi"/>
        </w:rPr>
      </w:pPr>
    </w:p>
    <w:p w:rsidR="00AC2330" w:rsidRDefault="00AC2330">
      <w:pPr>
        <w:rPr>
          <w:rFonts w:asciiTheme="minorHAnsi" w:hAnsiTheme="minorHAnsi"/>
        </w:rPr>
      </w:pPr>
      <w:r>
        <w:rPr>
          <w:rFonts w:asciiTheme="minorHAnsi" w:hAnsiTheme="minorHAnsi"/>
        </w:rPr>
        <w:br w:type="page"/>
      </w:r>
    </w:p>
    <w:p w:rsidR="009C2524" w:rsidRDefault="009C2524" w:rsidP="00A910C9">
      <w:pPr>
        <w:jc w:val="both"/>
        <w:rPr>
          <w:rFonts w:asciiTheme="minorHAnsi" w:hAnsiTheme="minorHAnsi"/>
        </w:rPr>
      </w:pPr>
    </w:p>
    <w:p w:rsidR="00AC2330" w:rsidRPr="009C2524" w:rsidRDefault="00AC2330" w:rsidP="00AC2330">
      <w:pPr>
        <w:pStyle w:val="Heading2"/>
        <w:jc w:val="both"/>
      </w:pPr>
      <w:r>
        <w:rPr>
          <w:rFonts w:asciiTheme="minorHAnsi" w:hAnsiTheme="minorHAnsi"/>
        </w:rPr>
        <w:t>Items included in Phase 2</w:t>
      </w:r>
    </w:p>
    <w:tbl>
      <w:tblPr>
        <w:tblStyle w:val="TableGrid"/>
        <w:tblW w:w="8910" w:type="dxa"/>
        <w:tblInd w:w="108" w:type="dxa"/>
        <w:tblLayout w:type="fixed"/>
        <w:tblLook w:val="04A0" w:firstRow="1" w:lastRow="0" w:firstColumn="1" w:lastColumn="0" w:noHBand="0" w:noVBand="1"/>
      </w:tblPr>
      <w:tblGrid>
        <w:gridCol w:w="3960"/>
        <w:gridCol w:w="4950"/>
      </w:tblGrid>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rPr>
                <w:rFonts w:asciiTheme="minorHAnsi" w:hAnsiTheme="minorHAnsi"/>
                <w:sz w:val="32"/>
                <w:szCs w:val="32"/>
              </w:rPr>
            </w:pPr>
            <w:proofErr w:type="spellStart"/>
            <w:r w:rsidRPr="001E7D1C">
              <w:rPr>
                <w:rFonts w:asciiTheme="minorHAnsi" w:hAnsiTheme="minorHAnsi"/>
                <w:sz w:val="32"/>
                <w:szCs w:val="32"/>
              </w:rPr>
              <w:t>Requirment</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spacing w:line="276" w:lineRule="auto"/>
              <w:ind w:left="0"/>
              <w:jc w:val="both"/>
              <w:rPr>
                <w:rFonts w:asciiTheme="minorHAnsi" w:hAnsiTheme="minorHAnsi"/>
                <w:sz w:val="32"/>
                <w:szCs w:val="32"/>
              </w:rPr>
            </w:pPr>
            <w:r w:rsidRPr="001E7D1C">
              <w:rPr>
                <w:rFonts w:asciiTheme="minorHAnsi" w:hAnsiTheme="minorHAnsi"/>
                <w:sz w:val="32"/>
                <w:szCs w:val="32"/>
              </w:rPr>
              <w:t>Design</w:t>
            </w:r>
          </w:p>
        </w:tc>
      </w:tr>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E7D1C"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Add New Attribute: Container Asset Cost</w:t>
            </w:r>
          </w:p>
          <w:p w:rsidR="001E7D1C"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 xml:space="preserve">Variable name: </w:t>
            </w:r>
            <w:proofErr w:type="spellStart"/>
            <w:r w:rsidRPr="001E7D1C">
              <w:rPr>
                <w:rFonts w:asciiTheme="minorHAnsi" w:hAnsiTheme="minorHAnsi" w:cs="Arial"/>
                <w:i/>
              </w:rPr>
              <w:t>containerAssetCost</w:t>
            </w:r>
            <w:proofErr w:type="spellEnd"/>
          </w:p>
          <w:p w:rsidR="001E7D1C"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Add to Large Container Layout</w:t>
            </w:r>
          </w:p>
          <w:p w:rsidR="001E7D1C"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Add to [specify hiding rules]</w:t>
            </w:r>
          </w:p>
          <w:p w:rsidR="00AC2330"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Change calculations that use container cost to check for and entry in container asset cost</w:t>
            </w:r>
          </w:p>
        </w:tc>
      </w:tr>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'Is Container Owned?' to be forced set to false for 'Stationary Compactor'</w:t>
            </w:r>
          </w:p>
        </w:tc>
        <w:tc>
          <w:tcPr>
            <w:tcW w:w="4950" w:type="dxa"/>
            <w:tcBorders>
              <w:top w:val="single" w:sz="4" w:space="0" w:color="auto"/>
              <w:left w:val="single" w:sz="4" w:space="0" w:color="auto"/>
              <w:bottom w:val="single" w:sz="4" w:space="0" w:color="auto"/>
              <w:right w:val="single" w:sz="4" w:space="0" w:color="auto"/>
            </w:tcBorders>
            <w:vAlign w:val="center"/>
          </w:tcPr>
          <w:p w:rsidR="001E7D1C"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Add new recommendation rule ‘Set Is Customer Owned? Based on Container Type”</w:t>
            </w:r>
          </w:p>
          <w:p w:rsidR="001E7D1C"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Condition: Container Type = ‘Stationary Compactor’</w:t>
            </w:r>
          </w:p>
          <w:p w:rsidR="00AC2330"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Action: Is Container Owned? Forced Set to False</w:t>
            </w:r>
          </w:p>
        </w:tc>
      </w:tr>
      <w:tr w:rsidR="00AC2330" w:rsidTr="00AC2330">
        <w:trPr>
          <w:trHeight w:val="773"/>
        </w:trPr>
        <w:tc>
          <w:tcPr>
            <w:tcW w:w="3960" w:type="dxa"/>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Change 'Total Compactor Expense' to 'Total Compactor Cost'</w:t>
            </w:r>
          </w:p>
        </w:tc>
        <w:tc>
          <w:tcPr>
            <w:tcW w:w="4950" w:type="dxa"/>
          </w:tcPr>
          <w:p w:rsidR="00AC2330" w:rsidRPr="001E7D1C" w:rsidRDefault="001E7D1C" w:rsidP="00A9787F">
            <w:pPr>
              <w:pStyle w:val="ListParagraph"/>
              <w:numPr>
                <w:ilvl w:val="0"/>
                <w:numId w:val="35"/>
              </w:numPr>
              <w:spacing w:line="276" w:lineRule="auto"/>
              <w:ind w:left="432"/>
              <w:jc w:val="both"/>
              <w:rPr>
                <w:rFonts w:asciiTheme="minorHAnsi" w:hAnsiTheme="minorHAnsi"/>
              </w:rPr>
            </w:pPr>
            <w:r w:rsidRPr="001E7D1C">
              <w:rPr>
                <w:rFonts w:asciiTheme="minorHAnsi" w:hAnsiTheme="minorHAnsi" w:cs="Arial"/>
              </w:rPr>
              <w:t>Attribute Administration – Change Display Name to ‘Total Compactor Cost’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Default 'Total Compactor Expense' to a division specific value</w:t>
            </w:r>
          </w:p>
        </w:tc>
        <w:tc>
          <w:tcPr>
            <w:tcW w:w="4950" w:type="dxa"/>
            <w:vAlign w:val="center"/>
          </w:tcPr>
          <w:p w:rsidR="001E7D1C" w:rsidRPr="001E7D1C" w:rsidRDefault="00C84E3C" w:rsidP="001E7D1C">
            <w:pPr>
              <w:pStyle w:val="ListParagraph"/>
              <w:numPr>
                <w:ilvl w:val="0"/>
                <w:numId w:val="31"/>
              </w:numPr>
              <w:ind w:left="342"/>
              <w:textAlignment w:val="center"/>
              <w:rPr>
                <w:rFonts w:asciiTheme="minorHAnsi" w:eastAsia="Times New Roman" w:hAnsiTheme="minorHAnsi"/>
              </w:rPr>
            </w:pPr>
            <w:r>
              <w:rPr>
                <w:rFonts w:asciiTheme="minorHAnsi" w:hAnsiTheme="minorHAnsi" w:cs="Arial"/>
              </w:rPr>
              <w:t xml:space="preserve">Query parts database </w:t>
            </w:r>
            <w:r w:rsidR="001E7D1C" w:rsidRPr="001E7D1C">
              <w:rPr>
                <w:rFonts w:asciiTheme="minorHAnsi" w:hAnsiTheme="minorHAnsi" w:cs="Arial"/>
              </w:rPr>
              <w:t>to pull default value/use recommendation rule</w:t>
            </w:r>
          </w:p>
          <w:p w:rsidR="00AC2330" w:rsidRPr="001E7D1C" w:rsidRDefault="00AC2330" w:rsidP="00AC2330">
            <w:pPr>
              <w:pStyle w:val="ListParagraph"/>
              <w:spacing w:line="276" w:lineRule="auto"/>
              <w:ind w:left="0"/>
              <w:jc w:val="both"/>
              <w:rPr>
                <w:rFonts w:asciiTheme="minorHAnsi" w:hAnsiTheme="minorHAnsi"/>
              </w:rPr>
            </w:pP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Hide 'Estimated Tons/Haul' if 'Unit of Measure' is 'Per Haul' or 'Per Yard'</w:t>
            </w:r>
          </w:p>
        </w:tc>
        <w:tc>
          <w:tcPr>
            <w:tcW w:w="4950" w:type="dxa"/>
            <w:vAlign w:val="center"/>
          </w:tcPr>
          <w:p w:rsidR="001E7D1C" w:rsidRPr="001E7D1C" w:rsidRDefault="001E7D1C" w:rsidP="001E7D1C">
            <w:pPr>
              <w:pStyle w:val="ListParagraph"/>
              <w:numPr>
                <w:ilvl w:val="0"/>
                <w:numId w:val="32"/>
              </w:numPr>
              <w:ind w:left="342"/>
              <w:textAlignment w:val="center"/>
              <w:rPr>
                <w:rFonts w:asciiTheme="minorHAnsi" w:eastAsia="Times New Roman" w:hAnsiTheme="minorHAnsi"/>
              </w:rPr>
            </w:pPr>
            <w:r w:rsidRPr="001E7D1C">
              <w:rPr>
                <w:rFonts w:asciiTheme="minorHAnsi" w:hAnsiTheme="minorHAnsi" w:cs="Arial"/>
              </w:rPr>
              <w:t>Add Hiding Rule: Hide Estimated Tons/Haul based on Unit of Measure’</w:t>
            </w:r>
          </w:p>
          <w:p w:rsidR="001E7D1C" w:rsidRPr="001E7D1C" w:rsidRDefault="001E7D1C" w:rsidP="001E7D1C">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At the Large Container Level</w:t>
            </w:r>
          </w:p>
          <w:p w:rsidR="001E7D1C" w:rsidRPr="001E7D1C" w:rsidRDefault="001E7D1C" w:rsidP="001E7D1C">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 xml:space="preserve">Condition: if </w:t>
            </w:r>
            <w:proofErr w:type="spellStart"/>
            <w:r w:rsidRPr="001E7D1C">
              <w:rPr>
                <w:rFonts w:asciiTheme="minorHAnsi" w:hAnsiTheme="minorHAnsi" w:cs="Arial"/>
              </w:rPr>
              <w:t>UoM</w:t>
            </w:r>
            <w:proofErr w:type="spellEnd"/>
            <w:r w:rsidRPr="001E7D1C">
              <w:rPr>
                <w:rFonts w:asciiTheme="minorHAnsi" w:hAnsiTheme="minorHAnsi" w:cs="Arial"/>
              </w:rPr>
              <w:t xml:space="preserve"> &lt;&gt; Per Ton</w:t>
            </w:r>
          </w:p>
          <w:p w:rsidR="00AC2330" w:rsidRPr="00A9787F" w:rsidRDefault="001E7D1C" w:rsidP="00A9787F">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Action: Hide Estimated Tons/Haul</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Align Monthly Totals section with Unit of Measure calculations</w:t>
            </w:r>
          </w:p>
        </w:tc>
        <w:tc>
          <w:tcPr>
            <w:tcW w:w="4950" w:type="dxa"/>
            <w:vAlign w:val="center"/>
          </w:tcPr>
          <w:p w:rsidR="008E18CE" w:rsidRDefault="008E18CE" w:rsidP="008E18CE">
            <w:pPr>
              <w:pStyle w:val="NormalWeb"/>
              <w:shd w:val="clear" w:color="auto" w:fill="FFFFFF"/>
              <w:spacing w:before="0" w:beforeAutospacing="0" w:after="0" w:afterAutospacing="0"/>
              <w:rPr>
                <w:rFonts w:asciiTheme="minorHAnsi" w:hAnsiTheme="minorHAnsi" w:cs="Helvetica"/>
                <w:color w:val="333333"/>
                <w:sz w:val="20"/>
                <w:szCs w:val="20"/>
              </w:rPr>
            </w:pPr>
            <w:r w:rsidRPr="008E18CE">
              <w:rPr>
                <w:rFonts w:asciiTheme="minorHAnsi" w:hAnsiTheme="minorHAnsi" w:cs="Helvetica"/>
                <w:color w:val="333333"/>
                <w:sz w:val="20"/>
                <w:szCs w:val="20"/>
              </w:rPr>
              <w:t>If By the load UOM is chosen, financial summary multiplies disposal by estimated tons</w:t>
            </w:r>
            <w:r w:rsidR="003C13C9">
              <w:rPr>
                <w:rFonts w:asciiTheme="minorHAnsi" w:hAnsiTheme="minorHAnsi" w:cs="Helvetica"/>
                <w:color w:val="333333"/>
                <w:sz w:val="20"/>
                <w:szCs w:val="20"/>
              </w:rPr>
              <w:t xml:space="preserve">/haul. It should not do this. </w:t>
            </w:r>
          </w:p>
          <w:p w:rsidR="008E18CE" w:rsidRPr="008E18CE" w:rsidRDefault="008E18CE" w:rsidP="008E18CE">
            <w:pPr>
              <w:pStyle w:val="NormalWeb"/>
              <w:shd w:val="clear" w:color="auto" w:fill="FFFFFF"/>
              <w:spacing w:before="0" w:beforeAutospacing="0" w:after="0" w:afterAutospacing="0"/>
              <w:rPr>
                <w:rFonts w:asciiTheme="minorHAnsi" w:hAnsiTheme="minorHAnsi" w:cs="Helvetica"/>
                <w:color w:val="333333"/>
                <w:sz w:val="20"/>
                <w:szCs w:val="20"/>
              </w:rPr>
            </w:pPr>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Fonts w:asciiTheme="minorHAnsi" w:hAnsiTheme="minorHAnsi" w:cs="Helvetica"/>
                <w:color w:val="333333"/>
                <w:sz w:val="20"/>
                <w:szCs w:val="20"/>
              </w:rPr>
              <w:t xml:space="preserve">For "By the Load" , monthly disposal expense = I/C </w:t>
            </w:r>
            <w:proofErr w:type="spellStart"/>
            <w:r w:rsidRPr="008E18CE">
              <w:rPr>
                <w:rFonts w:asciiTheme="minorHAnsi" w:hAnsiTheme="minorHAnsi" w:cs="Helvetica"/>
                <w:color w:val="333333"/>
                <w:sz w:val="20"/>
                <w:szCs w:val="20"/>
              </w:rPr>
              <w:t>rate</w:t>
            </w:r>
            <w:r w:rsidRPr="008E18CE">
              <w:rPr>
                <w:rStyle w:val="Emphasis"/>
                <w:rFonts w:asciiTheme="minorHAnsi" w:hAnsiTheme="minorHAnsi" w:cs="Helvetica"/>
                <w:color w:val="333333"/>
                <w:sz w:val="20"/>
                <w:szCs w:val="20"/>
              </w:rPr>
              <w:t>hauls</w:t>
            </w:r>
            <w:proofErr w:type="spellEnd"/>
            <w:r w:rsidRPr="008E18CE">
              <w:rPr>
                <w:rStyle w:val="Emphasis"/>
                <w:rFonts w:asciiTheme="minorHAnsi" w:hAnsiTheme="minorHAnsi" w:cs="Helvetica"/>
                <w:color w:val="333333"/>
                <w:sz w:val="20"/>
                <w:szCs w:val="20"/>
              </w:rPr>
              <w:t xml:space="preserve"> per month * </w:t>
            </w:r>
            <w:proofErr w:type="spellStart"/>
            <w:r w:rsidRPr="008E18CE">
              <w:rPr>
                <w:rStyle w:val="Emphasis"/>
                <w:rFonts w:asciiTheme="minorHAnsi" w:hAnsiTheme="minorHAnsi" w:cs="Helvetica"/>
                <w:color w:val="333333"/>
                <w:sz w:val="20"/>
                <w:szCs w:val="20"/>
              </w:rPr>
              <w:t>qty</w:t>
            </w:r>
            <w:proofErr w:type="spellEnd"/>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 xml:space="preserve">For "By the Yard", monthly disposal expense = I/C rate * container size in yards * hauls per month * </w:t>
            </w:r>
            <w:proofErr w:type="spellStart"/>
            <w:r w:rsidRPr="008E18CE">
              <w:rPr>
                <w:rStyle w:val="Emphasis"/>
                <w:rFonts w:asciiTheme="minorHAnsi" w:hAnsiTheme="minorHAnsi" w:cs="Helvetica"/>
                <w:color w:val="333333"/>
                <w:sz w:val="20"/>
                <w:szCs w:val="20"/>
              </w:rPr>
              <w:t>qty</w:t>
            </w:r>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proofErr w:type="spellEnd"/>
            <w:r w:rsidRPr="008E18CE">
              <w:rPr>
                <w:rStyle w:val="Emphasis"/>
                <w:rFonts w:asciiTheme="minorHAnsi" w:hAnsiTheme="minorHAnsi" w:cs="Helvetica"/>
                <w:color w:val="333333"/>
                <w:sz w:val="20"/>
                <w:szCs w:val="20"/>
              </w:rPr>
              <w:t xml:space="preserve">For "By the Ton" monthly disposal expense = I/C rate * estimated tons per </w:t>
            </w:r>
            <w:proofErr w:type="spellStart"/>
            <w:r w:rsidRPr="008E18CE">
              <w:rPr>
                <w:rStyle w:val="Emphasis"/>
                <w:rFonts w:asciiTheme="minorHAnsi" w:hAnsiTheme="minorHAnsi" w:cs="Helvetica"/>
                <w:color w:val="333333"/>
                <w:sz w:val="20"/>
                <w:szCs w:val="20"/>
              </w:rPr>
              <w:t>haul</w:t>
            </w:r>
            <w:r w:rsidRPr="008E18CE">
              <w:rPr>
                <w:rFonts w:asciiTheme="minorHAnsi" w:hAnsiTheme="minorHAnsi" w:cs="Helvetica"/>
                <w:color w:val="333333"/>
                <w:sz w:val="20"/>
                <w:szCs w:val="20"/>
              </w:rPr>
              <w:t>hauls</w:t>
            </w:r>
            <w:proofErr w:type="spellEnd"/>
            <w:r w:rsidRPr="008E18CE">
              <w:rPr>
                <w:rFonts w:asciiTheme="minorHAnsi" w:hAnsiTheme="minorHAnsi" w:cs="Helvetica"/>
                <w:color w:val="333333"/>
                <w:sz w:val="20"/>
                <w:szCs w:val="20"/>
              </w:rPr>
              <w:t xml:space="preserve"> per month * </w:t>
            </w:r>
            <w:proofErr w:type="spellStart"/>
            <w:r w:rsidRPr="008E18CE">
              <w:rPr>
                <w:rFonts w:asciiTheme="minorHAnsi" w:hAnsiTheme="minorHAnsi" w:cs="Helvetica"/>
                <w:color w:val="333333"/>
                <w:sz w:val="20"/>
                <w:szCs w:val="20"/>
              </w:rPr>
              <w:t>qty</w:t>
            </w:r>
            <w:proofErr w:type="spellEnd"/>
          </w:p>
          <w:p w:rsidR="00AC2330" w:rsidRPr="008E18CE" w:rsidRDefault="00AC2330" w:rsidP="00AC2330">
            <w:pPr>
              <w:pStyle w:val="ListParagraph"/>
              <w:spacing w:line="276" w:lineRule="auto"/>
              <w:ind w:left="0"/>
              <w:jc w:val="both"/>
              <w:rPr>
                <w:rFonts w:asciiTheme="minorHAnsi" w:hAnsiTheme="minorHAnsi"/>
              </w:rPr>
            </w:pP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Disposal Rate cannot be negative for non-recycling waste types</w:t>
            </w:r>
          </w:p>
        </w:tc>
        <w:tc>
          <w:tcPr>
            <w:tcW w:w="4950" w:type="dxa"/>
            <w:vAlign w:val="center"/>
          </w:tcPr>
          <w:p w:rsidR="001E7D1C" w:rsidRPr="001E7D1C" w:rsidRDefault="001E7D1C" w:rsidP="001E7D1C">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line level validation rule: Check Core Price for Negative Value</w:t>
            </w:r>
          </w:p>
          <w:p w:rsidR="001E7D1C" w:rsidRPr="001E7D1C" w:rsidRDefault="001E7D1C" w:rsidP="001E7D1C">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to advanced condition:</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false;</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priceCheck</w:t>
            </w:r>
            <w:proofErr w:type="spellEnd"/>
            <w:r w:rsidRPr="001E7D1C">
              <w:rPr>
                <w:rFonts w:ascii="Courier New" w:eastAsia="Times New Roman" w:hAnsi="Courier New" w:cs="Courier New"/>
                <w:sz w:val="14"/>
                <w:szCs w:val="14"/>
              </w:rPr>
              <w:t xml:space="preserve"> = false;</w:t>
            </w: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 false;</w:t>
            </w: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 xml:space="preserve"> = false;</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xml:space="preserve"> = string[];</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wasteTypeRecs</w:t>
            </w:r>
            <w:proofErr w:type="spellEnd"/>
            <w:r w:rsidRPr="001E7D1C">
              <w:rPr>
                <w:rFonts w:ascii="Courier New" w:eastAsia="Times New Roman" w:hAnsi="Courier New" w:cs="Courier New"/>
                <w:sz w:val="14"/>
                <w:szCs w:val="14"/>
              </w:rPr>
              <w:t xml:space="preserve"> = </w:t>
            </w:r>
            <w:proofErr w:type="spellStart"/>
            <w:r w:rsidRPr="001E7D1C">
              <w:rPr>
                <w:rFonts w:ascii="Courier New" w:eastAsia="Times New Roman" w:hAnsi="Courier New" w:cs="Courier New"/>
                <w:sz w:val="14"/>
                <w:szCs w:val="14"/>
              </w:rPr>
              <w:t>bmql</w:t>
            </w:r>
            <w:proofErr w:type="spellEnd"/>
            <w:r w:rsidRPr="001E7D1C">
              <w:rPr>
                <w:rFonts w:ascii="Courier New" w:eastAsia="Times New Roman" w:hAnsi="Courier New" w:cs="Courier New"/>
                <w:sz w:val="14"/>
                <w:szCs w:val="14"/>
              </w:rPr>
              <w:t xml:space="preserve">("SELECT </w:t>
            </w:r>
            <w:proofErr w:type="spellStart"/>
            <w:r w:rsidRPr="001E7D1C">
              <w:rPr>
                <w:rFonts w:ascii="Courier New" w:eastAsia="Times New Roman" w:hAnsi="Courier New" w:cs="Courier New"/>
                <w:sz w:val="14"/>
                <w:szCs w:val="14"/>
              </w:rPr>
              <w:t>Is_Recycling</w:t>
            </w:r>
            <w:proofErr w:type="spellEnd"/>
            <w:r w:rsidRPr="001E7D1C">
              <w:rPr>
                <w:rFonts w:ascii="Courier New" w:eastAsia="Times New Roman" w:hAnsi="Courier New" w:cs="Courier New"/>
                <w:sz w:val="14"/>
                <w:szCs w:val="14"/>
              </w:rPr>
              <w:t xml:space="preserve">, </w:t>
            </w:r>
            <w:proofErr w:type="spellStart"/>
            <w:r w:rsidRPr="001E7D1C">
              <w:rPr>
                <w:rFonts w:ascii="Courier New" w:eastAsia="Times New Roman" w:hAnsi="Courier New" w:cs="Courier New"/>
                <w:sz w:val="14"/>
                <w:szCs w:val="14"/>
              </w:rPr>
              <w:t>wasteType</w:t>
            </w:r>
            <w:proofErr w:type="spellEnd"/>
            <w:r w:rsidRPr="001E7D1C">
              <w:rPr>
                <w:rFonts w:ascii="Courier New" w:eastAsia="Times New Roman" w:hAnsi="Courier New" w:cs="Courier New"/>
                <w:sz w:val="14"/>
                <w:szCs w:val="14"/>
              </w:rPr>
              <w:t xml:space="preserve"> FROM </w:t>
            </w:r>
            <w:proofErr w:type="spellStart"/>
            <w:r w:rsidRPr="001E7D1C">
              <w:rPr>
                <w:rFonts w:ascii="Courier New" w:eastAsia="Times New Roman" w:hAnsi="Courier New" w:cs="Courier New"/>
                <w:sz w:val="14"/>
                <w:szCs w:val="14"/>
              </w:rPr>
              <w:t>Div_Waste_Types</w:t>
            </w:r>
            <w:proofErr w:type="spellEnd"/>
            <w:r w:rsidRPr="001E7D1C">
              <w:rPr>
                <w:rFonts w:ascii="Courier New" w:eastAsia="Times New Roman" w:hAnsi="Courier New" w:cs="Courier New"/>
                <w:sz w:val="14"/>
                <w:szCs w:val="14"/>
              </w:rPr>
              <w:t xml:space="preserve"> WHERE division = $</w:t>
            </w:r>
            <w:proofErr w:type="spellStart"/>
            <w:r w:rsidRPr="001E7D1C">
              <w:rPr>
                <w:rFonts w:ascii="Courier New" w:eastAsia="Times New Roman" w:hAnsi="Courier New" w:cs="Courier New"/>
                <w:sz w:val="14"/>
                <w:szCs w:val="14"/>
              </w:rPr>
              <w:t>division_quote</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 xml:space="preserve">for rec in </w:t>
            </w:r>
            <w:proofErr w:type="spellStart"/>
            <w:r w:rsidRPr="001E7D1C">
              <w:rPr>
                <w:rFonts w:ascii="Courier New" w:eastAsia="Times New Roman" w:hAnsi="Courier New" w:cs="Courier New"/>
                <w:sz w:val="14"/>
                <w:szCs w:val="14"/>
              </w:rPr>
              <w:t>wasteTypeRecs</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 (get(rec, "</w:t>
            </w:r>
            <w:proofErr w:type="spellStart"/>
            <w:r w:rsidRPr="001E7D1C">
              <w:rPr>
                <w:rFonts w:ascii="Courier New" w:eastAsia="Times New Roman" w:hAnsi="Courier New" w:cs="Courier New"/>
                <w:sz w:val="14"/>
                <w:szCs w:val="14"/>
              </w:rPr>
              <w:t>Is_Recycling</w:t>
            </w:r>
            <w:proofErr w:type="spellEnd"/>
            <w:r w:rsidRPr="001E7D1C">
              <w:rPr>
                <w:rFonts w:ascii="Courier New" w:eastAsia="Times New Roman" w:hAnsi="Courier New" w:cs="Courier New"/>
                <w:sz w:val="14"/>
                <w:szCs w:val="14"/>
              </w:rPr>
              <w:t>") == "1"){</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append(</w:t>
            </w: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get(rec, "</w:t>
            </w:r>
            <w:proofErr w:type="spellStart"/>
            <w:r w:rsidRPr="001E7D1C">
              <w:rPr>
                <w:rFonts w:ascii="Courier New" w:eastAsia="Times New Roman" w:hAnsi="Courier New" w:cs="Courier New"/>
                <w:sz w:val="14"/>
                <w:szCs w:val="14"/>
              </w:rPr>
              <w:t>wasteType</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 xml:space="preserve">for line in </w:t>
            </w:r>
            <w:proofErr w:type="spellStart"/>
            <w:r w:rsidRPr="001E7D1C">
              <w:rPr>
                <w:rFonts w:ascii="Courier New" w:eastAsia="Times New Roman" w:hAnsi="Courier New" w:cs="Courier New"/>
                <w:sz w:val="14"/>
                <w:szCs w:val="14"/>
              </w:rPr>
              <w:t>line_process</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if(line._</w:t>
            </w:r>
            <w:proofErr w:type="spellStart"/>
            <w:r w:rsidRPr="001E7D1C">
              <w:rPr>
                <w:rFonts w:ascii="Courier New" w:eastAsia="Times New Roman" w:hAnsi="Courier New" w:cs="Courier New"/>
                <w:sz w:val="14"/>
                <w:szCs w:val="14"/>
              </w:rPr>
              <w:t>document_number</w:t>
            </w:r>
            <w:proofErr w:type="spellEnd"/>
            <w:r w:rsidRPr="001E7D1C">
              <w:rPr>
                <w:rFonts w:ascii="Courier New" w:eastAsia="Times New Roman" w:hAnsi="Courier New" w:cs="Courier New"/>
                <w:sz w:val="14"/>
                <w:szCs w:val="14"/>
              </w:rPr>
              <w:t xml:space="preserve"> == _</w:t>
            </w:r>
            <w:proofErr w:type="spellStart"/>
            <w:r w:rsidRPr="001E7D1C">
              <w:rPr>
                <w:rFonts w:ascii="Courier New" w:eastAsia="Times New Roman" w:hAnsi="Courier New" w:cs="Courier New"/>
                <w:sz w:val="14"/>
                <w:szCs w:val="14"/>
              </w:rPr>
              <w:t>system_current_document_number</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w:t>
            </w:r>
            <w:proofErr w:type="spellStart"/>
            <w:r w:rsidRPr="001E7D1C">
              <w:rPr>
                <w:rFonts w:ascii="Courier New" w:eastAsia="Times New Roman" w:hAnsi="Courier New" w:cs="Courier New"/>
                <w:sz w:val="14"/>
                <w:szCs w:val="14"/>
              </w:rPr>
              <w:t>line.rateType_line</w:t>
            </w:r>
            <w:proofErr w:type="spellEnd"/>
            <w:r w:rsidRPr="001E7D1C">
              <w:rPr>
                <w:rFonts w:ascii="Courier New" w:eastAsia="Times New Roman" w:hAnsi="Courier New" w:cs="Courier New"/>
                <w:sz w:val="14"/>
                <w:szCs w:val="14"/>
              </w:rPr>
              <w:t xml:space="preserve"> == "Disposal"){</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 true;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w:t>
            </w:r>
            <w:proofErr w:type="spellStart"/>
            <w:r w:rsidRPr="001E7D1C">
              <w:rPr>
                <w:rFonts w:ascii="Courier New" w:eastAsia="Times New Roman" w:hAnsi="Courier New" w:cs="Courier New"/>
                <w:sz w:val="14"/>
                <w:szCs w:val="14"/>
              </w:rPr>
              <w:t>findinarray</w:t>
            </w:r>
            <w:proofErr w:type="spellEnd"/>
            <w:r w:rsidRPr="001E7D1C">
              <w:rPr>
                <w:rFonts w:ascii="Courier New" w:eastAsia="Times New Roman" w:hAnsi="Courier New" w:cs="Courier New"/>
                <w:sz w:val="14"/>
                <w:szCs w:val="14"/>
              </w:rPr>
              <w:t>(</w:t>
            </w: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xml:space="preserve">, </w:t>
            </w:r>
            <w:proofErr w:type="spellStart"/>
            <w:r w:rsidRPr="001E7D1C">
              <w:rPr>
                <w:rFonts w:ascii="Courier New" w:eastAsia="Times New Roman" w:hAnsi="Courier New" w:cs="Courier New"/>
                <w:sz w:val="14"/>
                <w:szCs w:val="14"/>
              </w:rPr>
              <w:t>line.wasteType_line</w:t>
            </w:r>
            <w:proofErr w:type="spellEnd"/>
            <w:r w:rsidRPr="001E7D1C">
              <w:rPr>
                <w:rFonts w:ascii="Courier New" w:eastAsia="Times New Roman" w:hAnsi="Courier New" w:cs="Courier New"/>
                <w:sz w:val="14"/>
                <w:szCs w:val="14"/>
              </w:rPr>
              <w:t>) &lt;&gt; -1){</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 xml:space="preserve"> = true;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not(</w:t>
            </w: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AND </w:t>
            </w: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AC2330" w:rsidRPr="001E7D1C" w:rsidRDefault="001E7D1C" w:rsidP="001E7D1C">
            <w:pPr>
              <w:ind w:left="-18"/>
              <w:textAlignment w:val="center"/>
              <w:rPr>
                <w:rFonts w:asciiTheme="minorHAnsi" w:eastAsia="Times New Roman" w:hAnsiTheme="minorHAnsi" w:cs="Courier New"/>
                <w:b/>
                <w:sz w:val="16"/>
                <w:szCs w:val="16"/>
              </w:rPr>
            </w:pPr>
            <w:r w:rsidRPr="001E7D1C">
              <w:rPr>
                <w:rFonts w:ascii="Courier New" w:eastAsia="Times New Roman" w:hAnsi="Courier New" w:cs="Courier New"/>
                <w:sz w:val="14"/>
                <w:szCs w:val="14"/>
              </w:rPr>
              <w:t>return result;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r w:rsidRPr="001E7D1C">
              <w:rPr>
                <w:rFonts w:asciiTheme="minorHAnsi" w:hAnsiTheme="minorHAnsi"/>
              </w:rPr>
              <w:lastRenderedPageBreak/>
              <w:t xml:space="preserve"> </w:t>
            </w: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Hide 'Tons Included in Haul Rate' for Per Yard or Per Load Flat Rate quotes</w:t>
            </w:r>
          </w:p>
        </w:tc>
        <w:tc>
          <w:tcPr>
            <w:tcW w:w="4950" w:type="dxa"/>
            <w:vAlign w:val="center"/>
          </w:tcPr>
          <w:p w:rsidR="00AC2330" w:rsidRPr="009C2524" w:rsidRDefault="00C84E3C" w:rsidP="00AC2330">
            <w:pPr>
              <w:tabs>
                <w:tab w:val="left" w:pos="293"/>
              </w:tabs>
              <w:rPr>
                <w:rFonts w:asciiTheme="minorHAnsi" w:hAnsiTheme="minorHAnsi"/>
              </w:rPr>
            </w:pPr>
            <w:r>
              <w:rPr>
                <w:rFonts w:asciiTheme="minorHAnsi" w:hAnsiTheme="minorHAnsi"/>
              </w:rPr>
              <w:t>Add constraint rule</w:t>
            </w:r>
          </w:p>
        </w:tc>
      </w:tr>
    </w:tbl>
    <w:p w:rsidR="00163707" w:rsidRDefault="00163707" w:rsidP="00A910C9">
      <w:pPr>
        <w:jc w:val="both"/>
        <w:rPr>
          <w:rFonts w:asciiTheme="minorHAnsi" w:hAnsiTheme="minorHAnsi"/>
        </w:rPr>
      </w:pPr>
    </w:p>
    <w:p w:rsidR="008E18CE" w:rsidRPr="006C54CB" w:rsidRDefault="008E18CE" w:rsidP="00A910C9">
      <w:pPr>
        <w:jc w:val="both"/>
        <w:rPr>
          <w:rFonts w:asciiTheme="minorHAnsi" w:hAnsiTheme="minorHAnsi"/>
        </w:rPr>
      </w:pPr>
      <w:bookmarkStart w:id="43" w:name="_GoBack"/>
      <w:bookmarkEnd w:id="43"/>
    </w:p>
    <w:sectPr w:rsidR="008E18CE" w:rsidRPr="006C54CB"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FC8" w:rsidRDefault="004A7FC8">
      <w:r>
        <w:separator/>
      </w:r>
    </w:p>
  </w:endnote>
  <w:endnote w:type="continuationSeparator" w:id="0">
    <w:p w:rsidR="004A7FC8" w:rsidRDefault="004A7FC8">
      <w:r>
        <w:continuationSeparator/>
      </w:r>
    </w:p>
  </w:endnote>
  <w:endnote w:type="continuationNotice" w:id="1">
    <w:p w:rsidR="004A7FC8" w:rsidRDefault="004A7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2330" w:rsidRDefault="00AC233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AC2330" w:rsidRDefault="00AC2330">
    <w:pPr>
      <w:pStyle w:val="Footer"/>
      <w:ind w:right="360"/>
    </w:pPr>
    <w:r>
      <w:tab/>
    </w:r>
  </w:p>
  <w:p w:rsidR="00AC2330" w:rsidRDefault="00AC233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4A7FC8"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AC2330">
          <w:t>Disposal Enhancements</w:t>
        </w:r>
      </w:sdtContent>
    </w:sdt>
    <w:r w:rsidR="00AC2330">
      <w:tab/>
    </w:r>
    <w:r w:rsidR="00AC2330">
      <w:fldChar w:fldCharType="begin"/>
    </w:r>
    <w:r w:rsidR="00AC2330">
      <w:instrText xml:space="preserve"> DATE  \@ "M/d/yyyy h:mm:ss am/pm" \l  \* MERGEFORMAT </w:instrText>
    </w:r>
    <w:r w:rsidR="00AC2330">
      <w:fldChar w:fldCharType="separate"/>
    </w:r>
    <w:r w:rsidR="005017FB">
      <w:rPr>
        <w:noProof/>
      </w:rPr>
      <w:t>5/5/2015 4:31:41 PM</w:t>
    </w:r>
    <w:r w:rsidR="00AC2330">
      <w:rPr>
        <w:noProof/>
      </w:rPr>
      <w:fldChar w:fldCharType="end"/>
    </w:r>
    <w:r w:rsidR="00AC2330">
      <w:tab/>
    </w:r>
    <w:r w:rsidR="00AC2330">
      <w:rPr>
        <w:i/>
      </w:rPr>
      <w:t>Page</w:t>
    </w:r>
    <w:r w:rsidR="00AC2330">
      <w:t xml:space="preserve"> </w:t>
    </w:r>
    <w:r w:rsidR="00AC2330">
      <w:rPr>
        <w:rStyle w:val="PageNumber"/>
        <w:rFonts w:ascii="Arial" w:hAnsi="Arial" w:cs="Arial"/>
        <w:b w:val="0"/>
        <w:i/>
        <w:sz w:val="16"/>
        <w:szCs w:val="16"/>
      </w:rPr>
      <w:fldChar w:fldCharType="begin"/>
    </w:r>
    <w:r w:rsidR="00AC2330">
      <w:rPr>
        <w:rStyle w:val="PageNumber"/>
        <w:rFonts w:ascii="Arial" w:hAnsi="Arial" w:cs="Arial"/>
        <w:b w:val="0"/>
        <w:i/>
        <w:sz w:val="16"/>
        <w:szCs w:val="16"/>
      </w:rPr>
      <w:instrText xml:space="preserve"> PAGE </w:instrText>
    </w:r>
    <w:r w:rsidR="00AC2330">
      <w:rPr>
        <w:rStyle w:val="PageNumber"/>
        <w:rFonts w:ascii="Arial" w:hAnsi="Arial" w:cs="Arial"/>
        <w:b w:val="0"/>
        <w:i/>
        <w:sz w:val="16"/>
        <w:szCs w:val="16"/>
      </w:rPr>
      <w:fldChar w:fldCharType="separate"/>
    </w:r>
    <w:r w:rsidR="00BF1846">
      <w:rPr>
        <w:rStyle w:val="PageNumber"/>
        <w:rFonts w:ascii="Arial" w:hAnsi="Arial" w:cs="Arial"/>
        <w:b w:val="0"/>
        <w:i/>
        <w:noProof/>
        <w:sz w:val="16"/>
        <w:szCs w:val="16"/>
      </w:rPr>
      <w:t>20</w:t>
    </w:r>
    <w:r w:rsidR="00AC233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FC8" w:rsidRDefault="004A7FC8">
      <w:r>
        <w:separator/>
      </w:r>
    </w:p>
  </w:footnote>
  <w:footnote w:type="continuationSeparator" w:id="0">
    <w:p w:rsidR="004A7FC8" w:rsidRDefault="004A7FC8">
      <w:r>
        <w:continuationSeparator/>
      </w:r>
    </w:p>
  </w:footnote>
  <w:footnote w:type="continuationNotice" w:id="1">
    <w:p w:rsidR="004A7FC8" w:rsidRDefault="004A7F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8"/>
  </w:num>
  <w:num w:numId="4">
    <w:abstractNumId w:val="6"/>
  </w:num>
  <w:num w:numId="5">
    <w:abstractNumId w:val="7"/>
  </w:num>
  <w:num w:numId="6">
    <w:abstractNumId w:val="14"/>
  </w:num>
  <w:num w:numId="7">
    <w:abstractNumId w:val="0"/>
  </w:num>
  <w:num w:numId="8">
    <w:abstractNumId w:val="23"/>
  </w:num>
  <w:num w:numId="9">
    <w:abstractNumId w:val="8"/>
  </w:num>
  <w:num w:numId="10">
    <w:abstractNumId w:val="5"/>
  </w:num>
  <w:num w:numId="11">
    <w:abstractNumId w:val="34"/>
  </w:num>
  <w:num w:numId="12">
    <w:abstractNumId w:val="12"/>
  </w:num>
  <w:num w:numId="13">
    <w:abstractNumId w:val="11"/>
  </w:num>
  <w:num w:numId="14">
    <w:abstractNumId w:val="16"/>
  </w:num>
  <w:num w:numId="15">
    <w:abstractNumId w:val="25"/>
  </w:num>
  <w:num w:numId="16">
    <w:abstractNumId w:val="9"/>
  </w:num>
  <w:num w:numId="17">
    <w:abstractNumId w:val="19"/>
  </w:num>
  <w:num w:numId="18">
    <w:abstractNumId w:val="32"/>
  </w:num>
  <w:num w:numId="19">
    <w:abstractNumId w:val="24"/>
  </w:num>
  <w:num w:numId="20">
    <w:abstractNumId w:val="3"/>
  </w:num>
  <w:num w:numId="21">
    <w:abstractNumId w:val="30"/>
  </w:num>
  <w:num w:numId="22">
    <w:abstractNumId w:val="26"/>
  </w:num>
  <w:num w:numId="23">
    <w:abstractNumId w:val="10"/>
  </w:num>
  <w:num w:numId="24">
    <w:abstractNumId w:val="21"/>
  </w:num>
  <w:num w:numId="25">
    <w:abstractNumId w:val="29"/>
  </w:num>
  <w:num w:numId="26">
    <w:abstractNumId w:val="1"/>
  </w:num>
  <w:num w:numId="27">
    <w:abstractNumId w:val="22"/>
  </w:num>
  <w:num w:numId="28">
    <w:abstractNumId w:val="33"/>
  </w:num>
  <w:num w:numId="29">
    <w:abstractNumId w:val="17"/>
  </w:num>
  <w:num w:numId="30">
    <w:abstractNumId w:val="27"/>
  </w:num>
  <w:num w:numId="31">
    <w:abstractNumId w:val="18"/>
  </w:num>
  <w:num w:numId="32">
    <w:abstractNumId w:val="4"/>
  </w:num>
  <w:num w:numId="33">
    <w:abstractNumId w:val="13"/>
  </w:num>
  <w:num w:numId="34">
    <w:abstractNumId w:val="2"/>
  </w:num>
  <w:num w:numId="35">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27CAA"/>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tpmo-2013projects/Pricing%20Initiative/2.0%20Planning%20and%20Requirements/BMI%20Enterprise%20Mapping%20Document.xls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8D00E01D-36F1-447D-A39C-63104799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19</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30416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34</cp:revision>
  <cp:lastPrinted>2012-12-07T17:42:00Z</cp:lastPrinted>
  <dcterms:created xsi:type="dcterms:W3CDTF">2015-02-19T17:20:00Z</dcterms:created>
  <dcterms:modified xsi:type="dcterms:W3CDTF">2015-05-05T23:49:00Z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