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Pr>
          <w:rFonts w:asciiTheme="minorHAnsi" w:hAnsiTheme="minorHAnsi"/>
          <w:b/>
          <w:kern w:val="28"/>
          <w:sz w:val="40"/>
        </w:rPr>
        <w:t>GH573</w:t>
      </w:r>
      <w:r w:rsidR="0095165B">
        <w:rPr>
          <w:rFonts w:asciiTheme="minorHAnsi" w:hAnsiTheme="minorHAnsi"/>
          <w:b/>
          <w:kern w:val="28"/>
          <w:sz w:val="40"/>
        </w:rPr>
        <w:t xml:space="preserve"> </w:t>
      </w:r>
    </w:p>
    <w:p w:rsidR="004965B8" w:rsidRPr="00353B7A" w:rsidRDefault="00102E9B" w:rsidP="00510A21">
      <w:pPr>
        <w:jc w:val="center"/>
        <w:rPr>
          <w:rFonts w:asciiTheme="minorHAnsi" w:hAnsiTheme="minorHAnsi"/>
          <w:b/>
          <w:kern w:val="28"/>
          <w:sz w:val="40"/>
        </w:rPr>
      </w:pPr>
      <w:r w:rsidRPr="00102E9B">
        <w:rPr>
          <w:rFonts w:asciiTheme="minorHAnsi" w:hAnsiTheme="minorHAnsi"/>
          <w:b/>
          <w:kern w:val="28"/>
          <w:sz w:val="40"/>
        </w:rPr>
        <w:t>Customer and Office CSAs no longer showing Fixed Fee %, only text indicating Fixed Fee (CR 14072)</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6C0EC3" w:rsidRPr="006C0EC3">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102E9B" w:rsidP="0095165B">
            <w:pPr>
              <w:jc w:val="center"/>
              <w:rPr>
                <w:rFonts w:asciiTheme="minorHAnsi" w:hAnsiTheme="minorHAnsi"/>
              </w:rPr>
            </w:pPr>
            <w:r>
              <w:rPr>
                <w:rFonts w:asciiTheme="minorHAnsi" w:hAnsiTheme="minorHAnsi"/>
              </w:rPr>
              <w:t>573</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102E9B" w:rsidP="007B3B5A">
            <w:pPr>
              <w:rPr>
                <w:rFonts w:asciiTheme="minorHAnsi" w:hAnsiTheme="minorHAnsi"/>
                <w:kern w:val="28"/>
                <w:sz w:val="22"/>
                <w:szCs w:val="22"/>
              </w:rPr>
            </w:pPr>
            <w:r w:rsidRPr="00102E9B">
              <w:rPr>
                <w:rFonts w:asciiTheme="minorHAnsi" w:hAnsiTheme="minorHAnsi"/>
                <w:kern w:val="28"/>
                <w:sz w:val="22"/>
                <w:szCs w:val="22"/>
              </w:rPr>
              <w:t>Customer and Office CSAs no longer showing Fixed Fee %, only text indicating Fixed Fee (CR 14072)</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Pr="00353B7A" w:rsidRDefault="00102E9B" w:rsidP="0095165B">
      <w:pPr>
        <w:pStyle w:val="BodyText"/>
        <w:rPr>
          <w:rFonts w:asciiTheme="minorHAnsi" w:hAnsiTheme="minorHAnsi"/>
        </w:rPr>
      </w:pPr>
      <w:r>
        <w:rPr>
          <w:rFonts w:asciiTheme="minorHAnsi" w:hAnsiTheme="minorHAnsi"/>
        </w:rPr>
        <w:t xml:space="preserve">Since the Header which use to dynamically change based on the inputs on the pricing page is now fixed to be static for existing customers and FRF and ERF </w:t>
      </w:r>
      <w:proofErr w:type="spellStart"/>
      <w:r>
        <w:rPr>
          <w:rFonts w:asciiTheme="minorHAnsi" w:hAnsiTheme="minorHAnsi"/>
        </w:rPr>
        <w:t>readonly</w:t>
      </w:r>
      <w:proofErr w:type="spellEnd"/>
      <w:r>
        <w:rPr>
          <w:rFonts w:asciiTheme="minorHAnsi" w:hAnsiTheme="minorHAnsi"/>
        </w:rPr>
        <w:t xml:space="preserve"> variables do not contain the % values for Fixed FRF and ERF anymore, we have to create new variables to hold these values % values from account status table, so that these values can be used as an output to print in CSA.</w:t>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102E9B"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 xml:space="preserve">#573 </w:t>
      </w:r>
      <w:r w:rsidRPr="00102E9B">
        <w:rPr>
          <w:rFonts w:asciiTheme="minorHAnsi" w:hAnsiTheme="minorHAnsi"/>
          <w:szCs w:val="28"/>
        </w:rPr>
        <w:t>Customer and Office CSAs no longer showing Fixed Fee %, only text indicating Fixed Fee (CR 14072)</w:t>
      </w: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B50DFB" w:rsidRPr="00B50DFB" w:rsidRDefault="00102E9B" w:rsidP="00B50DFB">
      <w:pPr>
        <w:rPr>
          <w:rFonts w:asciiTheme="minorHAnsi" w:hAnsiTheme="minorHAnsi" w:cs="Consolas"/>
        </w:rPr>
      </w:pPr>
      <w:r>
        <w:rPr>
          <w:rStyle w:val="HTMLCode"/>
          <w:rFonts w:asciiTheme="minorHAnsi" w:hAnsiTheme="minorHAnsi" w:cs="Consolas"/>
        </w:rPr>
        <w:t xml:space="preserve">% value for fixed FRF and ERF to be displayed in CSA for the existing customers having an option of </w:t>
      </w:r>
      <w:proofErr w:type="gramStart"/>
      <w:r>
        <w:rPr>
          <w:rStyle w:val="HTMLCode"/>
          <w:rFonts w:asciiTheme="minorHAnsi" w:hAnsiTheme="minorHAnsi" w:cs="Consolas"/>
        </w:rPr>
        <w:t>Fixed</w:t>
      </w:r>
      <w:proofErr w:type="gramEnd"/>
      <w:r>
        <w:rPr>
          <w:rStyle w:val="HTMLCode"/>
          <w:rFonts w:asciiTheme="minorHAnsi" w:hAnsiTheme="minorHAnsi" w:cs="Consolas"/>
        </w:rPr>
        <w:t xml:space="preserve"> fees.</w:t>
      </w:r>
    </w:p>
    <w:p w:rsidR="00B50DFB" w:rsidRPr="00B50DFB" w:rsidRDefault="00B50DFB" w:rsidP="00B50DFB">
      <w:pPr>
        <w:rPr>
          <w:rFonts w:asciiTheme="minorHAnsi" w:hAnsiTheme="minorHAnsi"/>
        </w:rPr>
      </w:pPr>
    </w:p>
    <w:p w:rsidR="0095165B" w:rsidRDefault="00102E9B" w:rsidP="00B50DFB">
      <w:pPr>
        <w:pStyle w:val="NoSpacing"/>
      </w:pPr>
      <w:r>
        <w:rPr>
          <w:rFonts w:cs="Helvetica"/>
        </w:rPr>
        <w:t>Create 2</w:t>
      </w:r>
      <w:r w:rsidR="0095165B" w:rsidRPr="00B50DFB">
        <w:rPr>
          <w:rFonts w:cs="Helvetica"/>
        </w:rPr>
        <w:t xml:space="preserve"> new variables </w:t>
      </w:r>
      <w:r w:rsidR="00B50DFB">
        <w:rPr>
          <w:rFonts w:cs="Helvetica"/>
        </w:rPr>
        <w:t xml:space="preserve">to store the </w:t>
      </w:r>
      <w:r>
        <w:rPr>
          <w:rFonts w:cs="Helvetica"/>
        </w:rPr>
        <w:t xml:space="preserve">fixed % values of FRF and ERF fees pulled from account </w:t>
      </w:r>
      <w:proofErr w:type="spellStart"/>
      <w:r>
        <w:rPr>
          <w:rFonts w:cs="Helvetica"/>
        </w:rPr>
        <w:t>staus</w:t>
      </w:r>
      <w:proofErr w:type="spellEnd"/>
      <w:r w:rsidR="001C490B">
        <w:rPr>
          <w:rFonts w:cs="Helvetica"/>
        </w:rPr>
        <w:t xml:space="preserve"> (CSA)</w:t>
      </w:r>
    </w:p>
    <w:p w:rsidR="00B50DFB" w:rsidRPr="00B50DFB" w:rsidRDefault="00B50DFB" w:rsidP="00B50DFB">
      <w:pPr>
        <w:pStyle w:val="NoSpacing"/>
        <w:rPr>
          <w:rFonts w:cs="Helvetica"/>
        </w:rPr>
      </w:pPr>
    </w:p>
    <w:p w:rsidR="0095165B" w:rsidRPr="00B50DFB" w:rsidRDefault="00102E9B" w:rsidP="0095165B">
      <w:pPr>
        <w:pStyle w:val="NoSpacing"/>
        <w:numPr>
          <w:ilvl w:val="0"/>
          <w:numId w:val="29"/>
        </w:numPr>
      </w:pPr>
      <w:proofErr w:type="spellStart"/>
      <w:r>
        <w:t>fixedFrfPercent</w:t>
      </w:r>
      <w:r w:rsidR="0095165B" w:rsidRPr="00B50DFB">
        <w:t>_quote</w:t>
      </w:r>
      <w:proofErr w:type="spellEnd"/>
    </w:p>
    <w:p w:rsidR="0095165B" w:rsidRPr="00B50DFB" w:rsidRDefault="00102E9B" w:rsidP="0095165B">
      <w:pPr>
        <w:pStyle w:val="NoSpacing"/>
        <w:numPr>
          <w:ilvl w:val="0"/>
          <w:numId w:val="29"/>
        </w:numPr>
      </w:pPr>
      <w:proofErr w:type="spellStart"/>
      <w:r>
        <w:t>fixedErfPercent_quote</w:t>
      </w:r>
      <w:proofErr w:type="spellEnd"/>
    </w:p>
    <w:p w:rsidR="0095165B" w:rsidRDefault="0095165B" w:rsidP="0095165B">
      <w:pPr>
        <w:pStyle w:val="NoSpacing"/>
      </w:pPr>
    </w:p>
    <w:p w:rsidR="00102E9B" w:rsidRDefault="00102E9B" w:rsidP="0095165B">
      <w:pPr>
        <w:pStyle w:val="NoSpacing"/>
      </w:pPr>
      <w:r>
        <w:t>These variables will be updated in after formulas on “NEXT” action which takes quote from Config to pricing page.</w:t>
      </w:r>
    </w:p>
    <w:p w:rsidR="0095165B" w:rsidRDefault="00102E9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lastRenderedPageBreak/>
        <w:drawing>
          <wp:inline distT="0" distB="0" distL="0" distR="0" wp14:anchorId="159A654F" wp14:editId="672F88E7">
            <wp:extent cx="5715000" cy="4020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4020038"/>
                    </a:xfrm>
                    <a:prstGeom prst="rect">
                      <a:avLst/>
                    </a:prstGeom>
                  </pic:spPr>
                </pic:pic>
              </a:graphicData>
            </a:graphic>
          </wp:inline>
        </w:drawing>
      </w:r>
    </w:p>
    <w:p w:rsidR="0095165B" w:rsidRDefault="0095165B" w:rsidP="0095165B">
      <w:pPr>
        <w:pStyle w:val="NormalWeb"/>
        <w:shd w:val="clear" w:color="auto" w:fill="FFFFFF"/>
        <w:spacing w:before="0" w:beforeAutospacing="0" w:after="240" w:afterAutospacing="0" w:line="336" w:lineRule="atLeast"/>
        <w:ind w:hanging="1080"/>
        <w:rPr>
          <w:rFonts w:ascii="Helvetica" w:hAnsi="Helvetica" w:cs="Helvetica"/>
          <w:color w:val="333333"/>
          <w:sz w:val="21"/>
          <w:szCs w:val="21"/>
        </w:rPr>
      </w:pPr>
    </w:p>
    <w:p w:rsidR="00346929" w:rsidRPr="00353B7A" w:rsidRDefault="0095165B" w:rsidP="00A03395">
      <w:pPr>
        <w:pStyle w:val="NormalWeb"/>
        <w:shd w:val="clear" w:color="auto" w:fill="FFFFFF"/>
        <w:spacing w:before="0" w:beforeAutospacing="0" w:line="336" w:lineRule="atLeast"/>
        <w:ind w:left="-1170" w:firstLine="90"/>
        <w:rPr>
          <w:rFonts w:asciiTheme="minorHAnsi" w:hAnsiTheme="minorHAnsi"/>
        </w:rPr>
      </w:pPr>
      <w:r>
        <w:rPr>
          <w:rFonts w:ascii="Helvetica" w:hAnsi="Helvetica" w:cs="Helvetica"/>
          <w:color w:val="333333"/>
          <w:sz w:val="21"/>
          <w:szCs w:val="21"/>
        </w:rPr>
        <w:br/>
      </w:r>
    </w:p>
    <w:p w:rsidR="00E16C04" w:rsidRPr="00353B7A" w:rsidRDefault="006C0EC3" w:rsidP="006C0EC3">
      <w:pPr>
        <w:pStyle w:val="Heading1"/>
        <w:rPr>
          <w:rFonts w:asciiTheme="minorHAnsi" w:hAnsiTheme="minorHAnsi"/>
        </w:rPr>
      </w:pPr>
      <w:r w:rsidRPr="006C0EC3">
        <w:rPr>
          <w:rFonts w:asciiTheme="minorHAnsi" w:hAnsiTheme="minorHAnsi"/>
        </w:rPr>
        <w:t>Impacted Systems (InfoPro, TIBCO and BI)</w:t>
      </w:r>
      <w:bookmarkStart w:id="21" w:name="_GoBack"/>
      <w:bookmarkEnd w:id="21"/>
    </w:p>
    <w:p w:rsidR="00353B7A" w:rsidRDefault="001C490B" w:rsidP="00353B7A">
      <w:pPr>
        <w:pStyle w:val="BodyText"/>
        <w:ind w:left="432"/>
        <w:rPr>
          <w:rFonts w:asciiTheme="minorHAnsi" w:hAnsiTheme="minorHAnsi"/>
          <w:sz w:val="22"/>
          <w:szCs w:val="22"/>
        </w:rPr>
      </w:pPr>
      <w:r>
        <w:rPr>
          <w:rFonts w:asciiTheme="minorHAnsi" w:hAnsiTheme="minorHAnsi"/>
          <w:sz w:val="22"/>
          <w:szCs w:val="22"/>
        </w:rPr>
        <w:t xml:space="preserve">New variables </w:t>
      </w:r>
      <w:r w:rsidR="002F37BE">
        <w:rPr>
          <w:rFonts w:asciiTheme="minorHAnsi" w:hAnsiTheme="minorHAnsi"/>
          <w:sz w:val="22"/>
          <w:szCs w:val="22"/>
        </w:rPr>
        <w:t xml:space="preserve">(below) </w:t>
      </w:r>
      <w:r>
        <w:rPr>
          <w:rFonts w:asciiTheme="minorHAnsi" w:hAnsiTheme="minorHAnsi"/>
          <w:sz w:val="22"/>
          <w:szCs w:val="22"/>
        </w:rPr>
        <w:t>should not affect InfoPro AAE process but will include InfoPro team on testing.</w:t>
      </w:r>
    </w:p>
    <w:p w:rsidR="00A03395" w:rsidRPr="00B50DFB" w:rsidRDefault="00A03395" w:rsidP="00A03395">
      <w:pPr>
        <w:pStyle w:val="NoSpacing"/>
        <w:numPr>
          <w:ilvl w:val="0"/>
          <w:numId w:val="29"/>
        </w:numPr>
      </w:pPr>
      <w:proofErr w:type="spellStart"/>
      <w:r>
        <w:t>fixedFrfPercent</w:t>
      </w:r>
      <w:r w:rsidRPr="00B50DFB">
        <w:t>_quote</w:t>
      </w:r>
      <w:proofErr w:type="spellEnd"/>
    </w:p>
    <w:p w:rsidR="00A03395" w:rsidRPr="00B50DFB" w:rsidRDefault="00A03395" w:rsidP="00A03395">
      <w:pPr>
        <w:pStyle w:val="NoSpacing"/>
        <w:numPr>
          <w:ilvl w:val="0"/>
          <w:numId w:val="29"/>
        </w:numPr>
      </w:pPr>
      <w:proofErr w:type="spellStart"/>
      <w:r>
        <w:t>fixedErfPercent_quote</w:t>
      </w:r>
      <w:proofErr w:type="spellEnd"/>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lastRenderedPageBreak/>
        <w:t>Appendix</w:t>
      </w:r>
      <w:bookmarkEnd w:id="23"/>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7BE" w:rsidRDefault="00AE17BE">
      <w:r>
        <w:separator/>
      </w:r>
    </w:p>
  </w:endnote>
  <w:endnote w:type="continuationSeparator" w:id="0">
    <w:p w:rsidR="00AE17BE" w:rsidRDefault="00AE17BE">
      <w:r>
        <w:continuationSeparator/>
      </w:r>
    </w:p>
  </w:endnote>
  <w:endnote w:type="continuationNotice" w:id="1">
    <w:p w:rsidR="00AE17BE" w:rsidRDefault="00AE1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AE17BE"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6C0EC3">
      <w:rPr>
        <w:noProof/>
      </w:rPr>
      <w:t>5/19/2015 11:21:36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6C0EC3">
      <w:rPr>
        <w:rStyle w:val="PageNumber"/>
        <w:rFonts w:ascii="Arial" w:hAnsi="Arial" w:cs="Arial"/>
        <w:b w:val="0"/>
        <w:i/>
        <w:noProof/>
        <w:sz w:val="16"/>
        <w:szCs w:val="16"/>
      </w:rPr>
      <w:t>4</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7BE" w:rsidRDefault="00AE17BE">
      <w:r>
        <w:separator/>
      </w:r>
    </w:p>
  </w:footnote>
  <w:footnote w:type="continuationSeparator" w:id="0">
    <w:p w:rsidR="00AE17BE" w:rsidRDefault="00AE17BE">
      <w:r>
        <w:continuationSeparator/>
      </w:r>
    </w:p>
  </w:footnote>
  <w:footnote w:type="continuationNotice" w:id="1">
    <w:p w:rsidR="00AE17BE" w:rsidRDefault="00AE17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372F3"/>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0A44"/>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0EC3"/>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17BE"/>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0B728D5C-03FD-4911-8D92-6D3B15C21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4</cp:revision>
  <cp:lastPrinted>2012-12-07T17:42:00Z</cp:lastPrinted>
  <dcterms:created xsi:type="dcterms:W3CDTF">2015-05-18T19:53:00Z</dcterms:created>
  <dcterms:modified xsi:type="dcterms:W3CDTF">2015-05-19T18:21:00Z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