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BDD83" w14:textId="1CD63A10" w:rsidR="00E04C52" w:rsidRPr="00A2649D" w:rsidRDefault="00735152">
      <w:pPr>
        <w:spacing w:after="0" w:line="216" w:lineRule="auto"/>
        <w:ind w:firstLine="0"/>
        <w:jc w:val="center"/>
        <w:rPr>
          <w:color w:val="156082" w:themeColor="accent1"/>
        </w:rPr>
      </w:pPr>
      <w:r w:rsidRPr="00A2649D">
        <w:rPr>
          <w:noProof/>
        </w:rPr>
        <w:drawing>
          <wp:inline distT="0" distB="0" distL="0" distR="0" wp14:anchorId="4BE23019" wp14:editId="666E86B6">
            <wp:extent cx="4349363" cy="4349363"/>
            <wp:effectExtent l="0" t="0" r="0" b="0"/>
            <wp:docPr id="219309725" name="Irudia 2" descr="Hau duen irudia zirkulu, logotipoa, Grafikoak, sinboloa&#10;&#10;Azalpena automatikoki sortu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9725" name="Irudia 2" descr="Hau duen irudia zirkulu, logotipoa, Grafikoak, sinboloa&#10;&#10;Azalpena automatikoki sortu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474" cy="4389474"/>
                    </a:xfrm>
                    <a:prstGeom prst="rect">
                      <a:avLst/>
                    </a:prstGeom>
                    <a:noFill/>
                    <a:ln>
                      <a:noFill/>
                    </a:ln>
                  </pic:spPr>
                </pic:pic>
              </a:graphicData>
            </a:graphic>
          </wp:inline>
        </w:drawing>
      </w:r>
      <w:r w:rsidRPr="00A2649D">
        <w:rPr>
          <w:b/>
          <w:color w:val="156082" w:themeColor="accent1"/>
          <w:sz w:val="52"/>
        </w:rPr>
        <w:t xml:space="preserve">DOCUMENTACIÓN </w:t>
      </w:r>
      <w:r w:rsidR="006F6A44" w:rsidRPr="00A2649D">
        <w:rPr>
          <w:b/>
          <w:color w:val="156082" w:themeColor="accent1"/>
          <w:sz w:val="52"/>
        </w:rPr>
        <w:t>TÉCNICA REGLAMENTO</w:t>
      </w:r>
      <w:r w:rsidRPr="00A2649D">
        <w:rPr>
          <w:b/>
          <w:color w:val="156082" w:themeColor="accent1"/>
          <w:sz w:val="52"/>
        </w:rPr>
        <w:t xml:space="preserve"> (UE) 745/2017  </w:t>
      </w:r>
    </w:p>
    <w:p w14:paraId="5C2DE805" w14:textId="77777777" w:rsidR="00E04C52" w:rsidRPr="00A2649D" w:rsidRDefault="00A02590">
      <w:pPr>
        <w:spacing w:after="0" w:line="259" w:lineRule="auto"/>
        <w:ind w:right="2" w:firstLine="0"/>
        <w:jc w:val="center"/>
        <w:rPr>
          <w:color w:val="156082" w:themeColor="accent1"/>
        </w:rPr>
      </w:pPr>
      <w:r w:rsidRPr="00A2649D">
        <w:rPr>
          <w:b/>
          <w:color w:val="156082" w:themeColor="accent1"/>
          <w:sz w:val="40"/>
        </w:rPr>
        <w:t xml:space="preserve">ANEXO II: PARTE 1 </w:t>
      </w:r>
    </w:p>
    <w:p w14:paraId="682AE433" w14:textId="77777777" w:rsidR="00E04C52" w:rsidRPr="00A2649D" w:rsidRDefault="00A02590">
      <w:pPr>
        <w:spacing w:after="174" w:line="259" w:lineRule="auto"/>
        <w:ind w:firstLine="0"/>
        <w:jc w:val="left"/>
        <w:rPr>
          <w:color w:val="156082" w:themeColor="accent1"/>
        </w:rPr>
      </w:pPr>
      <w:r w:rsidRPr="00A2649D">
        <w:rPr>
          <w:color w:val="156082" w:themeColor="accent1"/>
        </w:rPr>
        <w:t xml:space="preserve"> </w:t>
      </w:r>
    </w:p>
    <w:p w14:paraId="5081774E" w14:textId="77777777" w:rsidR="00E04C52" w:rsidRPr="00A2649D" w:rsidRDefault="00A02590">
      <w:pPr>
        <w:tabs>
          <w:tab w:val="center" w:pos="4366"/>
        </w:tabs>
        <w:spacing w:after="0" w:line="259" w:lineRule="auto"/>
        <w:ind w:firstLine="0"/>
        <w:jc w:val="left"/>
        <w:rPr>
          <w:color w:val="156082" w:themeColor="accent1"/>
        </w:rPr>
      </w:pPr>
      <w:r w:rsidRPr="00A2649D">
        <w:rPr>
          <w:color w:val="156082" w:themeColor="accent1"/>
        </w:rPr>
        <w:t xml:space="preserve"> </w:t>
      </w:r>
      <w:r w:rsidRPr="00A2649D">
        <w:rPr>
          <w:color w:val="156082" w:themeColor="accent1"/>
        </w:rPr>
        <w:tab/>
      </w:r>
      <w:r w:rsidRPr="00A2649D">
        <w:rPr>
          <w:color w:val="156082" w:themeColor="accent1"/>
          <w:sz w:val="40"/>
        </w:rPr>
        <w:t xml:space="preserve">DESCRIPCIÓN Y ESPECIFICACIONES DEL </w:t>
      </w:r>
    </w:p>
    <w:p w14:paraId="11CAD211" w14:textId="77777777" w:rsidR="00E04C52" w:rsidRPr="00A2649D" w:rsidRDefault="00A02590">
      <w:pPr>
        <w:spacing w:after="0" w:line="259" w:lineRule="auto"/>
        <w:ind w:right="956" w:firstLine="0"/>
        <w:jc w:val="right"/>
        <w:rPr>
          <w:color w:val="156082" w:themeColor="accent1"/>
        </w:rPr>
      </w:pPr>
      <w:r w:rsidRPr="00A2649D">
        <w:rPr>
          <w:color w:val="156082" w:themeColor="accent1"/>
          <w:sz w:val="40"/>
        </w:rPr>
        <w:t xml:space="preserve">PRODUCTO, INCLUIDAS LAS VARIANTES </w:t>
      </w:r>
      <w:r w:rsidRPr="00A2649D">
        <w:rPr>
          <w:b/>
          <w:color w:val="156082" w:themeColor="accent1"/>
          <w:sz w:val="40"/>
          <w:vertAlign w:val="subscript"/>
        </w:rPr>
        <w:t xml:space="preserve"> </w:t>
      </w:r>
    </w:p>
    <w:p w14:paraId="167DBB67" w14:textId="4055474C" w:rsidR="00E04C52" w:rsidRPr="006B3045" w:rsidRDefault="00A02590" w:rsidP="006B3045">
      <w:pPr>
        <w:spacing w:after="0" w:line="259" w:lineRule="auto"/>
        <w:ind w:left="231" w:firstLine="0"/>
        <w:jc w:val="center"/>
        <w:rPr>
          <w:color w:val="156082" w:themeColor="accent1"/>
          <w:sz w:val="40"/>
        </w:rPr>
      </w:pPr>
      <w:r w:rsidRPr="00A2649D">
        <w:rPr>
          <w:noProof/>
          <w:color w:val="156082" w:themeColor="accent1"/>
        </w:rPr>
        <mc:AlternateContent>
          <mc:Choice Requires="wpg">
            <w:drawing>
              <wp:anchor distT="0" distB="0" distL="114300" distR="114300" simplePos="0" relativeHeight="251658240" behindDoc="0" locked="0" layoutInCell="1" allowOverlap="1" wp14:anchorId="263010BC" wp14:editId="1CFECC19">
                <wp:simplePos x="0" y="0"/>
                <wp:positionH relativeFrom="page">
                  <wp:posOffset>5987668</wp:posOffset>
                </wp:positionH>
                <wp:positionV relativeFrom="page">
                  <wp:posOffset>8616569</wp:posOffset>
                </wp:positionV>
                <wp:extent cx="1572896" cy="1023086"/>
                <wp:effectExtent l="0" t="0" r="0" b="0"/>
                <wp:wrapSquare wrapText="bothSides"/>
                <wp:docPr id="13039" name="Group 13039"/>
                <wp:cNvGraphicFramePr/>
                <a:graphic xmlns:a="http://schemas.openxmlformats.org/drawingml/2006/main">
                  <a:graphicData uri="http://schemas.microsoft.com/office/word/2010/wordprocessingGroup">
                    <wpg:wgp>
                      <wpg:cNvGrpSpPr/>
                      <wpg:grpSpPr>
                        <a:xfrm>
                          <a:off x="0" y="0"/>
                          <a:ext cx="1572896" cy="1023086"/>
                          <a:chOff x="0" y="0"/>
                          <a:chExt cx="1572896" cy="1023086"/>
                        </a:xfrm>
                      </wpg:grpSpPr>
                      <pic:pic xmlns:pic="http://schemas.openxmlformats.org/drawingml/2006/picture">
                        <pic:nvPicPr>
                          <pic:cNvPr id="14883" name="Picture 14883"/>
                          <pic:cNvPicPr/>
                        </pic:nvPicPr>
                        <pic:blipFill>
                          <a:blip r:embed="rId9"/>
                          <a:stretch>
                            <a:fillRect/>
                          </a:stretch>
                        </pic:blipFill>
                        <pic:spPr>
                          <a:xfrm>
                            <a:off x="-3427" y="224663"/>
                            <a:ext cx="1557528" cy="798576"/>
                          </a:xfrm>
                          <a:prstGeom prst="rect">
                            <a:avLst/>
                          </a:prstGeom>
                        </pic:spPr>
                      </pic:pic>
                      <pic:pic xmlns:pic="http://schemas.openxmlformats.org/drawingml/2006/picture">
                        <pic:nvPicPr>
                          <pic:cNvPr id="14882" name="Picture 14882"/>
                          <pic:cNvPicPr/>
                        </pic:nvPicPr>
                        <pic:blipFill>
                          <a:blip r:embed="rId10"/>
                          <a:stretch>
                            <a:fillRect/>
                          </a:stretch>
                        </pic:blipFill>
                        <pic:spPr>
                          <a:xfrm>
                            <a:off x="624460" y="-3936"/>
                            <a:ext cx="929640" cy="478537"/>
                          </a:xfrm>
                          <a:prstGeom prst="rect">
                            <a:avLst/>
                          </a:prstGeom>
                        </pic:spPr>
                      </pic:pic>
                    </wpg:wgp>
                  </a:graphicData>
                </a:graphic>
              </wp:anchor>
            </w:drawing>
          </mc:Choice>
          <mc:Fallback>
            <w:pict>
              <v:group w14:anchorId="480F1671" id="Group 13039" o:spid="_x0000_s1026" style="position:absolute;margin-left:471.45pt;margin-top:678.45pt;width:123.85pt;height:80.55pt;z-index:251658240;mso-position-horizontal-relative:page;mso-position-vertical-relative:page" coordsize="15728,10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83" o:spid="_x0000_s1027" type="#_x0000_t75" style="position:absolute;left:-34;top:2246;width:15575;height:7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">
                  <v:imagedata r:id="rId11" o:title=""/>
                </v:shape>
                <v:shape id="Picture 14882" o:spid="_x0000_s1028" type="#_x0000_t75" style="position:absolute;left:6244;top:-39;width:9297;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">
                  <v:imagedata r:id="rId12" o:title=""/>
                </v:shape>
                <w10:wrap type="square" anchorx="page" anchory="page"/>
              </v:group>
            </w:pict>
          </mc:Fallback>
        </mc:AlternateContent>
      </w:r>
      <w:r w:rsidRPr="00A2649D">
        <w:rPr>
          <w:color w:val="156082" w:themeColor="accent1"/>
          <w:sz w:val="40"/>
        </w:rPr>
        <w:t xml:space="preserve">Y LOS ACCESORIOS </w:t>
      </w:r>
    </w:p>
    <w:p w14:paraId="70735BAA" w14:textId="77777777" w:rsidR="0041096C" w:rsidRDefault="0041096C">
      <w:pPr>
        <w:spacing w:after="160" w:afterAutospacing="0" w:line="278" w:lineRule="auto"/>
        <w:ind w:firstLine="0"/>
        <w:jc w:val="left"/>
        <w:rPr>
          <w:color w:val="2F5496"/>
          <w:sz w:val="32"/>
        </w:rPr>
      </w:pPr>
      <w:r>
        <w:rPr>
          <w:color w:val="2F5496"/>
          <w:sz w:val="32"/>
        </w:rPr>
        <w:br w:type="page"/>
      </w:r>
    </w:p>
    <w:p w14:paraId="500075CE" w14:textId="4E8A97BC" w:rsidR="00735152" w:rsidRDefault="00A02590" w:rsidP="009E47F0">
      <w:pPr>
        <w:spacing w:after="160" w:line="278" w:lineRule="auto"/>
        <w:ind w:firstLine="0"/>
        <w:jc w:val="left"/>
      </w:pPr>
      <w:r w:rsidRPr="00A2649D">
        <w:rPr>
          <w:color w:val="2F5496"/>
          <w:sz w:val="32"/>
        </w:rPr>
        <w:lastRenderedPageBreak/>
        <w:t xml:space="preserve">Contenido </w:t>
      </w:r>
      <w:r w:rsidR="00735152" w:rsidRPr="00A2649D">
        <w:br w:type="page"/>
      </w:r>
    </w:p>
    <w:p w14:paraId="3FC6B3C9" w14:textId="44EBF55E" w:rsidR="006F6A44" w:rsidRDefault="006F6A44" w:rsidP="006F6A44">
      <w:pPr>
        <w:spacing w:after="160" w:line="278" w:lineRule="auto"/>
        <w:ind w:firstLine="0"/>
        <w:jc w:val="center"/>
      </w:pPr>
      <w:r>
        <w:lastRenderedPageBreak/>
        <w:t>ANEXO II</w:t>
      </w:r>
    </w:p>
    <w:p w14:paraId="11A7F3EB" w14:textId="73453E82" w:rsidR="006F6A44" w:rsidRPr="006F6A44" w:rsidRDefault="006F6A44" w:rsidP="006F6A44">
      <w:pPr>
        <w:spacing w:after="160" w:line="278" w:lineRule="auto"/>
        <w:ind w:firstLine="0"/>
        <w:jc w:val="center"/>
        <w:rPr>
          <w:b/>
          <w:bCs/>
        </w:rPr>
      </w:pPr>
      <w:r w:rsidRPr="006F6A44">
        <w:rPr>
          <w:b/>
          <w:bCs/>
        </w:rPr>
        <w:t>DOCUMENTACIÓN TÉCNICA</w:t>
      </w:r>
    </w:p>
    <w:p w14:paraId="5CB4776D" w14:textId="28A0A508" w:rsidR="006F6A44" w:rsidRPr="00A2649D" w:rsidRDefault="006F6A44" w:rsidP="00A61487">
      <w:r>
        <w:t xml:space="preserve">A continuación, se presenta la parte de la documentación técnica relativa a la clasificación y especificaciones técnicas del software de diagnóstico de Glaucoma GLAUCODTECT de la empresa </w:t>
      </w:r>
      <w:proofErr w:type="spellStart"/>
      <w:r w:rsidR="00A61487">
        <w:t>VisionHealth</w:t>
      </w:r>
      <w:proofErr w:type="spellEnd"/>
      <w:r w:rsidR="00A61487">
        <w:t xml:space="preserve"> </w:t>
      </w:r>
      <w:proofErr w:type="spellStart"/>
      <w:r w:rsidR="00A61487">
        <w:t>Systems</w:t>
      </w:r>
      <w:proofErr w:type="spellEnd"/>
      <w:r>
        <w:t>, teniendo en cuenta los elementos requeridos en el apartado 1 del Anexo II del Reglamento (UE) 745/2017</w:t>
      </w:r>
      <w:r w:rsidR="00A61487">
        <w:t>.</w:t>
      </w:r>
    </w:p>
    <w:p w14:paraId="6CCCE8B6" w14:textId="3B14F12E" w:rsidR="00735152" w:rsidRPr="00A2649D" w:rsidRDefault="00DF6CE5" w:rsidP="002F2D12">
      <w:pPr>
        <w:pStyle w:val="Ttulo1"/>
        <w:numPr>
          <w:ilvl w:val="1"/>
          <w:numId w:val="21"/>
        </w:numPr>
        <w:rPr>
          <w:lang w:val="es-ES"/>
        </w:rPr>
      </w:pPr>
      <w:r w:rsidRPr="00A2649D">
        <w:rPr>
          <w:lang w:val="es-ES"/>
        </w:rPr>
        <w:t>DESCRIPCIÓN Y ESPECIFICACIONES DEL PRODUCTO</w:t>
      </w:r>
    </w:p>
    <w:p w14:paraId="4434D32D" w14:textId="77777777" w:rsidR="00A2649D" w:rsidRPr="00A2649D" w:rsidRDefault="00A2649D" w:rsidP="002F2D12">
      <w:pPr>
        <w:pStyle w:val="Ttulo2"/>
        <w:numPr>
          <w:ilvl w:val="0"/>
          <w:numId w:val="2"/>
        </w:numPr>
        <w:rPr>
          <w:lang w:val="es-ES"/>
        </w:rPr>
      </w:pPr>
      <w:bookmarkStart w:id="0" w:name="_Toc161238593"/>
      <w:bookmarkStart w:id="1" w:name="_Toc161241500"/>
      <w:r w:rsidRPr="00A2649D">
        <w:rPr>
          <w:lang w:val="es-ES"/>
        </w:rPr>
        <w:t>Denominación o nombre comercial y descripción general del producto, incluida su finalidad y los usuarios previstos</w:t>
      </w:r>
      <w:bookmarkEnd w:id="0"/>
      <w:bookmarkEnd w:id="1"/>
    </w:p>
    <w:p w14:paraId="35D35008" w14:textId="211C8DEC" w:rsidR="00A2649D" w:rsidRDefault="006F6A44" w:rsidP="00B30035">
      <w:r>
        <w:t xml:space="preserve">En este caso, </w:t>
      </w:r>
      <w:r w:rsidRPr="00D557A1">
        <w:rPr>
          <w:b/>
          <w:bCs/>
        </w:rPr>
        <w:t>la denominación o nombre comercial</w:t>
      </w:r>
      <w:r>
        <w:t xml:space="preserve"> del producto presentado es GLAUCODTECT. Se trata de un software de apoyo al diagnóstico </w:t>
      </w:r>
      <w:r w:rsidR="00D557A1">
        <w:t xml:space="preserve">de la enfermedad del Glaucoma, el cual está </w:t>
      </w:r>
      <w:r w:rsidR="00D557A1" w:rsidRPr="00D557A1">
        <w:rPr>
          <w:b/>
          <w:bCs/>
        </w:rPr>
        <w:t>destinado a ser utilizado</w:t>
      </w:r>
      <w:r w:rsidR="00D557A1">
        <w:t xml:space="preserve"> por profesionales </w:t>
      </w:r>
      <w:r w:rsidR="000E03E7">
        <w:t xml:space="preserve">de atención primaria y especializados </w:t>
      </w:r>
      <w:r w:rsidR="00D557A1">
        <w:t xml:space="preserve">en oftalmología con la </w:t>
      </w:r>
      <w:r w:rsidR="00D557A1" w:rsidRPr="00D557A1">
        <w:rPr>
          <w:b/>
          <w:bCs/>
        </w:rPr>
        <w:t>finalidad prevista</w:t>
      </w:r>
      <w:r w:rsidR="0062142D">
        <w:rPr>
          <w:b/>
          <w:bCs/>
        </w:rPr>
        <w:t xml:space="preserve"> </w:t>
      </w:r>
      <w:r w:rsidR="00E874D6">
        <w:t xml:space="preserve">de ser utilizado en chequeos rutinarios </w:t>
      </w:r>
      <w:r w:rsidR="003F0A35">
        <w:t xml:space="preserve">en la mayoría de los casos y </w:t>
      </w:r>
      <w:r w:rsidR="00B21A15">
        <w:t xml:space="preserve">en algunos casos en atención primaria </w:t>
      </w:r>
      <w:r w:rsidR="00E174C0">
        <w:t xml:space="preserve">cuando los síntomas son aparentes </w:t>
      </w:r>
      <w:r w:rsidR="00166C97">
        <w:t>y</w:t>
      </w:r>
      <w:r w:rsidR="00B21A15">
        <w:t xml:space="preserve"> </w:t>
      </w:r>
      <w:r w:rsidR="00D557A1">
        <w:t xml:space="preserve">detectar de forma temprana la enfermedad del </w:t>
      </w:r>
      <w:r w:rsidR="007F79E5">
        <w:t>Glaucoma para</w:t>
      </w:r>
      <w:r w:rsidR="00D557A1">
        <w:t xml:space="preserve"> que los profesionales puedan emplear un tratamiento acorde con el estado evolutivo de la enfermedad y hacer un seguimiento de la progresión de ella</w:t>
      </w:r>
      <w:r w:rsidR="000E03E7">
        <w:t xml:space="preserve"> en la mayor brevedad</w:t>
      </w:r>
      <w:r w:rsidR="00D557A1">
        <w:t>.</w:t>
      </w:r>
      <w:r w:rsidR="0062142D">
        <w:t xml:space="preserve"> </w:t>
      </w:r>
      <w:r w:rsidR="00D557A1">
        <w:t xml:space="preserve">En las siguientes líneas, las </w:t>
      </w:r>
      <w:r w:rsidR="00D557A1" w:rsidRPr="00A1090B">
        <w:rPr>
          <w:b/>
          <w:bCs/>
        </w:rPr>
        <w:t>diversas funcionalidades</w:t>
      </w:r>
      <w:r w:rsidR="00D557A1">
        <w:t xml:space="preserve"> de este producto son resumidas:</w:t>
      </w:r>
    </w:p>
    <w:p w14:paraId="14B60146" w14:textId="658E7DEF" w:rsidR="00A1090B" w:rsidRDefault="00A1090B" w:rsidP="002F2D12">
      <w:pPr>
        <w:pStyle w:val="Prrafodelista"/>
        <w:numPr>
          <w:ilvl w:val="0"/>
          <w:numId w:val="3"/>
        </w:numPr>
      </w:pPr>
      <w:r w:rsidRPr="00EF0EDB">
        <w:rPr>
          <w:b/>
          <w:bCs/>
        </w:rPr>
        <w:t>Detección temprana y diagnóstico</w:t>
      </w:r>
      <w:r>
        <w:t>: El modelo de detección de GLAUCODTECT es capaz de analizar imágenes de la retina, como fotografías del fondo del ojo (</w:t>
      </w:r>
      <w:proofErr w:type="spellStart"/>
      <w:r>
        <w:t>Fundus</w:t>
      </w:r>
      <w:proofErr w:type="spellEnd"/>
      <w:r>
        <w:t xml:space="preserve"> retinal </w:t>
      </w:r>
      <w:proofErr w:type="spellStart"/>
      <w:r>
        <w:t>images</w:t>
      </w:r>
      <w:proofErr w:type="spellEnd"/>
      <w:r>
        <w:t>), para identificar signos tempranos de Glaucoma</w:t>
      </w:r>
      <w:r w:rsidR="008D3220">
        <w:t xml:space="preserve"> y brindar un apoyo en el diagnóstico a </w:t>
      </w:r>
      <w:r w:rsidR="008D3220" w:rsidRPr="002F5904">
        <w:t>oftalmólogos, optometristas u otros profesionales de la salud especializados en el cuidado de los ojos</w:t>
      </w:r>
      <w:r w:rsidR="008D3220">
        <w:t>.</w:t>
      </w:r>
    </w:p>
    <w:p w14:paraId="101C9E3C" w14:textId="469637D7" w:rsidR="00D557A1" w:rsidRDefault="00A1090B" w:rsidP="002F2D12">
      <w:pPr>
        <w:pStyle w:val="Prrafodelista"/>
        <w:numPr>
          <w:ilvl w:val="0"/>
          <w:numId w:val="3"/>
        </w:numPr>
      </w:pPr>
      <w:r w:rsidRPr="00EF0EDB">
        <w:rPr>
          <w:b/>
          <w:bCs/>
        </w:rPr>
        <w:t>Pronóstico y seguimiento</w:t>
      </w:r>
      <w:r>
        <w:t xml:space="preserve">: Además de detectar signos tempranos de Glaucoma, </w:t>
      </w:r>
      <w:r w:rsidR="008D3220">
        <w:t>tiene como función ayudar</w:t>
      </w:r>
      <w:r>
        <w:t xml:space="preserve"> al profesional a emplear el mejor método de tratamiento para el paciente</w:t>
      </w:r>
      <w:r w:rsidR="008D3220">
        <w:t xml:space="preserve"> permitiendo ver la evolución del estado del paciente</w:t>
      </w:r>
      <w:r>
        <w:t>.</w:t>
      </w:r>
    </w:p>
    <w:p w14:paraId="67542193" w14:textId="6437D1D9" w:rsidR="00A1090B" w:rsidRPr="0041096C" w:rsidRDefault="00A1090B" w:rsidP="002F2D12">
      <w:pPr>
        <w:pStyle w:val="Ttulo2"/>
        <w:numPr>
          <w:ilvl w:val="0"/>
          <w:numId w:val="2"/>
        </w:numPr>
        <w:rPr>
          <w:lang w:val="es-ES"/>
        </w:rPr>
      </w:pPr>
      <w:r w:rsidRPr="0041096C">
        <w:rPr>
          <w:lang w:val="es-ES"/>
        </w:rPr>
        <w:t>El UDI-DI básico a que se refiere la parte C del anexo VI asignado por el fabricante al producto en cuestión, si la identificación del producto pasa a basarse en un sistema de identificación única, o, en otro caso, cualquier otra identificación clara del producto mediante un código, un número de catálogo u otra referencia inequívoca que permita la trazabilidad;</w:t>
      </w:r>
    </w:p>
    <w:p w14:paraId="47A5E676" w14:textId="2A5B2BB2" w:rsidR="00EF0EDB" w:rsidRDefault="00EF0EDB" w:rsidP="00EF0EDB">
      <w:r>
        <w:t>El UDI-DI básico es la principal clave de acceso a la información relacionada con el dispositivo en la base de datos EUDAMED. Éste identificará los dispositivos cubiertos por ese UDI-DI Básico de una manera única, en este caso el software y la totalidad de sus versiones.</w:t>
      </w:r>
    </w:p>
    <w:p w14:paraId="76014905" w14:textId="4E121149" w:rsidR="00EF0EDB" w:rsidRDefault="00EF0EDB" w:rsidP="00EF0EDB">
      <w:r w:rsidRPr="00EF0EDB">
        <w:t>El fabricante ha establecido una colaboración, con AECOC (GS1 AISBL</w:t>
      </w:r>
      <w:r>
        <w:t>)</w:t>
      </w:r>
      <w:r w:rsidRPr="00EF0EDB">
        <w:t xml:space="preserve"> una entidad autorizada, para administrar un sistema de asignación de identificadores únicos en el ámbito de </w:t>
      </w:r>
      <w:r w:rsidRPr="00EF0EDB">
        <w:lastRenderedPageBreak/>
        <w:t>los productos sanitarios. Esto se alinea con la DECISIÓN DE EJECUCIÓN (UE) 2019/939 DE LA</w:t>
      </w:r>
      <w:r w:rsidRPr="00EF0EDB">
        <w:rPr>
          <w:b/>
          <w:bCs/>
        </w:rPr>
        <w:t xml:space="preserve"> </w:t>
      </w:r>
      <w:r w:rsidRPr="00EF0EDB">
        <w:t>COMISIÓN, emitida el 6 de junio de 2019.</w:t>
      </w:r>
    </w:p>
    <w:p w14:paraId="67828943" w14:textId="3339EAFC" w:rsidR="00EF0EDB" w:rsidRDefault="00EF0EDB" w:rsidP="00EF0EDB">
      <w:r>
        <w:t>Para la emisión del UDI-DI Básico, principalmente se ha establecido el prefijo de empresa de diez caracteres numéricos (suministrado por AECOC). En segundo lugar, se ha des</w:t>
      </w:r>
      <w:r w:rsidR="00AD6FD0">
        <w:t>ignado un código interno de tres letras para denominar software de diagnóstico, que el fabricante ha establecido como “SWD”. En tercer lugar, teniendo en cuenta el prefijo de empresa y el código interno, AECOC ha proveído dos caracteres numéricos o alfanuméricos adicionales, componiendo de esta forma el UDI-DI Básico:</w:t>
      </w:r>
    </w:p>
    <w:p w14:paraId="0CBA50A9" w14:textId="7443C362" w:rsidR="00AD6FD0" w:rsidRDefault="00AD6FD0" w:rsidP="002F2D12">
      <w:pPr>
        <w:pStyle w:val="Prrafodelista"/>
        <w:numPr>
          <w:ilvl w:val="0"/>
          <w:numId w:val="4"/>
        </w:numPr>
      </w:pPr>
      <w:r w:rsidRPr="00A74E30">
        <w:rPr>
          <w:b/>
          <w:bCs/>
        </w:rPr>
        <w:t>Prefijo de empresa</w:t>
      </w:r>
      <w:r>
        <w:t xml:space="preserve"> aportado por AECOS en formato de codificación GS1: 8460922555</w:t>
      </w:r>
      <w:r w:rsidR="00A74E30">
        <w:t>.</w:t>
      </w:r>
    </w:p>
    <w:p w14:paraId="5F9D8867" w14:textId="0E9009F2" w:rsidR="00A74E30" w:rsidRDefault="00A74E30" w:rsidP="002F2D12">
      <w:pPr>
        <w:pStyle w:val="Prrafodelista"/>
        <w:numPr>
          <w:ilvl w:val="0"/>
          <w:numId w:val="4"/>
        </w:numPr>
      </w:pPr>
      <w:r>
        <w:rPr>
          <w:b/>
          <w:bCs/>
        </w:rPr>
        <w:t xml:space="preserve">Código de producto interno </w:t>
      </w:r>
      <w:r>
        <w:t>“SWD</w:t>
      </w:r>
      <w:r w:rsidR="00174829">
        <w:t>G</w:t>
      </w:r>
      <w:r>
        <w:t xml:space="preserve">, procedente de </w:t>
      </w:r>
      <w:r w:rsidRPr="00A74E30">
        <w:rPr>
          <w:b/>
          <w:bCs/>
        </w:rPr>
        <w:t>S</w:t>
      </w:r>
      <w:r>
        <w:t>oft</w:t>
      </w:r>
      <w:r w:rsidRPr="00A74E30">
        <w:rPr>
          <w:b/>
          <w:bCs/>
        </w:rPr>
        <w:t>w</w:t>
      </w:r>
      <w:r>
        <w:t xml:space="preserve">are de apoyo al </w:t>
      </w:r>
      <w:r w:rsidRPr="00A74E30">
        <w:rPr>
          <w:b/>
          <w:bCs/>
        </w:rPr>
        <w:t>D</w:t>
      </w:r>
      <w:r>
        <w:t>iagnóstico</w:t>
      </w:r>
      <w:r w:rsidR="00174829">
        <w:t xml:space="preserve"> de </w:t>
      </w:r>
      <w:r w:rsidR="00174829" w:rsidRPr="00174829">
        <w:rPr>
          <w:b/>
          <w:bCs/>
        </w:rPr>
        <w:t>G</w:t>
      </w:r>
      <w:r w:rsidR="00174829">
        <w:t>laucoma</w:t>
      </w:r>
      <w:r>
        <w:t>”.</w:t>
      </w:r>
    </w:p>
    <w:p w14:paraId="5DC11A2F" w14:textId="46DA4947" w:rsidR="00A74E30" w:rsidRDefault="00A74E30" w:rsidP="002F2D12">
      <w:pPr>
        <w:pStyle w:val="Prrafodelista"/>
        <w:numPr>
          <w:ilvl w:val="0"/>
          <w:numId w:val="4"/>
        </w:numPr>
      </w:pPr>
      <w:r>
        <w:rPr>
          <w:b/>
          <w:bCs/>
        </w:rPr>
        <w:t xml:space="preserve">UDI-DI BÁSICO: </w:t>
      </w:r>
      <w:r>
        <w:t>8460922555SWD</w:t>
      </w:r>
      <w:r w:rsidR="00174829">
        <w:t>G</w:t>
      </w:r>
      <w:r>
        <w:t>.</w:t>
      </w:r>
    </w:p>
    <w:p w14:paraId="1DCDE6C8" w14:textId="091C8619" w:rsidR="00A74E30" w:rsidRDefault="00A74E30" w:rsidP="00A74E30">
      <w:r>
        <w:t xml:space="preserve">El UDI-DI Básico, por lo tanto, identifica todas las versiones </w:t>
      </w:r>
      <w:r w:rsidR="005B1ACB">
        <w:t>existentes del</w:t>
      </w:r>
      <w:r>
        <w:t xml:space="preserve"> software de</w:t>
      </w:r>
      <w:r w:rsidR="005B1ACB">
        <w:t xml:space="preserve"> apoyo al diagnóstico GLAUCODTECT.</w:t>
      </w:r>
    </w:p>
    <w:p w14:paraId="54BD15C0" w14:textId="26821BC2" w:rsidR="005B1ACB" w:rsidRDefault="005B1ACB" w:rsidP="00EF0EDB">
      <w:r>
        <w:t>En la siguiente tabla se recogen los siguientes códigos UDI (UDI-DI) representan a las identificaciones de las versiones del programa informático que comercializa el fabricante. Estos códigos permiten acceder a la información mencionada en el anexo VI, parte B. En este caso, solo existe una versión del producto por lo que se dispone solo de un único UDI (UDI-DI), sin embargo, tras los informes del proceso de post</w:t>
      </w:r>
      <w:r w:rsidR="008D3220">
        <w:t xml:space="preserve"> </w:t>
      </w:r>
      <w:r>
        <w:t>comercialización se añadirán a posteriori nuevos códigos UDI (UDI-DI) para identificar las revisiones menores que se harán como pueden ser ajustes relativos a errores de programación, mejoras de manejabilidad que no se efectúan a efectos de seguridad, refuerzos de seguridad o mejoras en la eficacia operativa si es el caso.</w:t>
      </w:r>
    </w:p>
    <w:p w14:paraId="141144B2" w14:textId="36BA0987" w:rsidR="009F0D26" w:rsidRDefault="009F0D26" w:rsidP="00EF0EDB">
      <w:r>
        <w:t>El número de identificador del dispositivo UDI (UDI-DI) específico del producto sería “231” y en el i</w:t>
      </w:r>
      <w:r w:rsidR="00E82A05">
        <w:t xml:space="preserve">dentificador de producción UDI (UDI-PI) se añadirá la fecha de fabricación (11) y el </w:t>
      </w:r>
      <w:r w:rsidR="00D35300">
        <w:t>número de serie (21) que</w:t>
      </w:r>
      <w:r w:rsidR="00E82A05">
        <w:t xml:space="preserve"> </w:t>
      </w:r>
      <w:r w:rsidR="00E82A05" w:rsidRPr="00E82A05">
        <w:t>identifica la versión específica del software</w:t>
      </w:r>
      <w:r w:rsidR="00E82A05">
        <w:t>.</w:t>
      </w:r>
    </w:p>
    <w:bookmarkStart w:id="2" w:name="_Ref165881448"/>
    <w:p w14:paraId="17644BA7" w14:textId="58381E86" w:rsidR="00E82A05" w:rsidRDefault="00E82A05" w:rsidP="00E82A05">
      <w:pPr>
        <w:pStyle w:val="Descripcin"/>
        <w:keepNext/>
        <w:jc w:val="center"/>
      </w:pPr>
      <w:r>
        <w:fldChar w:fldCharType="begin"/>
      </w:r>
      <w:r>
        <w:instrText xml:space="preserve"> SEQ Tabla \* ARABIC </w:instrText>
      </w:r>
      <w:r>
        <w:fldChar w:fldCharType="separate"/>
      </w:r>
      <w:r w:rsidR="00033B2C">
        <w:rPr>
          <w:noProof/>
        </w:rPr>
        <w:t>1</w:t>
      </w:r>
      <w:r>
        <w:fldChar w:fldCharType="end"/>
      </w:r>
      <w:r>
        <w:t>. Tabla</w:t>
      </w:r>
      <w:bookmarkEnd w:id="2"/>
      <w:r>
        <w:t>: Identificación única del producto</w:t>
      </w:r>
    </w:p>
    <w:tbl>
      <w:tblPr>
        <w:tblStyle w:val="Tablaconcuadrcula"/>
        <w:tblW w:w="0" w:type="auto"/>
        <w:tblLook w:val="04A0" w:firstRow="1" w:lastRow="0" w:firstColumn="1" w:lastColumn="0" w:noHBand="0" w:noVBand="1"/>
      </w:tblPr>
      <w:tblGrid>
        <w:gridCol w:w="1830"/>
        <w:gridCol w:w="1926"/>
        <w:gridCol w:w="4739"/>
      </w:tblGrid>
      <w:tr w:rsidR="00CE5F14" w14:paraId="679BA4C1" w14:textId="77777777" w:rsidTr="003301CF">
        <w:tc>
          <w:tcPr>
            <w:tcW w:w="1830" w:type="dxa"/>
            <w:shd w:val="clear" w:color="auto" w:fill="45B0E1" w:themeFill="accent1" w:themeFillTint="99"/>
          </w:tcPr>
          <w:p w14:paraId="318FEB33" w14:textId="3591A4DE" w:rsidR="00CE5F14" w:rsidRDefault="00CE5F14" w:rsidP="00CE5F14">
            <w:pPr>
              <w:ind w:firstLine="0"/>
              <w:jc w:val="center"/>
            </w:pPr>
            <w:r>
              <w:t>UDI-DI BÁSICO</w:t>
            </w:r>
          </w:p>
        </w:tc>
        <w:tc>
          <w:tcPr>
            <w:tcW w:w="1926" w:type="dxa"/>
            <w:shd w:val="clear" w:color="auto" w:fill="45B0E1" w:themeFill="accent1" w:themeFillTint="99"/>
          </w:tcPr>
          <w:p w14:paraId="793EC144" w14:textId="5B3F6D30" w:rsidR="00CE5F14" w:rsidRDefault="00CE5F14" w:rsidP="00CE5F14">
            <w:pPr>
              <w:ind w:firstLine="0"/>
              <w:jc w:val="center"/>
            </w:pPr>
            <w:r>
              <w:t>UDI-DI</w:t>
            </w:r>
          </w:p>
        </w:tc>
        <w:tc>
          <w:tcPr>
            <w:tcW w:w="4739" w:type="dxa"/>
            <w:shd w:val="clear" w:color="auto" w:fill="45B0E1" w:themeFill="accent1" w:themeFillTint="99"/>
          </w:tcPr>
          <w:p w14:paraId="77894150" w14:textId="6C0FA47E" w:rsidR="00CE5F14" w:rsidRDefault="00CE5F14" w:rsidP="00CE5F14">
            <w:pPr>
              <w:ind w:firstLine="0"/>
              <w:jc w:val="center"/>
            </w:pPr>
            <w:r>
              <w:t>UDI</w:t>
            </w:r>
          </w:p>
        </w:tc>
      </w:tr>
      <w:tr w:rsidR="00CE5F14" w14:paraId="3F30B413" w14:textId="77777777" w:rsidTr="00E82A05">
        <w:tc>
          <w:tcPr>
            <w:tcW w:w="1830" w:type="dxa"/>
          </w:tcPr>
          <w:p w14:paraId="590C6258" w14:textId="06CA1B74" w:rsidR="00CE5F14" w:rsidRPr="009F0D26" w:rsidRDefault="00CE5F14" w:rsidP="00EF0EDB">
            <w:pPr>
              <w:ind w:firstLine="0"/>
              <w:rPr>
                <w:sz w:val="20"/>
                <w:szCs w:val="22"/>
              </w:rPr>
            </w:pPr>
            <w:r w:rsidRPr="009F0D26">
              <w:rPr>
                <w:sz w:val="20"/>
                <w:szCs w:val="22"/>
              </w:rPr>
              <w:t>8460922555SWD</w:t>
            </w:r>
            <w:r w:rsidR="00174829" w:rsidRPr="009F0D26">
              <w:rPr>
                <w:sz w:val="20"/>
                <w:szCs w:val="22"/>
              </w:rPr>
              <w:t>G</w:t>
            </w:r>
          </w:p>
        </w:tc>
        <w:tc>
          <w:tcPr>
            <w:tcW w:w="1926" w:type="dxa"/>
          </w:tcPr>
          <w:p w14:paraId="4B25A8D4" w14:textId="3EA69273" w:rsidR="00CE5F14" w:rsidRPr="009F0D26" w:rsidRDefault="00CE5F14" w:rsidP="00EF0EDB">
            <w:pPr>
              <w:ind w:firstLine="0"/>
              <w:rPr>
                <w:sz w:val="20"/>
                <w:szCs w:val="22"/>
              </w:rPr>
            </w:pPr>
            <w:r w:rsidRPr="009F0D26">
              <w:rPr>
                <w:sz w:val="20"/>
                <w:szCs w:val="22"/>
              </w:rPr>
              <w:t>8460922555SWD</w:t>
            </w:r>
            <w:r w:rsidR="00174829" w:rsidRPr="009F0D26">
              <w:rPr>
                <w:sz w:val="20"/>
                <w:szCs w:val="22"/>
              </w:rPr>
              <w:t>231</w:t>
            </w:r>
          </w:p>
        </w:tc>
        <w:tc>
          <w:tcPr>
            <w:tcW w:w="4739" w:type="dxa"/>
          </w:tcPr>
          <w:p w14:paraId="7ECAA534" w14:textId="37ECD336" w:rsidR="00CE5F14" w:rsidRPr="009F0D26" w:rsidRDefault="00174829" w:rsidP="00EF0EDB">
            <w:pPr>
              <w:ind w:firstLine="0"/>
              <w:rPr>
                <w:sz w:val="20"/>
                <w:szCs w:val="22"/>
              </w:rPr>
            </w:pPr>
            <w:r w:rsidRPr="009F0D26">
              <w:rPr>
                <w:sz w:val="20"/>
                <w:szCs w:val="22"/>
              </w:rPr>
              <w:t>(01)</w:t>
            </w:r>
            <w:r w:rsidR="009F0D26" w:rsidRPr="009F0D26">
              <w:rPr>
                <w:sz w:val="20"/>
                <w:szCs w:val="22"/>
              </w:rPr>
              <w:t>8</w:t>
            </w:r>
            <w:r w:rsidRPr="009F0D26">
              <w:rPr>
                <w:sz w:val="20"/>
                <w:szCs w:val="22"/>
              </w:rPr>
              <w:t>460922555SWD231(</w:t>
            </w:r>
            <w:r w:rsidR="009F0D26" w:rsidRPr="009F0D26">
              <w:rPr>
                <w:sz w:val="20"/>
                <w:szCs w:val="22"/>
              </w:rPr>
              <w:t>1</w:t>
            </w:r>
            <w:r w:rsidRPr="009F0D26">
              <w:rPr>
                <w:sz w:val="20"/>
                <w:szCs w:val="22"/>
              </w:rPr>
              <w:t>1)</w:t>
            </w:r>
            <w:r w:rsidR="009F0D26" w:rsidRPr="009F0D26">
              <w:rPr>
                <w:sz w:val="20"/>
                <w:szCs w:val="22"/>
              </w:rPr>
              <w:t>300424(</w:t>
            </w:r>
            <w:r w:rsidR="00D35300">
              <w:rPr>
                <w:sz w:val="20"/>
                <w:szCs w:val="22"/>
              </w:rPr>
              <w:t>21</w:t>
            </w:r>
            <w:r w:rsidR="009F0D26" w:rsidRPr="009F0D26">
              <w:rPr>
                <w:sz w:val="20"/>
                <w:szCs w:val="22"/>
              </w:rPr>
              <w:t>)13579V1</w:t>
            </w:r>
          </w:p>
        </w:tc>
      </w:tr>
    </w:tbl>
    <w:p w14:paraId="04A3E555" w14:textId="77777777" w:rsidR="00CE5F14" w:rsidRDefault="005B1ACB" w:rsidP="00EF0EDB">
      <w:r>
        <w:t xml:space="preserve">  </w:t>
      </w:r>
    </w:p>
    <w:p w14:paraId="0146725F" w14:textId="2B5F5DF2" w:rsidR="00CE5F14" w:rsidRDefault="00CE5F14" w:rsidP="00EF0EDB">
      <w:r>
        <w:t>Además, siguiendo las pautas recogidas en el Reglamento de Ejecución (UE) 2017/2185 de la comisión de 23 de noviembre de 2017, se han establecido los códigos que reflejan el diseño y la finalidad prevista del producto.</w:t>
      </w:r>
    </w:p>
    <w:p w14:paraId="2BC78E31" w14:textId="62912F6C" w:rsidR="00FE5DC1" w:rsidRDefault="00FE5DC1" w:rsidP="00EF0EDB">
      <w:r>
        <w:t>A continuación, se analizará la lista de códigos que se menciona en el anexo I del reglamento correspondiente a los tipos de productos destinado a especificar el alcance de la designación de los organismos de evaluación</w:t>
      </w:r>
      <w:r w:rsidR="00C23622">
        <w:t xml:space="preserve"> de la conformidad notificados en el ámbito de los productos sanitarios con arreglo al Reglamento (UE) 2017/745.</w:t>
      </w:r>
    </w:p>
    <w:p w14:paraId="1EA921B0" w14:textId="202FA069" w:rsidR="006C0C1F" w:rsidRPr="006C0C1F" w:rsidRDefault="006C0C1F" w:rsidP="002F2D12">
      <w:pPr>
        <w:pStyle w:val="Ttulo3"/>
        <w:numPr>
          <w:ilvl w:val="0"/>
          <w:numId w:val="5"/>
        </w:numPr>
        <w:rPr>
          <w:b/>
          <w:bCs/>
        </w:rPr>
      </w:pPr>
      <w:r w:rsidRPr="006C0C1F">
        <w:rPr>
          <w:b/>
          <w:bCs/>
        </w:rPr>
        <w:lastRenderedPageBreak/>
        <w:t>CÓDIGOS QUE REFLEJAN EL DISEÑO Y LA FINALIDAD PREVISTA DEL PRODUCTO</w:t>
      </w:r>
    </w:p>
    <w:p w14:paraId="628E5DDC" w14:textId="00DF97FF" w:rsidR="00E71DDD" w:rsidRDefault="00FE5DC1" w:rsidP="00E71DDD">
      <w:r>
        <w:t xml:space="preserve">Dado que se trata de un producto activo, </w:t>
      </w:r>
      <w:r w:rsidR="006C0C1F">
        <w:t>se aplican los siguientes códigos sobre los productos activos</w:t>
      </w:r>
      <w:r w:rsidR="00E71DDD">
        <w:t xml:space="preserve"> (</w:t>
      </w:r>
      <w:r w:rsidR="00E82A05">
        <w:rPr>
          <w:color w:val="FF0000"/>
        </w:rPr>
        <w:fldChar w:fldCharType="begin"/>
      </w:r>
      <w:r w:rsidR="00E82A05">
        <w:instrText xml:space="preserve"> REF _Ref165360230 \h </w:instrText>
      </w:r>
      <w:r w:rsidR="00E82A05">
        <w:rPr>
          <w:color w:val="FF0000"/>
        </w:rPr>
      </w:r>
      <w:r w:rsidR="00E82A05">
        <w:rPr>
          <w:color w:val="FF0000"/>
        </w:rPr>
        <w:fldChar w:fldCharType="separate"/>
      </w:r>
      <w:r w:rsidR="006C1F9B">
        <w:rPr>
          <w:noProof/>
        </w:rPr>
        <w:t>2</w:t>
      </w:r>
      <w:r w:rsidR="006C1F9B">
        <w:t>. Tabla</w:t>
      </w:r>
      <w:r w:rsidR="00E82A05">
        <w:rPr>
          <w:color w:val="FF0000"/>
        </w:rPr>
        <w:fldChar w:fldCharType="end"/>
      </w:r>
      <w:r w:rsidR="00E71DDD">
        <w:t>)</w:t>
      </w:r>
      <w:r w:rsidR="006C0C1F">
        <w:t>.</w:t>
      </w:r>
      <w:r w:rsidR="00E71DDD">
        <w:t xml:space="preserve"> </w:t>
      </w:r>
    </w:p>
    <w:bookmarkStart w:id="3" w:name="_Ref165360230"/>
    <w:p w14:paraId="79114BEE" w14:textId="209E2737" w:rsidR="00E82A05" w:rsidRDefault="00E82A05" w:rsidP="00E82A05">
      <w:pPr>
        <w:pStyle w:val="Descripcin"/>
        <w:keepNext/>
        <w:jc w:val="center"/>
      </w:pPr>
      <w:r>
        <w:fldChar w:fldCharType="begin"/>
      </w:r>
      <w:r>
        <w:instrText xml:space="preserve"> SEQ Tabla \* ARABIC </w:instrText>
      </w:r>
      <w:r>
        <w:fldChar w:fldCharType="separate"/>
      </w:r>
      <w:r w:rsidR="00033B2C">
        <w:rPr>
          <w:noProof/>
        </w:rPr>
        <w:t>2</w:t>
      </w:r>
      <w:r>
        <w:fldChar w:fldCharType="end"/>
      </w:r>
      <w:r>
        <w:t>. Tabla</w:t>
      </w:r>
      <w:bookmarkEnd w:id="3"/>
      <w:r>
        <w:t>: Códigos que reflejan el diseño y la finalidad prevista del producto</w:t>
      </w:r>
    </w:p>
    <w:tbl>
      <w:tblPr>
        <w:tblStyle w:val="Tablaconcuadrcula"/>
        <w:tblW w:w="0" w:type="auto"/>
        <w:tblLook w:val="04A0" w:firstRow="1" w:lastRow="0" w:firstColumn="1" w:lastColumn="0" w:noHBand="0" w:noVBand="1"/>
      </w:tblPr>
      <w:tblGrid>
        <w:gridCol w:w="4247"/>
        <w:gridCol w:w="4248"/>
      </w:tblGrid>
      <w:tr w:rsidR="00E71DDD" w14:paraId="47F51B57" w14:textId="77777777" w:rsidTr="003301CF">
        <w:tc>
          <w:tcPr>
            <w:tcW w:w="4247" w:type="dxa"/>
            <w:shd w:val="clear" w:color="auto" w:fill="45B0E1" w:themeFill="accent1" w:themeFillTint="99"/>
          </w:tcPr>
          <w:p w14:paraId="33952120" w14:textId="4C7CDE15" w:rsidR="00E71DDD" w:rsidRDefault="00E71DDD" w:rsidP="00E71DDD">
            <w:pPr>
              <w:ind w:firstLine="0"/>
              <w:jc w:val="center"/>
            </w:pPr>
            <w:r>
              <w:t>CÓDIGOS IDENTIFICATIVOS</w:t>
            </w:r>
            <w:r w:rsidR="0091385D">
              <w:t xml:space="preserve"> </w:t>
            </w:r>
          </w:p>
        </w:tc>
        <w:tc>
          <w:tcPr>
            <w:tcW w:w="4248" w:type="dxa"/>
            <w:shd w:val="clear" w:color="auto" w:fill="45B0E1" w:themeFill="accent1" w:themeFillTint="99"/>
          </w:tcPr>
          <w:p w14:paraId="7B24A5AF" w14:textId="15D6BBD3" w:rsidR="00E71DDD" w:rsidRDefault="00E71DDD" w:rsidP="00E71DDD">
            <w:pPr>
              <w:ind w:firstLine="0"/>
              <w:jc w:val="center"/>
            </w:pPr>
            <w:r>
              <w:t xml:space="preserve">APLICA </w:t>
            </w:r>
            <w:r w:rsidR="0091385D">
              <w:t>/</w:t>
            </w:r>
            <w:r>
              <w:t xml:space="preserve"> NO APLICA</w:t>
            </w:r>
          </w:p>
        </w:tc>
      </w:tr>
      <w:tr w:rsidR="00E71DDD" w14:paraId="2445699C" w14:textId="77777777" w:rsidTr="00E71DDD">
        <w:tc>
          <w:tcPr>
            <w:tcW w:w="4247" w:type="dxa"/>
          </w:tcPr>
          <w:p w14:paraId="2126C0AF" w14:textId="424E45CE" w:rsidR="00E71DDD" w:rsidRDefault="00E71DDD" w:rsidP="002F2D12">
            <w:pPr>
              <w:pStyle w:val="Prrafodelista"/>
              <w:numPr>
                <w:ilvl w:val="0"/>
                <w:numId w:val="6"/>
              </w:numPr>
            </w:pPr>
            <w:r>
              <w:t xml:space="preserve">Productos implantables activos </w:t>
            </w:r>
          </w:p>
        </w:tc>
        <w:tc>
          <w:tcPr>
            <w:tcW w:w="4248" w:type="dxa"/>
          </w:tcPr>
          <w:p w14:paraId="66BAB883" w14:textId="07E25ECE" w:rsidR="00E71DDD" w:rsidRDefault="00E71DDD" w:rsidP="0041096C">
            <w:pPr>
              <w:ind w:firstLine="0"/>
            </w:pPr>
            <w:r>
              <w:t xml:space="preserve">Es un software externo, por lo que </w:t>
            </w:r>
            <w:r w:rsidRPr="00E71DDD">
              <w:rPr>
                <w:b/>
                <w:bCs/>
              </w:rPr>
              <w:t>NO APLICA</w:t>
            </w:r>
          </w:p>
        </w:tc>
      </w:tr>
      <w:tr w:rsidR="00E71DDD" w14:paraId="709C88C4" w14:textId="77777777" w:rsidTr="00E71DDD">
        <w:tc>
          <w:tcPr>
            <w:tcW w:w="4247" w:type="dxa"/>
          </w:tcPr>
          <w:p w14:paraId="15F14E5B" w14:textId="711B6067" w:rsidR="00E71DDD" w:rsidRDefault="00E71DDD" w:rsidP="002F2D12">
            <w:pPr>
              <w:pStyle w:val="Prrafodelista"/>
              <w:numPr>
                <w:ilvl w:val="0"/>
                <w:numId w:val="6"/>
              </w:numPr>
            </w:pPr>
            <w:r>
              <w:t>Producto activo no implantables para técnicas de imagen, vigilancia o diagnóstico.</w:t>
            </w:r>
          </w:p>
        </w:tc>
        <w:tc>
          <w:tcPr>
            <w:tcW w:w="4248" w:type="dxa"/>
          </w:tcPr>
          <w:p w14:paraId="6557B3E0" w14:textId="1ADF324C" w:rsidR="00E71DDD" w:rsidRPr="00E71DDD" w:rsidRDefault="00E71DDD" w:rsidP="0041096C">
            <w:pPr>
              <w:ind w:firstLine="0"/>
              <w:jc w:val="center"/>
              <w:rPr>
                <w:b/>
                <w:bCs/>
              </w:rPr>
            </w:pPr>
            <w:r w:rsidRPr="00E71DDD">
              <w:rPr>
                <w:b/>
                <w:bCs/>
              </w:rPr>
              <w:t>APLICA</w:t>
            </w:r>
          </w:p>
        </w:tc>
      </w:tr>
      <w:tr w:rsidR="00E71DDD" w14:paraId="5A889B94" w14:textId="77777777" w:rsidTr="00E71DDD">
        <w:tc>
          <w:tcPr>
            <w:tcW w:w="4247" w:type="dxa"/>
          </w:tcPr>
          <w:p w14:paraId="4037B2BA" w14:textId="1BA2C225" w:rsidR="00E71DDD" w:rsidRDefault="00E71DDD" w:rsidP="002F2D12">
            <w:pPr>
              <w:pStyle w:val="Prrafodelista"/>
              <w:numPr>
                <w:ilvl w:val="0"/>
                <w:numId w:val="6"/>
              </w:numPr>
            </w:pPr>
            <w:r>
              <w:t>Productos activos terapéuticos no implantables y productos activos generales no implantables</w:t>
            </w:r>
          </w:p>
        </w:tc>
        <w:tc>
          <w:tcPr>
            <w:tcW w:w="4248" w:type="dxa"/>
          </w:tcPr>
          <w:p w14:paraId="33D05639" w14:textId="369053D5" w:rsidR="00E71DDD" w:rsidRDefault="00E71DDD" w:rsidP="0041096C">
            <w:pPr>
              <w:ind w:firstLine="0"/>
            </w:pPr>
            <w:r>
              <w:t xml:space="preserve">No tiene un fin terapéutico, por lo que </w:t>
            </w:r>
            <w:r w:rsidRPr="00E71DDD">
              <w:rPr>
                <w:b/>
                <w:bCs/>
              </w:rPr>
              <w:t>NO APLICA</w:t>
            </w:r>
          </w:p>
        </w:tc>
      </w:tr>
    </w:tbl>
    <w:p w14:paraId="4776F47A" w14:textId="77777777" w:rsidR="0091385D" w:rsidRDefault="0091385D" w:rsidP="00E71DDD"/>
    <w:p w14:paraId="28924B23" w14:textId="6F5D3F7D" w:rsidR="00E82A05" w:rsidRPr="00E82A05" w:rsidRDefault="0091385D" w:rsidP="00E82A05">
      <w:pPr>
        <w:rPr>
          <w:color w:val="FF0000"/>
        </w:rPr>
      </w:pPr>
      <w:r>
        <w:t xml:space="preserve">Se analizan los códigos MDA de productos activos no implantables para técnicas de imagen, vigilancia o diagnóstico en la </w:t>
      </w:r>
      <w:r w:rsidR="00E82A05">
        <w:rPr>
          <w:color w:val="FF0000"/>
        </w:rPr>
        <w:fldChar w:fldCharType="begin"/>
      </w:r>
      <w:r w:rsidR="00E82A05">
        <w:instrText xml:space="preserve"> REF _Ref165360291 \h </w:instrText>
      </w:r>
      <w:r w:rsidR="00E82A05">
        <w:rPr>
          <w:color w:val="FF0000"/>
        </w:rPr>
      </w:r>
      <w:r w:rsidR="00E82A05">
        <w:rPr>
          <w:color w:val="FF0000"/>
        </w:rPr>
        <w:fldChar w:fldCharType="separate"/>
      </w:r>
      <w:r w:rsidR="00E82A05">
        <w:rPr>
          <w:noProof/>
        </w:rPr>
        <w:t>3</w:t>
      </w:r>
      <w:r w:rsidR="00E82A05">
        <w:t>. Tabla</w:t>
      </w:r>
      <w:r w:rsidR="00E82A05">
        <w:rPr>
          <w:color w:val="FF0000"/>
        </w:rPr>
        <w:fldChar w:fldCharType="end"/>
      </w:r>
      <w:r w:rsidR="00E82A05" w:rsidRPr="00E82A05">
        <w:rPr>
          <w:color w:val="auto"/>
        </w:rPr>
        <w:t>.</w:t>
      </w:r>
    </w:p>
    <w:bookmarkStart w:id="4" w:name="_Ref165360291"/>
    <w:p w14:paraId="1653043D" w14:textId="5F9B294B" w:rsidR="00E82A05" w:rsidRDefault="00E82A05" w:rsidP="00E82A05">
      <w:pPr>
        <w:pStyle w:val="Descripcin"/>
        <w:keepNext/>
      </w:pPr>
      <w:r>
        <w:fldChar w:fldCharType="begin"/>
      </w:r>
      <w:r>
        <w:instrText xml:space="preserve"> SEQ Tabla \* ARABIC </w:instrText>
      </w:r>
      <w:r>
        <w:fldChar w:fldCharType="separate"/>
      </w:r>
      <w:r w:rsidR="00033B2C">
        <w:rPr>
          <w:noProof/>
        </w:rPr>
        <w:t>3</w:t>
      </w:r>
      <w:r>
        <w:fldChar w:fldCharType="end"/>
      </w:r>
      <w:r>
        <w:t>. Tabla</w:t>
      </w:r>
      <w:bookmarkEnd w:id="4"/>
      <w:r>
        <w:t>: MDA de productos activos no implantables para técnicas de imagen, vigilancia o diagnóstico</w:t>
      </w:r>
    </w:p>
    <w:tbl>
      <w:tblPr>
        <w:tblStyle w:val="Tablaconcuadrcula"/>
        <w:tblW w:w="0" w:type="auto"/>
        <w:tblLook w:val="04A0" w:firstRow="1" w:lastRow="0" w:firstColumn="1" w:lastColumn="0" w:noHBand="0" w:noVBand="1"/>
      </w:tblPr>
      <w:tblGrid>
        <w:gridCol w:w="1696"/>
        <w:gridCol w:w="6799"/>
      </w:tblGrid>
      <w:tr w:rsidR="006C0C1F" w14:paraId="05332A54" w14:textId="77777777" w:rsidTr="003301CF">
        <w:tc>
          <w:tcPr>
            <w:tcW w:w="1696" w:type="dxa"/>
            <w:shd w:val="clear" w:color="auto" w:fill="45B0E1" w:themeFill="accent1" w:themeFillTint="99"/>
          </w:tcPr>
          <w:p w14:paraId="749B712E" w14:textId="0DC31EAA" w:rsidR="006C0C1F" w:rsidRDefault="006C0C1F" w:rsidP="006C0C1F">
            <w:pPr>
              <w:ind w:firstLine="0"/>
              <w:jc w:val="center"/>
            </w:pPr>
            <w:r>
              <w:t>CÓDIGO MDN</w:t>
            </w:r>
          </w:p>
        </w:tc>
        <w:tc>
          <w:tcPr>
            <w:tcW w:w="6799" w:type="dxa"/>
            <w:shd w:val="clear" w:color="auto" w:fill="45B0E1" w:themeFill="accent1" w:themeFillTint="99"/>
          </w:tcPr>
          <w:p w14:paraId="0A51F510" w14:textId="03C6E384" w:rsidR="006C0C1F" w:rsidRDefault="006C0C1F" w:rsidP="006C0C1F">
            <w:pPr>
              <w:ind w:firstLine="0"/>
              <w:jc w:val="center"/>
            </w:pPr>
            <w:r>
              <w:t>Producto activo no implantables para técnicas de imagen, vigilancia o diagnóstico</w:t>
            </w:r>
          </w:p>
        </w:tc>
      </w:tr>
      <w:tr w:rsidR="006C0C1F" w14:paraId="417F9A70" w14:textId="77777777" w:rsidTr="001C2BB3">
        <w:tc>
          <w:tcPr>
            <w:tcW w:w="1696" w:type="dxa"/>
          </w:tcPr>
          <w:p w14:paraId="16EB7EE2" w14:textId="414284B0" w:rsidR="006C0C1F" w:rsidRDefault="0091385D" w:rsidP="0091385D">
            <w:pPr>
              <w:ind w:firstLine="0"/>
              <w:jc w:val="center"/>
            </w:pPr>
            <w:r>
              <w:t>MDA 0201</w:t>
            </w:r>
          </w:p>
        </w:tc>
        <w:tc>
          <w:tcPr>
            <w:tcW w:w="6799" w:type="dxa"/>
          </w:tcPr>
          <w:p w14:paraId="636F5793" w14:textId="543F4500" w:rsidR="006C0C1F" w:rsidRDefault="0091385D" w:rsidP="00EF0EDB">
            <w:pPr>
              <w:ind w:firstLine="0"/>
            </w:pPr>
            <w:r>
              <w:t>Productos activos no implantables para técnicas de imagen que utilizan radiación ionizante</w:t>
            </w:r>
          </w:p>
        </w:tc>
      </w:tr>
      <w:tr w:rsidR="0091385D" w14:paraId="556E95C9" w14:textId="77777777" w:rsidTr="001C2BB3">
        <w:tc>
          <w:tcPr>
            <w:tcW w:w="1696" w:type="dxa"/>
          </w:tcPr>
          <w:p w14:paraId="01BD15C3" w14:textId="5925AAAD" w:rsidR="0091385D" w:rsidRDefault="0091385D" w:rsidP="0091385D">
            <w:pPr>
              <w:ind w:firstLine="0"/>
              <w:jc w:val="center"/>
            </w:pPr>
            <w:r>
              <w:t>MDA 0202</w:t>
            </w:r>
          </w:p>
        </w:tc>
        <w:tc>
          <w:tcPr>
            <w:tcW w:w="6799" w:type="dxa"/>
          </w:tcPr>
          <w:p w14:paraId="4DF89B67" w14:textId="1917C7E3" w:rsidR="0091385D" w:rsidRDefault="0091385D" w:rsidP="0091385D">
            <w:pPr>
              <w:tabs>
                <w:tab w:val="left" w:pos="1553"/>
              </w:tabs>
              <w:ind w:firstLine="0"/>
            </w:pPr>
            <w:r>
              <w:t>Productos activos no implantables para técnicas de imagen que utilizan radiación no ionizante</w:t>
            </w:r>
          </w:p>
        </w:tc>
      </w:tr>
      <w:tr w:rsidR="0091385D" w14:paraId="091F087B" w14:textId="77777777" w:rsidTr="001C2BB3">
        <w:tc>
          <w:tcPr>
            <w:tcW w:w="1696" w:type="dxa"/>
          </w:tcPr>
          <w:p w14:paraId="504A6AA1" w14:textId="43EF4240" w:rsidR="0091385D" w:rsidRDefault="0091385D" w:rsidP="0091385D">
            <w:pPr>
              <w:ind w:firstLine="0"/>
              <w:jc w:val="center"/>
            </w:pPr>
            <w:r>
              <w:t>MDA 0203</w:t>
            </w:r>
          </w:p>
        </w:tc>
        <w:tc>
          <w:tcPr>
            <w:tcW w:w="6799" w:type="dxa"/>
          </w:tcPr>
          <w:p w14:paraId="51E995A7" w14:textId="40AD261B" w:rsidR="0091385D" w:rsidRDefault="0091385D" w:rsidP="00EF0EDB">
            <w:pPr>
              <w:ind w:firstLine="0"/>
            </w:pPr>
            <w:r>
              <w:t>Productos activos no implantables para la vigilancia de los parámetros fisiológicos vitales</w:t>
            </w:r>
          </w:p>
        </w:tc>
      </w:tr>
      <w:tr w:rsidR="0091385D" w14:paraId="69AE20A7" w14:textId="77777777" w:rsidTr="001C2BB3">
        <w:tc>
          <w:tcPr>
            <w:tcW w:w="1696" w:type="dxa"/>
          </w:tcPr>
          <w:p w14:paraId="45D4F5FF" w14:textId="0A70B712" w:rsidR="0091385D" w:rsidRDefault="0091385D" w:rsidP="0091385D">
            <w:pPr>
              <w:ind w:firstLine="0"/>
              <w:jc w:val="center"/>
            </w:pPr>
            <w:r>
              <w:t>MDA 0204</w:t>
            </w:r>
          </w:p>
        </w:tc>
        <w:tc>
          <w:tcPr>
            <w:tcW w:w="6799" w:type="dxa"/>
          </w:tcPr>
          <w:p w14:paraId="15EE1526" w14:textId="3405C76C" w:rsidR="0091385D" w:rsidRDefault="0091385D" w:rsidP="00EF0EDB">
            <w:pPr>
              <w:ind w:firstLine="0"/>
            </w:pPr>
            <w:r>
              <w:t>Los demás productos activos no implantables de diagnóstico o vigilancia</w:t>
            </w:r>
          </w:p>
        </w:tc>
      </w:tr>
    </w:tbl>
    <w:p w14:paraId="03D1B280" w14:textId="77777777" w:rsidR="0091385D" w:rsidRDefault="0091385D" w:rsidP="00EF0EDB"/>
    <w:p w14:paraId="31016399" w14:textId="46047E36" w:rsidR="001C2BB3" w:rsidRDefault="001C2BB3" w:rsidP="00EF0EDB">
      <w:r>
        <w:t xml:space="preserve">Por lo tanto, dentro de la categoría, al software de apoyo al diagnóstico le corresponde el código MDA 0204. </w:t>
      </w:r>
    </w:p>
    <w:p w14:paraId="483A5D67" w14:textId="22A0C4E5" w:rsidR="001C2BB3" w:rsidRPr="001C2BB3" w:rsidRDefault="001C2BB3" w:rsidP="002F2D12">
      <w:pPr>
        <w:pStyle w:val="Ttulo3"/>
        <w:numPr>
          <w:ilvl w:val="0"/>
          <w:numId w:val="5"/>
        </w:numPr>
        <w:rPr>
          <w:b/>
          <w:bCs/>
        </w:rPr>
      </w:pPr>
      <w:r w:rsidRPr="001C2BB3">
        <w:rPr>
          <w:b/>
          <w:bCs/>
        </w:rPr>
        <w:t>CÓDIGOS HORIZONTALES</w:t>
      </w:r>
    </w:p>
    <w:p w14:paraId="51DC693B" w14:textId="0D9BE734" w:rsidR="0091385D" w:rsidRDefault="001C2BB3" w:rsidP="00EF0EDB">
      <w:r>
        <w:t>También se han analizado los códigos referentes a productos con características específicas:</w:t>
      </w:r>
    </w:p>
    <w:p w14:paraId="68E14043" w14:textId="796098E9" w:rsidR="00E82A05" w:rsidRDefault="00E82A05" w:rsidP="00E82A05">
      <w:pPr>
        <w:pStyle w:val="Descripcin"/>
        <w:keepNext/>
        <w:jc w:val="center"/>
      </w:pPr>
      <w:r>
        <w:lastRenderedPageBreak/>
        <w:fldChar w:fldCharType="begin"/>
      </w:r>
      <w:r>
        <w:instrText xml:space="preserve"> SEQ Tabla \* ARABIC </w:instrText>
      </w:r>
      <w:r>
        <w:fldChar w:fldCharType="separate"/>
      </w:r>
      <w:r w:rsidR="00033B2C">
        <w:rPr>
          <w:noProof/>
        </w:rPr>
        <w:t>4</w:t>
      </w:r>
      <w:r>
        <w:fldChar w:fldCharType="end"/>
      </w:r>
      <w:r>
        <w:t>. Tabla: productos con características específicas</w:t>
      </w:r>
    </w:p>
    <w:tbl>
      <w:tblPr>
        <w:tblStyle w:val="Tablaconcuadrcula"/>
        <w:tblW w:w="0" w:type="auto"/>
        <w:tblLook w:val="04A0" w:firstRow="1" w:lastRow="0" w:firstColumn="1" w:lastColumn="0" w:noHBand="0" w:noVBand="1"/>
      </w:tblPr>
      <w:tblGrid>
        <w:gridCol w:w="1555"/>
        <w:gridCol w:w="6940"/>
      </w:tblGrid>
      <w:tr w:rsidR="001C2BB3" w14:paraId="1B5236BE" w14:textId="77777777" w:rsidTr="003301CF">
        <w:tc>
          <w:tcPr>
            <w:tcW w:w="1555" w:type="dxa"/>
            <w:shd w:val="clear" w:color="auto" w:fill="45B0E1" w:themeFill="accent1" w:themeFillTint="99"/>
          </w:tcPr>
          <w:p w14:paraId="1C42B4CB" w14:textId="17903401" w:rsidR="001C2BB3" w:rsidRDefault="001C2BB3" w:rsidP="00471947">
            <w:pPr>
              <w:ind w:firstLine="0"/>
              <w:jc w:val="center"/>
            </w:pPr>
            <w:r>
              <w:t>CÓDIGO MDS</w:t>
            </w:r>
          </w:p>
        </w:tc>
        <w:tc>
          <w:tcPr>
            <w:tcW w:w="6940" w:type="dxa"/>
            <w:shd w:val="clear" w:color="auto" w:fill="45B0E1" w:themeFill="accent1" w:themeFillTint="99"/>
          </w:tcPr>
          <w:p w14:paraId="461E8146" w14:textId="1400042A" w:rsidR="001C2BB3" w:rsidRDefault="001C2BB3" w:rsidP="00471947">
            <w:pPr>
              <w:ind w:firstLine="0"/>
              <w:jc w:val="center"/>
            </w:pPr>
            <w:r>
              <w:t>Productos con características específicas</w:t>
            </w:r>
          </w:p>
        </w:tc>
      </w:tr>
      <w:tr w:rsidR="001C2BB3" w14:paraId="55537FA3" w14:textId="77777777" w:rsidTr="00471947">
        <w:tc>
          <w:tcPr>
            <w:tcW w:w="1555" w:type="dxa"/>
          </w:tcPr>
          <w:p w14:paraId="3C0AE879" w14:textId="46637BC8" w:rsidR="001C2BB3" w:rsidRDefault="001C2BB3" w:rsidP="001C2BB3">
            <w:pPr>
              <w:ind w:firstLine="0"/>
              <w:jc w:val="center"/>
            </w:pPr>
            <w:r>
              <w:t>MDS 1001</w:t>
            </w:r>
          </w:p>
        </w:tc>
        <w:tc>
          <w:tcPr>
            <w:tcW w:w="6940" w:type="dxa"/>
          </w:tcPr>
          <w:p w14:paraId="09852E72" w14:textId="30C50A20" w:rsidR="001C2BB3" w:rsidRDefault="001C2BB3" w:rsidP="00EF0EDB">
            <w:pPr>
              <w:ind w:firstLine="0"/>
            </w:pPr>
            <w:r>
              <w:t>Productos que incorporan sustancias medicinales</w:t>
            </w:r>
          </w:p>
        </w:tc>
      </w:tr>
      <w:tr w:rsidR="001C2BB3" w14:paraId="22D7F828" w14:textId="77777777" w:rsidTr="00471947">
        <w:tc>
          <w:tcPr>
            <w:tcW w:w="1555" w:type="dxa"/>
          </w:tcPr>
          <w:p w14:paraId="7F548134" w14:textId="5D31B5C2" w:rsidR="001C2BB3" w:rsidRDefault="001C2BB3" w:rsidP="001C2BB3">
            <w:pPr>
              <w:ind w:firstLine="0"/>
              <w:jc w:val="center"/>
            </w:pPr>
            <w:r>
              <w:t>MDS 1002</w:t>
            </w:r>
          </w:p>
        </w:tc>
        <w:tc>
          <w:tcPr>
            <w:tcW w:w="6940" w:type="dxa"/>
          </w:tcPr>
          <w:p w14:paraId="67EDA4CB" w14:textId="4FC26EEB" w:rsidR="001C2BB3" w:rsidRDefault="001C2BB3" w:rsidP="00EF0EDB">
            <w:pPr>
              <w:ind w:firstLine="0"/>
            </w:pPr>
            <w:r>
              <w:t>Productos fabricados con células o tejidos de origen humano, o sus derivados</w:t>
            </w:r>
          </w:p>
        </w:tc>
      </w:tr>
      <w:tr w:rsidR="001C2BB3" w14:paraId="46A37E42" w14:textId="77777777" w:rsidTr="00471947">
        <w:tc>
          <w:tcPr>
            <w:tcW w:w="1555" w:type="dxa"/>
          </w:tcPr>
          <w:p w14:paraId="5257EC66" w14:textId="77709560" w:rsidR="001C2BB3" w:rsidRDefault="001C2BB3" w:rsidP="001C2BB3">
            <w:pPr>
              <w:ind w:firstLine="0"/>
              <w:jc w:val="center"/>
            </w:pPr>
            <w:r>
              <w:t>MDS 1003</w:t>
            </w:r>
          </w:p>
        </w:tc>
        <w:tc>
          <w:tcPr>
            <w:tcW w:w="6940" w:type="dxa"/>
          </w:tcPr>
          <w:p w14:paraId="1214E50A" w14:textId="47C1AB66" w:rsidR="001C2BB3" w:rsidRDefault="001C2BB3" w:rsidP="00EF0EDB">
            <w:pPr>
              <w:ind w:firstLine="0"/>
            </w:pPr>
            <w:r>
              <w:t>Productos fabricados con células o tejidos de origen animal, o sus derivados</w:t>
            </w:r>
          </w:p>
        </w:tc>
      </w:tr>
      <w:tr w:rsidR="001C2BB3" w14:paraId="2FB166EA" w14:textId="77777777" w:rsidTr="00471947">
        <w:tc>
          <w:tcPr>
            <w:tcW w:w="1555" w:type="dxa"/>
          </w:tcPr>
          <w:p w14:paraId="092F8AB6" w14:textId="2DF6107F" w:rsidR="001C2BB3" w:rsidRDefault="001C2BB3" w:rsidP="001C2BB3">
            <w:pPr>
              <w:ind w:firstLine="0"/>
              <w:jc w:val="center"/>
            </w:pPr>
            <w:r>
              <w:t>MDS 1004</w:t>
            </w:r>
          </w:p>
        </w:tc>
        <w:tc>
          <w:tcPr>
            <w:tcW w:w="6940" w:type="dxa"/>
          </w:tcPr>
          <w:p w14:paraId="7FE92EB2" w14:textId="0D1ADA0A" w:rsidR="001C2BB3" w:rsidRDefault="001C2BB3" w:rsidP="001C2BB3">
            <w:pPr>
              <w:ind w:firstLine="0"/>
            </w:pPr>
            <w:r>
              <w:t>Productos que sean también máquinas en el sentido del artículo 2, párrafo segundo, letra a), de la Directiva 2006/42/CE del Parlamento Europeo y del Consejo</w:t>
            </w:r>
            <w:r>
              <w:rPr>
                <w:rStyle w:val="Refdenotaalpie"/>
              </w:rPr>
              <w:footnoteReference w:id="2"/>
            </w:r>
          </w:p>
        </w:tc>
      </w:tr>
      <w:tr w:rsidR="001C2BB3" w14:paraId="5F3AEEC6" w14:textId="77777777" w:rsidTr="00471947">
        <w:tc>
          <w:tcPr>
            <w:tcW w:w="1555" w:type="dxa"/>
          </w:tcPr>
          <w:p w14:paraId="43C5E969" w14:textId="758E4811" w:rsidR="001C2BB3" w:rsidRDefault="001C2BB3" w:rsidP="001C2BB3">
            <w:pPr>
              <w:ind w:firstLine="0"/>
              <w:jc w:val="center"/>
            </w:pPr>
            <w:r>
              <w:t>MDS 1005</w:t>
            </w:r>
          </w:p>
        </w:tc>
        <w:tc>
          <w:tcPr>
            <w:tcW w:w="6940" w:type="dxa"/>
          </w:tcPr>
          <w:p w14:paraId="1A984926" w14:textId="2A07DDF2" w:rsidR="001C2BB3" w:rsidRDefault="001C2BB3" w:rsidP="00EF0EDB">
            <w:pPr>
              <w:ind w:firstLine="0"/>
            </w:pPr>
            <w:r>
              <w:t>Productos estériles</w:t>
            </w:r>
          </w:p>
        </w:tc>
      </w:tr>
      <w:tr w:rsidR="001C2BB3" w14:paraId="7896DB3F" w14:textId="77777777" w:rsidTr="00471947">
        <w:tc>
          <w:tcPr>
            <w:tcW w:w="1555" w:type="dxa"/>
          </w:tcPr>
          <w:p w14:paraId="72E71611" w14:textId="2F31021C" w:rsidR="001C2BB3" w:rsidRDefault="001C2BB3" w:rsidP="001C2BB3">
            <w:pPr>
              <w:ind w:firstLine="0"/>
              <w:jc w:val="center"/>
            </w:pPr>
            <w:r>
              <w:t>MDS 1006</w:t>
            </w:r>
          </w:p>
        </w:tc>
        <w:tc>
          <w:tcPr>
            <w:tcW w:w="6940" w:type="dxa"/>
          </w:tcPr>
          <w:p w14:paraId="264678D9" w14:textId="42287546" w:rsidR="001C2BB3" w:rsidRDefault="001C2BB3" w:rsidP="00EF0EDB">
            <w:pPr>
              <w:ind w:firstLine="0"/>
            </w:pPr>
            <w:r>
              <w:t>Instrumentos quirúrgicos reutilizables</w:t>
            </w:r>
          </w:p>
        </w:tc>
      </w:tr>
      <w:tr w:rsidR="001C2BB3" w14:paraId="4A7FC2BF" w14:textId="77777777" w:rsidTr="00471947">
        <w:tc>
          <w:tcPr>
            <w:tcW w:w="1555" w:type="dxa"/>
          </w:tcPr>
          <w:p w14:paraId="4E65E57D" w14:textId="3E12640C" w:rsidR="001C2BB3" w:rsidRDefault="001C2BB3" w:rsidP="001C2BB3">
            <w:pPr>
              <w:ind w:firstLine="0"/>
              <w:jc w:val="center"/>
            </w:pPr>
            <w:r>
              <w:t>MDS 1007</w:t>
            </w:r>
          </w:p>
        </w:tc>
        <w:tc>
          <w:tcPr>
            <w:tcW w:w="6940" w:type="dxa"/>
          </w:tcPr>
          <w:p w14:paraId="3621D1F0" w14:textId="20370121" w:rsidR="001C2BB3" w:rsidRDefault="001C2BB3" w:rsidP="00EF0EDB">
            <w:pPr>
              <w:ind w:firstLine="0"/>
            </w:pPr>
            <w:r>
              <w:t>Productos que llevan incorporado o consisten en un nanomaterial</w:t>
            </w:r>
          </w:p>
        </w:tc>
      </w:tr>
      <w:tr w:rsidR="001C2BB3" w14:paraId="0481C564" w14:textId="77777777" w:rsidTr="00471947">
        <w:tc>
          <w:tcPr>
            <w:tcW w:w="1555" w:type="dxa"/>
          </w:tcPr>
          <w:p w14:paraId="5FE26397" w14:textId="66C69001" w:rsidR="001C2BB3" w:rsidRDefault="001C2BB3" w:rsidP="001C2BB3">
            <w:pPr>
              <w:ind w:firstLine="0"/>
              <w:jc w:val="center"/>
            </w:pPr>
            <w:r>
              <w:t>MDS 1008</w:t>
            </w:r>
          </w:p>
        </w:tc>
        <w:tc>
          <w:tcPr>
            <w:tcW w:w="6940" w:type="dxa"/>
          </w:tcPr>
          <w:p w14:paraId="0B137525" w14:textId="36B74019" w:rsidR="001C2BB3" w:rsidRDefault="001C2BB3" w:rsidP="00EF0EDB">
            <w:pPr>
              <w:ind w:firstLine="0"/>
            </w:pPr>
            <w:r>
              <w:t>Productos con recubrimientos o materiales biológicamente activos que se absorben total o principalmente en el cuerpo humano o se dispersan en él localmente, o destinados a sufrir un cambio químico en el cuerpo</w:t>
            </w:r>
          </w:p>
        </w:tc>
      </w:tr>
      <w:tr w:rsidR="001C2BB3" w14:paraId="16061606" w14:textId="77777777" w:rsidTr="00471947">
        <w:tc>
          <w:tcPr>
            <w:tcW w:w="1555" w:type="dxa"/>
          </w:tcPr>
          <w:p w14:paraId="6E1971FE" w14:textId="4CBAA3A1" w:rsidR="001C2BB3" w:rsidRDefault="001C2BB3" w:rsidP="001C2BB3">
            <w:pPr>
              <w:ind w:firstLine="0"/>
              <w:jc w:val="center"/>
            </w:pPr>
            <w:r>
              <w:t>MDS 1009</w:t>
            </w:r>
          </w:p>
        </w:tc>
        <w:tc>
          <w:tcPr>
            <w:tcW w:w="6940" w:type="dxa"/>
          </w:tcPr>
          <w:p w14:paraId="6136FFF4" w14:textId="3C638D84" w:rsidR="001C2BB3" w:rsidRDefault="001C2BB3" w:rsidP="00EF0EDB">
            <w:pPr>
              <w:ind w:firstLine="0"/>
            </w:pPr>
            <w:r>
              <w:t>Productos que incorporan programas informáticos, los utilizan o son controlados por estos, incluidos los destinados a controlar, supervisar o influir directamente en el funcionamiento de productos activos o productos implantables activos</w:t>
            </w:r>
          </w:p>
        </w:tc>
      </w:tr>
      <w:tr w:rsidR="001C2BB3" w14:paraId="58730781" w14:textId="77777777" w:rsidTr="00471947">
        <w:tc>
          <w:tcPr>
            <w:tcW w:w="1555" w:type="dxa"/>
          </w:tcPr>
          <w:p w14:paraId="57304E1E" w14:textId="2EC9F21F" w:rsidR="001C2BB3" w:rsidRDefault="001C2BB3" w:rsidP="001C2BB3">
            <w:pPr>
              <w:ind w:firstLine="0"/>
              <w:jc w:val="center"/>
            </w:pPr>
            <w:r>
              <w:t>MDS 1010</w:t>
            </w:r>
          </w:p>
        </w:tc>
        <w:tc>
          <w:tcPr>
            <w:tcW w:w="6940" w:type="dxa"/>
          </w:tcPr>
          <w:p w14:paraId="7331CC2E" w14:textId="5B94F4D2" w:rsidR="001C2BB3" w:rsidRDefault="001C2BB3" w:rsidP="00EF0EDB">
            <w:pPr>
              <w:ind w:firstLine="0"/>
            </w:pPr>
            <w:r>
              <w:t>Productos con función de medición</w:t>
            </w:r>
          </w:p>
        </w:tc>
      </w:tr>
      <w:tr w:rsidR="001C2BB3" w14:paraId="27537CC6" w14:textId="77777777" w:rsidTr="00471947">
        <w:tc>
          <w:tcPr>
            <w:tcW w:w="1555" w:type="dxa"/>
          </w:tcPr>
          <w:p w14:paraId="32830BE8" w14:textId="77A04E06" w:rsidR="001C2BB3" w:rsidRDefault="001C2BB3" w:rsidP="001C2BB3">
            <w:pPr>
              <w:ind w:firstLine="0"/>
              <w:jc w:val="center"/>
            </w:pPr>
            <w:r>
              <w:t>MDS 1011</w:t>
            </w:r>
          </w:p>
        </w:tc>
        <w:tc>
          <w:tcPr>
            <w:tcW w:w="6940" w:type="dxa"/>
          </w:tcPr>
          <w:p w14:paraId="686C8C69" w14:textId="4D955857" w:rsidR="001C2BB3" w:rsidRDefault="001C2BB3" w:rsidP="001C2BB3">
            <w:pPr>
              <w:ind w:firstLine="0"/>
            </w:pPr>
            <w:r>
              <w:t>Productos que forman parte de sistemas o equipos de procedimiento</w:t>
            </w:r>
          </w:p>
        </w:tc>
      </w:tr>
      <w:tr w:rsidR="001C2BB3" w14:paraId="66E30497" w14:textId="77777777" w:rsidTr="00471947">
        <w:tc>
          <w:tcPr>
            <w:tcW w:w="1555" w:type="dxa"/>
          </w:tcPr>
          <w:p w14:paraId="7D013836" w14:textId="5F363D07" w:rsidR="001C2BB3" w:rsidRDefault="001C2BB3" w:rsidP="001C2BB3">
            <w:pPr>
              <w:ind w:firstLine="0"/>
              <w:jc w:val="center"/>
            </w:pPr>
            <w:r>
              <w:t>MDS 1012</w:t>
            </w:r>
          </w:p>
        </w:tc>
        <w:tc>
          <w:tcPr>
            <w:tcW w:w="6940" w:type="dxa"/>
          </w:tcPr>
          <w:p w14:paraId="32D66B66" w14:textId="54F26347" w:rsidR="001C2BB3" w:rsidRDefault="001C2BB3" w:rsidP="001C2BB3">
            <w:pPr>
              <w:ind w:firstLine="0"/>
            </w:pPr>
            <w:r>
              <w:t>Los productos sin finalidad médica prevista enumerados en el anexo XVI del Reglamento (UE) 2017/745</w:t>
            </w:r>
          </w:p>
        </w:tc>
      </w:tr>
      <w:tr w:rsidR="001C2BB3" w14:paraId="2907768A" w14:textId="77777777" w:rsidTr="00471947">
        <w:tc>
          <w:tcPr>
            <w:tcW w:w="1555" w:type="dxa"/>
          </w:tcPr>
          <w:p w14:paraId="1E042210" w14:textId="44D35694" w:rsidR="001C2BB3" w:rsidRDefault="001C2BB3" w:rsidP="001C2BB3">
            <w:pPr>
              <w:ind w:firstLine="0"/>
              <w:jc w:val="center"/>
            </w:pPr>
            <w:r>
              <w:t>MDS 1013</w:t>
            </w:r>
          </w:p>
        </w:tc>
        <w:tc>
          <w:tcPr>
            <w:tcW w:w="6940" w:type="dxa"/>
          </w:tcPr>
          <w:p w14:paraId="1F9B6F3F" w14:textId="0CFE669E" w:rsidR="001C2BB3" w:rsidRDefault="001C2BB3" w:rsidP="001C2BB3">
            <w:pPr>
              <w:ind w:firstLine="0"/>
            </w:pPr>
            <w:r>
              <w:t>Productos a medida implantables de la clase II</w:t>
            </w:r>
          </w:p>
        </w:tc>
      </w:tr>
      <w:tr w:rsidR="001C2BB3" w14:paraId="3ECB6B7C" w14:textId="77777777" w:rsidTr="00471947">
        <w:tc>
          <w:tcPr>
            <w:tcW w:w="1555" w:type="dxa"/>
          </w:tcPr>
          <w:p w14:paraId="0DDAA622" w14:textId="6B99667C" w:rsidR="001C2BB3" w:rsidRDefault="001C2BB3" w:rsidP="001C2BB3">
            <w:pPr>
              <w:ind w:firstLine="0"/>
              <w:jc w:val="center"/>
            </w:pPr>
            <w:r>
              <w:t>MDS 1014</w:t>
            </w:r>
          </w:p>
        </w:tc>
        <w:tc>
          <w:tcPr>
            <w:tcW w:w="6940" w:type="dxa"/>
          </w:tcPr>
          <w:p w14:paraId="18242C7D" w14:textId="1C51DFFB" w:rsidR="001C2BB3" w:rsidRDefault="001C2BB3" w:rsidP="001C2BB3">
            <w:pPr>
              <w:ind w:firstLine="0"/>
            </w:pPr>
            <w:r>
              <w:t>Productos que incorporan como parte integrante un producto sanitario para diagnóstico in vitro</w:t>
            </w:r>
          </w:p>
        </w:tc>
      </w:tr>
    </w:tbl>
    <w:p w14:paraId="1E59C616" w14:textId="77777777" w:rsidR="001C2BB3" w:rsidRDefault="001C2BB3" w:rsidP="00EF0EDB"/>
    <w:p w14:paraId="32E5E1C8" w14:textId="2C8C2DC3" w:rsidR="001C2BB3" w:rsidRDefault="001C2BB3" w:rsidP="001C2BB3">
      <w:r>
        <w:t xml:space="preserve">Por lo tanto, dentro de la categoría, al software de apoyo al diagnóstico </w:t>
      </w:r>
      <w:r w:rsidR="004A596D">
        <w:t>no le</w:t>
      </w:r>
      <w:r>
        <w:t xml:space="preserve"> corresponde </w:t>
      </w:r>
      <w:r w:rsidR="004A596D">
        <w:t xml:space="preserve">ningún </w:t>
      </w:r>
      <w:r>
        <w:t xml:space="preserve">código. </w:t>
      </w:r>
    </w:p>
    <w:p w14:paraId="4A5058E6" w14:textId="2ADA7ADD" w:rsidR="00E82A05" w:rsidRDefault="00B04637" w:rsidP="00E82A05">
      <w:r>
        <w:t>Por otro lado, se analizan los códigos para los que se utilizan tecnologías o procesos específicos (</w:t>
      </w:r>
      <w:r w:rsidR="00E82A05">
        <w:rPr>
          <w:color w:val="FF0000"/>
        </w:rPr>
        <w:fldChar w:fldCharType="begin"/>
      </w:r>
      <w:r w:rsidR="00E82A05">
        <w:instrText xml:space="preserve"> REF _Ref165360390 \h </w:instrText>
      </w:r>
      <w:r w:rsidR="00E82A05">
        <w:rPr>
          <w:color w:val="FF0000"/>
        </w:rPr>
      </w:r>
      <w:r w:rsidR="00E82A05">
        <w:rPr>
          <w:color w:val="FF0000"/>
        </w:rPr>
        <w:fldChar w:fldCharType="separate"/>
      </w:r>
      <w:r w:rsidR="00E82A05">
        <w:rPr>
          <w:noProof/>
        </w:rPr>
        <w:t>4</w:t>
      </w:r>
      <w:r w:rsidR="00E82A05">
        <w:t>. Tabla</w:t>
      </w:r>
      <w:r w:rsidR="00E82A05">
        <w:rPr>
          <w:color w:val="FF0000"/>
        </w:rPr>
        <w:fldChar w:fldCharType="end"/>
      </w:r>
      <w:r>
        <w:t>).</w:t>
      </w:r>
    </w:p>
    <w:bookmarkStart w:id="5" w:name="_Ref165360390"/>
    <w:p w14:paraId="1A8CE4A8" w14:textId="2115367F" w:rsidR="00E82A05" w:rsidRDefault="00E82A05" w:rsidP="00E82A05">
      <w:pPr>
        <w:pStyle w:val="Descripcin"/>
        <w:keepNext/>
        <w:jc w:val="center"/>
      </w:pPr>
      <w:r>
        <w:fldChar w:fldCharType="begin"/>
      </w:r>
      <w:r>
        <w:instrText xml:space="preserve"> SEQ Tabla \* ARABIC </w:instrText>
      </w:r>
      <w:r>
        <w:fldChar w:fldCharType="separate"/>
      </w:r>
      <w:r w:rsidR="00033B2C">
        <w:rPr>
          <w:noProof/>
        </w:rPr>
        <w:t>5</w:t>
      </w:r>
      <w:r>
        <w:fldChar w:fldCharType="end"/>
      </w:r>
      <w:r>
        <w:t>. Tabla</w:t>
      </w:r>
      <w:bookmarkEnd w:id="5"/>
      <w:r>
        <w:t>: códigos para tecnologías o procesos específicos</w:t>
      </w:r>
    </w:p>
    <w:tbl>
      <w:tblPr>
        <w:tblStyle w:val="Tablaconcuadrcula"/>
        <w:tblW w:w="0" w:type="auto"/>
        <w:tblLook w:val="04A0" w:firstRow="1" w:lastRow="0" w:firstColumn="1" w:lastColumn="0" w:noHBand="0" w:noVBand="1"/>
      </w:tblPr>
      <w:tblGrid>
        <w:gridCol w:w="1555"/>
        <w:gridCol w:w="6940"/>
      </w:tblGrid>
      <w:tr w:rsidR="00471947" w14:paraId="47474CAA" w14:textId="77777777" w:rsidTr="003301CF">
        <w:tc>
          <w:tcPr>
            <w:tcW w:w="1555" w:type="dxa"/>
            <w:shd w:val="clear" w:color="auto" w:fill="45B0E1" w:themeFill="accent1" w:themeFillTint="99"/>
          </w:tcPr>
          <w:p w14:paraId="63AADCAD" w14:textId="23A5294C" w:rsidR="00471947" w:rsidRDefault="00471947" w:rsidP="003640DA">
            <w:pPr>
              <w:ind w:firstLine="0"/>
              <w:jc w:val="center"/>
            </w:pPr>
            <w:r>
              <w:t>CÓDIGO MDS</w:t>
            </w:r>
          </w:p>
        </w:tc>
        <w:tc>
          <w:tcPr>
            <w:tcW w:w="6940" w:type="dxa"/>
            <w:shd w:val="clear" w:color="auto" w:fill="45B0E1" w:themeFill="accent1" w:themeFillTint="99"/>
          </w:tcPr>
          <w:p w14:paraId="2CE0CDE3" w14:textId="79B6C167" w:rsidR="00471947" w:rsidRDefault="00471947" w:rsidP="001C2BB3">
            <w:pPr>
              <w:ind w:firstLine="0"/>
            </w:pPr>
            <w:r>
              <w:t>Productos para los que se utilizan tecnologías o procesos específicos</w:t>
            </w:r>
          </w:p>
        </w:tc>
      </w:tr>
      <w:tr w:rsidR="00471947" w14:paraId="3FBC6355" w14:textId="77777777" w:rsidTr="00471947">
        <w:tc>
          <w:tcPr>
            <w:tcW w:w="1555" w:type="dxa"/>
          </w:tcPr>
          <w:p w14:paraId="1554EF60" w14:textId="77E2A216" w:rsidR="00471947" w:rsidRDefault="00471947" w:rsidP="003640DA">
            <w:pPr>
              <w:ind w:firstLine="0"/>
              <w:jc w:val="center"/>
            </w:pPr>
            <w:r>
              <w:t>MDT 2001</w:t>
            </w:r>
          </w:p>
        </w:tc>
        <w:tc>
          <w:tcPr>
            <w:tcW w:w="6940" w:type="dxa"/>
          </w:tcPr>
          <w:p w14:paraId="766FF2A4" w14:textId="7064C42F" w:rsidR="00471947" w:rsidRDefault="00471947" w:rsidP="001C2BB3">
            <w:pPr>
              <w:ind w:firstLine="0"/>
            </w:pPr>
            <w:r>
              <w:t>Productos fabricados mediante transformación de metales</w:t>
            </w:r>
          </w:p>
        </w:tc>
      </w:tr>
      <w:tr w:rsidR="00471947" w14:paraId="334A2CB6" w14:textId="77777777" w:rsidTr="00471947">
        <w:tc>
          <w:tcPr>
            <w:tcW w:w="1555" w:type="dxa"/>
          </w:tcPr>
          <w:p w14:paraId="393B8121" w14:textId="795FED5F" w:rsidR="00471947" w:rsidRDefault="00471947" w:rsidP="003640DA">
            <w:pPr>
              <w:ind w:firstLine="0"/>
              <w:jc w:val="center"/>
            </w:pPr>
            <w:r>
              <w:t>MDT 2002</w:t>
            </w:r>
          </w:p>
        </w:tc>
        <w:tc>
          <w:tcPr>
            <w:tcW w:w="6940" w:type="dxa"/>
          </w:tcPr>
          <w:p w14:paraId="3AD5B33E" w14:textId="294C8600" w:rsidR="00471947" w:rsidRDefault="00471947" w:rsidP="001C2BB3">
            <w:pPr>
              <w:ind w:firstLine="0"/>
            </w:pPr>
            <w:r>
              <w:t>Productos fabricados mediante transformación de plásticos</w:t>
            </w:r>
          </w:p>
        </w:tc>
      </w:tr>
      <w:tr w:rsidR="00471947" w14:paraId="1D856012" w14:textId="77777777" w:rsidTr="00471947">
        <w:tc>
          <w:tcPr>
            <w:tcW w:w="1555" w:type="dxa"/>
          </w:tcPr>
          <w:p w14:paraId="3FA21E21" w14:textId="3E56E5CF" w:rsidR="00471947" w:rsidRDefault="00471947" w:rsidP="003640DA">
            <w:pPr>
              <w:ind w:firstLine="0"/>
              <w:jc w:val="center"/>
            </w:pPr>
            <w:r>
              <w:lastRenderedPageBreak/>
              <w:t>MDT 2003</w:t>
            </w:r>
          </w:p>
        </w:tc>
        <w:tc>
          <w:tcPr>
            <w:tcW w:w="6940" w:type="dxa"/>
          </w:tcPr>
          <w:p w14:paraId="496AB3ED" w14:textId="7BB3420D" w:rsidR="00471947" w:rsidRDefault="00471947" w:rsidP="001C2BB3">
            <w:pPr>
              <w:ind w:firstLine="0"/>
            </w:pPr>
            <w:r>
              <w:t>Productos fabricados mediante transformación de minerales no metálicos (como el vidrio o la cerámica)</w:t>
            </w:r>
          </w:p>
        </w:tc>
      </w:tr>
      <w:tr w:rsidR="00471947" w14:paraId="3C13571C" w14:textId="77777777" w:rsidTr="00471947">
        <w:tc>
          <w:tcPr>
            <w:tcW w:w="1555" w:type="dxa"/>
          </w:tcPr>
          <w:p w14:paraId="20C34545" w14:textId="063BEF37" w:rsidR="00471947" w:rsidRDefault="00471947" w:rsidP="003640DA">
            <w:pPr>
              <w:ind w:firstLine="0"/>
              <w:jc w:val="center"/>
            </w:pPr>
            <w:r>
              <w:t>MDT 2004</w:t>
            </w:r>
          </w:p>
        </w:tc>
        <w:tc>
          <w:tcPr>
            <w:tcW w:w="6940" w:type="dxa"/>
          </w:tcPr>
          <w:p w14:paraId="7E451A6A" w14:textId="1D715F9D" w:rsidR="00471947" w:rsidRDefault="00471947" w:rsidP="001C2BB3">
            <w:pPr>
              <w:ind w:firstLine="0"/>
            </w:pPr>
            <w:r>
              <w:t>Productos fabricados mediante transformación de materiales no metálicos ni minerales (como materias textiles, caucho, cuero o papel)</w:t>
            </w:r>
          </w:p>
        </w:tc>
      </w:tr>
      <w:tr w:rsidR="00471947" w14:paraId="4E8E8389" w14:textId="77777777" w:rsidTr="00471947">
        <w:tc>
          <w:tcPr>
            <w:tcW w:w="1555" w:type="dxa"/>
          </w:tcPr>
          <w:p w14:paraId="4D0197BA" w14:textId="54780118" w:rsidR="00471947" w:rsidRDefault="00471947" w:rsidP="003640DA">
            <w:pPr>
              <w:ind w:firstLine="0"/>
              <w:jc w:val="center"/>
            </w:pPr>
            <w:r>
              <w:t>MDT 2005</w:t>
            </w:r>
          </w:p>
        </w:tc>
        <w:tc>
          <w:tcPr>
            <w:tcW w:w="6940" w:type="dxa"/>
          </w:tcPr>
          <w:p w14:paraId="51268A25" w14:textId="7BA477E4" w:rsidR="00471947" w:rsidRDefault="00471947" w:rsidP="001C2BB3">
            <w:pPr>
              <w:ind w:firstLine="0"/>
            </w:pPr>
            <w:r>
              <w:t>Productos fabricados mediante biotecnología</w:t>
            </w:r>
          </w:p>
        </w:tc>
      </w:tr>
      <w:tr w:rsidR="00471947" w14:paraId="741675DD" w14:textId="77777777" w:rsidTr="00471947">
        <w:tc>
          <w:tcPr>
            <w:tcW w:w="1555" w:type="dxa"/>
          </w:tcPr>
          <w:p w14:paraId="4C58ED4B" w14:textId="431663F9" w:rsidR="00471947" w:rsidRDefault="00471947" w:rsidP="003640DA">
            <w:pPr>
              <w:ind w:firstLine="0"/>
              <w:jc w:val="center"/>
            </w:pPr>
            <w:r>
              <w:t>MDT 2006</w:t>
            </w:r>
          </w:p>
        </w:tc>
        <w:tc>
          <w:tcPr>
            <w:tcW w:w="6940" w:type="dxa"/>
          </w:tcPr>
          <w:p w14:paraId="0A943DE0" w14:textId="346047E7" w:rsidR="00471947" w:rsidRDefault="00471947" w:rsidP="001C2BB3">
            <w:pPr>
              <w:ind w:firstLine="0"/>
            </w:pPr>
            <w:r>
              <w:t>Productos fabricados mediante transformación química</w:t>
            </w:r>
          </w:p>
        </w:tc>
      </w:tr>
      <w:tr w:rsidR="00471947" w14:paraId="4406166D" w14:textId="77777777" w:rsidTr="00471947">
        <w:tc>
          <w:tcPr>
            <w:tcW w:w="1555" w:type="dxa"/>
          </w:tcPr>
          <w:p w14:paraId="1CB4A808" w14:textId="251B0FBB" w:rsidR="00471947" w:rsidRDefault="00471947" w:rsidP="003640DA">
            <w:pPr>
              <w:ind w:firstLine="0"/>
              <w:jc w:val="center"/>
            </w:pPr>
            <w:r>
              <w:t>MDT 2007</w:t>
            </w:r>
          </w:p>
        </w:tc>
        <w:tc>
          <w:tcPr>
            <w:tcW w:w="6940" w:type="dxa"/>
          </w:tcPr>
          <w:p w14:paraId="599F016A" w14:textId="55A659A6" w:rsidR="00471947" w:rsidRDefault="00471947" w:rsidP="001C2BB3">
            <w:pPr>
              <w:ind w:firstLine="0"/>
            </w:pPr>
            <w:r>
              <w:t>Productos que requieren conocimientos sobre la producción de medicamentos</w:t>
            </w:r>
          </w:p>
        </w:tc>
      </w:tr>
      <w:tr w:rsidR="00471947" w14:paraId="664939E6" w14:textId="77777777" w:rsidTr="00471947">
        <w:tc>
          <w:tcPr>
            <w:tcW w:w="1555" w:type="dxa"/>
          </w:tcPr>
          <w:p w14:paraId="475E80BD" w14:textId="3377425E" w:rsidR="00471947" w:rsidRDefault="00471947" w:rsidP="003640DA">
            <w:pPr>
              <w:ind w:firstLine="0"/>
              <w:jc w:val="center"/>
            </w:pPr>
            <w:r>
              <w:t>MDT 2008</w:t>
            </w:r>
          </w:p>
        </w:tc>
        <w:tc>
          <w:tcPr>
            <w:tcW w:w="6940" w:type="dxa"/>
          </w:tcPr>
          <w:p w14:paraId="0F7DC05C" w14:textId="076A534C" w:rsidR="00471947" w:rsidRDefault="00471947" w:rsidP="001C2BB3">
            <w:pPr>
              <w:ind w:firstLine="0"/>
            </w:pPr>
            <w:r>
              <w:t>Productos fabricados en salas limpias y sus correspondientes ambientes controlados</w:t>
            </w:r>
          </w:p>
        </w:tc>
      </w:tr>
      <w:tr w:rsidR="00471947" w14:paraId="523BC9AE" w14:textId="77777777" w:rsidTr="00471947">
        <w:tc>
          <w:tcPr>
            <w:tcW w:w="1555" w:type="dxa"/>
          </w:tcPr>
          <w:p w14:paraId="02D493FC" w14:textId="1CF0FE4A" w:rsidR="00471947" w:rsidRDefault="00471947" w:rsidP="003640DA">
            <w:pPr>
              <w:ind w:firstLine="0"/>
              <w:jc w:val="center"/>
            </w:pPr>
            <w:r>
              <w:t>MDT 2009</w:t>
            </w:r>
          </w:p>
        </w:tc>
        <w:tc>
          <w:tcPr>
            <w:tcW w:w="6940" w:type="dxa"/>
          </w:tcPr>
          <w:p w14:paraId="303DE9B6" w14:textId="1B39A334" w:rsidR="00471947" w:rsidRDefault="00471947" w:rsidP="001C2BB3">
            <w:pPr>
              <w:ind w:firstLine="0"/>
            </w:pPr>
            <w:r>
              <w:t>Productos fabricados mediante tratamiento de materiales de origen humano, animal o microbiano</w:t>
            </w:r>
          </w:p>
        </w:tc>
      </w:tr>
      <w:tr w:rsidR="00471947" w14:paraId="3AE7F536" w14:textId="77777777" w:rsidTr="00471947">
        <w:tc>
          <w:tcPr>
            <w:tcW w:w="1555" w:type="dxa"/>
          </w:tcPr>
          <w:p w14:paraId="035F3599" w14:textId="6F0C1F0C" w:rsidR="00471947" w:rsidRDefault="00471947" w:rsidP="003640DA">
            <w:pPr>
              <w:ind w:firstLine="0"/>
              <w:jc w:val="center"/>
            </w:pPr>
            <w:r>
              <w:t>MDT 2010</w:t>
            </w:r>
          </w:p>
        </w:tc>
        <w:tc>
          <w:tcPr>
            <w:tcW w:w="6940" w:type="dxa"/>
          </w:tcPr>
          <w:p w14:paraId="7697DC36" w14:textId="256E562A" w:rsidR="00471947" w:rsidRDefault="00471947" w:rsidP="001C2BB3">
            <w:pPr>
              <w:ind w:firstLine="0"/>
            </w:pPr>
            <w:r>
              <w:t>Productos fabricados con componentes electrónicos, incluidos los productos de comunicación</w:t>
            </w:r>
          </w:p>
        </w:tc>
      </w:tr>
      <w:tr w:rsidR="00471947" w14:paraId="5FFD888D" w14:textId="77777777" w:rsidTr="00471947">
        <w:tc>
          <w:tcPr>
            <w:tcW w:w="1555" w:type="dxa"/>
          </w:tcPr>
          <w:p w14:paraId="4F2B9FE0" w14:textId="3BC36229" w:rsidR="00471947" w:rsidRDefault="00471947" w:rsidP="003640DA">
            <w:pPr>
              <w:ind w:firstLine="0"/>
              <w:jc w:val="center"/>
            </w:pPr>
            <w:r>
              <w:t>MDT 2011</w:t>
            </w:r>
          </w:p>
        </w:tc>
        <w:tc>
          <w:tcPr>
            <w:tcW w:w="6940" w:type="dxa"/>
          </w:tcPr>
          <w:p w14:paraId="57A13F12" w14:textId="309FEEE8" w:rsidR="00471947" w:rsidRDefault="00471947" w:rsidP="001C2BB3">
            <w:pPr>
              <w:ind w:firstLine="0"/>
            </w:pPr>
            <w:r>
              <w:t>Productos que requieren envasado, empaquetado y etiquetado</w:t>
            </w:r>
          </w:p>
        </w:tc>
      </w:tr>
      <w:tr w:rsidR="00471947" w14:paraId="33ED1E5F" w14:textId="77777777" w:rsidTr="00471947">
        <w:tc>
          <w:tcPr>
            <w:tcW w:w="1555" w:type="dxa"/>
          </w:tcPr>
          <w:p w14:paraId="6240749F" w14:textId="33184962" w:rsidR="00471947" w:rsidRDefault="00471947" w:rsidP="003640DA">
            <w:pPr>
              <w:ind w:firstLine="0"/>
              <w:jc w:val="center"/>
            </w:pPr>
            <w:r>
              <w:t>MDT 2012</w:t>
            </w:r>
          </w:p>
        </w:tc>
        <w:tc>
          <w:tcPr>
            <w:tcW w:w="6940" w:type="dxa"/>
          </w:tcPr>
          <w:p w14:paraId="5DC6EFDF" w14:textId="1689FDB9" w:rsidR="00471947" w:rsidRDefault="00471947" w:rsidP="001C2BB3">
            <w:pPr>
              <w:ind w:firstLine="0"/>
            </w:pPr>
            <w:r>
              <w:t>Productos que requieren instalación o renovación</w:t>
            </w:r>
          </w:p>
        </w:tc>
      </w:tr>
      <w:tr w:rsidR="00471947" w14:paraId="384BDEB0" w14:textId="77777777" w:rsidTr="00471947">
        <w:tc>
          <w:tcPr>
            <w:tcW w:w="1555" w:type="dxa"/>
          </w:tcPr>
          <w:p w14:paraId="140E4480" w14:textId="3ED69EC9" w:rsidR="00471947" w:rsidRDefault="00471947" w:rsidP="003640DA">
            <w:pPr>
              <w:ind w:firstLine="0"/>
              <w:jc w:val="center"/>
            </w:pPr>
            <w:r>
              <w:t>MDT 2013</w:t>
            </w:r>
          </w:p>
        </w:tc>
        <w:tc>
          <w:tcPr>
            <w:tcW w:w="6940" w:type="dxa"/>
          </w:tcPr>
          <w:p w14:paraId="0266AEC8" w14:textId="12CF9140" w:rsidR="00471947" w:rsidRDefault="00471947" w:rsidP="001C2BB3">
            <w:pPr>
              <w:ind w:firstLine="0"/>
            </w:pPr>
            <w:r>
              <w:t>Productos sometidos a reprocesamiento</w:t>
            </w:r>
          </w:p>
        </w:tc>
      </w:tr>
    </w:tbl>
    <w:p w14:paraId="6AE4C79E" w14:textId="77777777" w:rsidR="00471947" w:rsidRDefault="00471947" w:rsidP="001C2BB3"/>
    <w:p w14:paraId="43D28D4A" w14:textId="584174F1" w:rsidR="00B66493" w:rsidRDefault="00B66493" w:rsidP="00B66493">
      <w:r>
        <w:t xml:space="preserve">Por lo tanto, dentro de la categoría, al software de apoyo al diagnóstico </w:t>
      </w:r>
      <w:r w:rsidR="00413FF9">
        <w:t xml:space="preserve">no </w:t>
      </w:r>
      <w:r>
        <w:t xml:space="preserve">le corresponde </w:t>
      </w:r>
      <w:r w:rsidR="00413FF9">
        <w:t>ningún código</w:t>
      </w:r>
      <w:r>
        <w:t xml:space="preserve">. </w:t>
      </w:r>
    </w:p>
    <w:p w14:paraId="7BF15A05" w14:textId="567F859C" w:rsidR="00B66493" w:rsidRDefault="00B66493" w:rsidP="00B66493">
      <w:r>
        <w:t xml:space="preserve">Al software no le corresponde ningún código IVR, IVS, IVT, IVP ni IVD, ya que </w:t>
      </w:r>
      <w:r w:rsidR="003640DA">
        <w:t>el producto</w:t>
      </w:r>
      <w:r>
        <w:t xml:space="preserve"> no corresponde a un producto sanitario de diagnóstico in vitro.</w:t>
      </w:r>
    </w:p>
    <w:p w14:paraId="071EA987" w14:textId="6CBA49D9" w:rsidR="00B66493" w:rsidRDefault="00B66493" w:rsidP="00B66493">
      <w:r>
        <w:t xml:space="preserve">En resumen, </w:t>
      </w:r>
      <w:r w:rsidR="00837E9F">
        <w:t>el</w:t>
      </w:r>
      <w:r w:rsidR="003640DA">
        <w:t xml:space="preserve"> código que refleja el diseño y la finalidad prevista del producto son los siguientes:</w:t>
      </w:r>
    </w:p>
    <w:p w14:paraId="1F1D28D6" w14:textId="6C4D3A69" w:rsidR="00E82A05" w:rsidRDefault="00E82A05" w:rsidP="00E82A05">
      <w:pPr>
        <w:pStyle w:val="Descripcin"/>
        <w:keepNext/>
        <w:jc w:val="center"/>
      </w:pPr>
      <w:r>
        <w:fldChar w:fldCharType="begin"/>
      </w:r>
      <w:r>
        <w:instrText xml:space="preserve"> SEQ Tabla \* ARABIC </w:instrText>
      </w:r>
      <w:r>
        <w:fldChar w:fldCharType="separate"/>
      </w:r>
      <w:r w:rsidR="00033B2C">
        <w:rPr>
          <w:noProof/>
        </w:rPr>
        <w:t>6</w:t>
      </w:r>
      <w:r>
        <w:fldChar w:fldCharType="end"/>
      </w:r>
      <w:r>
        <w:t>. Tabla: Resumen de códigos</w:t>
      </w:r>
    </w:p>
    <w:tbl>
      <w:tblPr>
        <w:tblStyle w:val="Tablaconcuadrcula"/>
        <w:tblW w:w="0" w:type="auto"/>
        <w:tblLook w:val="04A0" w:firstRow="1" w:lastRow="0" w:firstColumn="1" w:lastColumn="0" w:noHBand="0" w:noVBand="1"/>
      </w:tblPr>
      <w:tblGrid>
        <w:gridCol w:w="1555"/>
        <w:gridCol w:w="6940"/>
      </w:tblGrid>
      <w:tr w:rsidR="003640DA" w14:paraId="23B2EDBD" w14:textId="77777777" w:rsidTr="003301CF">
        <w:tc>
          <w:tcPr>
            <w:tcW w:w="1555" w:type="dxa"/>
            <w:shd w:val="clear" w:color="auto" w:fill="45B0E1" w:themeFill="accent1" w:themeFillTint="99"/>
          </w:tcPr>
          <w:p w14:paraId="381C46E5" w14:textId="1AF25428" w:rsidR="003640DA" w:rsidRDefault="003640DA" w:rsidP="003640DA">
            <w:pPr>
              <w:ind w:firstLine="0"/>
              <w:jc w:val="center"/>
            </w:pPr>
            <w:r>
              <w:t>CÓDIGOS</w:t>
            </w:r>
          </w:p>
        </w:tc>
        <w:tc>
          <w:tcPr>
            <w:tcW w:w="6940" w:type="dxa"/>
            <w:shd w:val="clear" w:color="auto" w:fill="45B0E1" w:themeFill="accent1" w:themeFillTint="99"/>
          </w:tcPr>
          <w:p w14:paraId="2FD89AAF" w14:textId="06D86905" w:rsidR="003640DA" w:rsidRDefault="003640DA" w:rsidP="003640DA">
            <w:pPr>
              <w:ind w:firstLine="0"/>
              <w:jc w:val="center"/>
            </w:pPr>
            <w:r>
              <w:t>DESCRIPCIÓN</w:t>
            </w:r>
          </w:p>
        </w:tc>
      </w:tr>
      <w:tr w:rsidR="003640DA" w14:paraId="41122699" w14:textId="77777777" w:rsidTr="003640DA">
        <w:tc>
          <w:tcPr>
            <w:tcW w:w="1555" w:type="dxa"/>
          </w:tcPr>
          <w:p w14:paraId="22572E0C" w14:textId="5DFFF4FF" w:rsidR="003640DA" w:rsidRDefault="003640DA" w:rsidP="003640DA">
            <w:pPr>
              <w:ind w:firstLine="0"/>
              <w:jc w:val="center"/>
            </w:pPr>
            <w:r>
              <w:t>MDA 0204</w:t>
            </w:r>
          </w:p>
        </w:tc>
        <w:tc>
          <w:tcPr>
            <w:tcW w:w="6940" w:type="dxa"/>
          </w:tcPr>
          <w:p w14:paraId="058E59A8" w14:textId="06C26902" w:rsidR="003640DA" w:rsidRDefault="003640DA" w:rsidP="003640DA">
            <w:pPr>
              <w:ind w:firstLine="0"/>
            </w:pPr>
            <w:r>
              <w:t xml:space="preserve">Al software </w:t>
            </w:r>
            <w:r w:rsidRPr="003640DA">
              <w:rPr>
                <w:b/>
                <w:bCs/>
              </w:rPr>
              <w:t>le corresponde</w:t>
            </w:r>
            <w:r>
              <w:t xml:space="preserve"> la definición de </w:t>
            </w:r>
            <w:r w:rsidRPr="003640DA">
              <w:rPr>
                <w:b/>
                <w:bCs/>
              </w:rPr>
              <w:t>producto activos no implantables de diagnóstico o vigilancia</w:t>
            </w:r>
          </w:p>
        </w:tc>
      </w:tr>
    </w:tbl>
    <w:p w14:paraId="68F48B5A" w14:textId="77777777" w:rsidR="003640DA" w:rsidRDefault="003640DA" w:rsidP="00B66493"/>
    <w:p w14:paraId="3FB6B466" w14:textId="6CFA61AD" w:rsidR="003640DA" w:rsidRPr="00E82A05" w:rsidRDefault="003640DA" w:rsidP="002F2D12">
      <w:pPr>
        <w:pStyle w:val="Ttulo2"/>
        <w:numPr>
          <w:ilvl w:val="0"/>
          <w:numId w:val="2"/>
        </w:numPr>
        <w:rPr>
          <w:lang w:val="es-ES"/>
        </w:rPr>
      </w:pPr>
      <w:bookmarkStart w:id="6" w:name="_Ref166050221"/>
      <w:r w:rsidRPr="00E82A05">
        <w:rPr>
          <w:lang w:val="es-ES"/>
        </w:rPr>
        <w:t>Grupo de pacientes destinatario, afecciones que se pretende diagnosticar, tratar o controlar y otras consideraciones, como los criterios de selección de los pacientes, indicaciones, contraindicaciones, advertencias;</w:t>
      </w:r>
      <w:bookmarkEnd w:id="6"/>
    </w:p>
    <w:p w14:paraId="255D7FC4" w14:textId="0F336F6D" w:rsidR="002F5904" w:rsidRDefault="002F5904" w:rsidP="002F5904">
      <w:r w:rsidRPr="002F5904">
        <w:t>El software está dirigido a oftalmólogos, optometristas u otros profesionales de la salud especializados en el cuidado de los ojos</w:t>
      </w:r>
      <w:r>
        <w:t xml:space="preserve"> y </w:t>
      </w:r>
      <w:r w:rsidR="00B30035">
        <w:t>está</w:t>
      </w:r>
      <w:r>
        <w:t xml:space="preserve"> previsto ser utilizado para analizar imágenes de la retina (</w:t>
      </w:r>
      <w:proofErr w:type="spellStart"/>
      <w:r>
        <w:t>fundus</w:t>
      </w:r>
      <w:proofErr w:type="spellEnd"/>
      <w:r>
        <w:t xml:space="preserve"> retinal) para detectar signos tempranos de la enfermedad del Glaucoma. Además de una vez identificada la afección, tratar de </w:t>
      </w:r>
      <w:r w:rsidR="008D3220">
        <w:t xml:space="preserve">ayudar a elegir </w:t>
      </w:r>
      <w:r w:rsidR="008D3220" w:rsidRPr="008D3220">
        <w:t>el mejor método de tratamiento para el paciente permitiendo ver la evolución del estado del paciente.</w:t>
      </w:r>
    </w:p>
    <w:p w14:paraId="2039F837" w14:textId="682D543A" w:rsidR="008D3220" w:rsidRDefault="008D3220" w:rsidP="002F5904">
      <w:pPr>
        <w:rPr>
          <w:color w:val="FF0000"/>
        </w:rPr>
      </w:pPr>
      <w:r>
        <w:t xml:space="preserve">Indicaciones de uso: </w:t>
      </w:r>
      <w:r w:rsidRPr="008D3220">
        <w:rPr>
          <w:color w:val="FF0000"/>
        </w:rPr>
        <w:t>(esto podría variar depende de la interfaz del usuario que hagamos)</w:t>
      </w:r>
    </w:p>
    <w:p w14:paraId="725ED0A9" w14:textId="1F6380D7" w:rsidR="008D3220" w:rsidRPr="002F5904" w:rsidRDefault="008D3220" w:rsidP="002F5904">
      <w:r>
        <w:lastRenderedPageBreak/>
        <w:t xml:space="preserve">Advertencias en relación con el uso: </w:t>
      </w:r>
      <w:r w:rsidRPr="008D3220">
        <w:rPr>
          <w:color w:val="FF0000"/>
        </w:rPr>
        <w:t>(esto podría variar depende de la interfaz del usuario que hagamos)</w:t>
      </w:r>
    </w:p>
    <w:p w14:paraId="6EEE4E9A" w14:textId="78C2F46E" w:rsidR="004F3F7A" w:rsidRDefault="008D3220" w:rsidP="003640DA">
      <w:r>
        <w:t>En cuanto a las indicaciones, el software es compatible con los sistemas operativos Windows, iOS y Linux</w:t>
      </w:r>
      <w:r w:rsidR="004F3F7A">
        <w:t xml:space="preserve"> y los requisitos del sistema son los siguientes:</w:t>
      </w:r>
    </w:p>
    <w:p w14:paraId="3BE26893" w14:textId="77777777" w:rsidR="004F3F7A" w:rsidRPr="004F3F7A" w:rsidRDefault="004F3F7A" w:rsidP="002F2D12">
      <w:pPr>
        <w:pStyle w:val="Prrafodelista"/>
        <w:numPr>
          <w:ilvl w:val="0"/>
          <w:numId w:val="7"/>
        </w:numPr>
      </w:pPr>
      <w:r w:rsidRPr="004F3F7A">
        <w:rPr>
          <w:b/>
          <w:bCs/>
        </w:rPr>
        <w:t>Sistema operativo</w:t>
      </w:r>
      <w:r w:rsidRPr="004F3F7A">
        <w:t>:</w:t>
      </w:r>
    </w:p>
    <w:p w14:paraId="77D2A2F2" w14:textId="6630A75A" w:rsidR="004F3F7A" w:rsidRPr="00090FF3" w:rsidRDefault="004F3F7A" w:rsidP="002F2D12">
      <w:pPr>
        <w:pStyle w:val="Prrafodelista"/>
        <w:numPr>
          <w:ilvl w:val="1"/>
          <w:numId w:val="7"/>
        </w:numPr>
        <w:rPr>
          <w:lang w:val="en-GB"/>
        </w:rPr>
      </w:pPr>
      <w:r w:rsidRPr="00090FF3">
        <w:rPr>
          <w:u w:val="single"/>
          <w:lang w:val="en-GB"/>
        </w:rPr>
        <w:t>Windows</w:t>
      </w:r>
      <w:r w:rsidRPr="00090FF3">
        <w:rPr>
          <w:lang w:val="en-GB"/>
        </w:rPr>
        <w:t xml:space="preserve">: </w:t>
      </w:r>
      <w:r w:rsidR="00090FF3" w:rsidRPr="00090FF3">
        <w:rPr>
          <w:lang w:val="en-GB"/>
        </w:rPr>
        <w:t xml:space="preserve">Windows 7 SP1 </w:t>
      </w:r>
      <w:proofErr w:type="spellStart"/>
      <w:r w:rsidR="00090FF3" w:rsidRPr="00090FF3">
        <w:rPr>
          <w:lang w:val="en-GB"/>
        </w:rPr>
        <w:t>en</w:t>
      </w:r>
      <w:proofErr w:type="spellEnd"/>
      <w:r w:rsidR="00090FF3" w:rsidRPr="00090FF3">
        <w:rPr>
          <w:lang w:val="en-GB"/>
        </w:rPr>
        <w:t xml:space="preserve"> </w:t>
      </w:r>
      <w:proofErr w:type="spellStart"/>
      <w:r w:rsidR="00090FF3" w:rsidRPr="00090FF3">
        <w:rPr>
          <w:lang w:val="en-GB"/>
        </w:rPr>
        <w:t>adelante</w:t>
      </w:r>
      <w:proofErr w:type="spellEnd"/>
      <w:r w:rsidR="00090FF3" w:rsidRPr="00090FF3">
        <w:rPr>
          <w:lang w:val="en-GB"/>
        </w:rPr>
        <w:t xml:space="preserve">, Windows Server 2008 SP2 </w:t>
      </w:r>
      <w:proofErr w:type="spellStart"/>
      <w:r w:rsidR="00090FF3" w:rsidRPr="00090FF3">
        <w:rPr>
          <w:lang w:val="en-GB"/>
        </w:rPr>
        <w:t>en</w:t>
      </w:r>
      <w:proofErr w:type="spellEnd"/>
      <w:r w:rsidR="00090FF3" w:rsidRPr="00090FF3">
        <w:rPr>
          <w:lang w:val="en-GB"/>
        </w:rPr>
        <w:t xml:space="preserve"> </w:t>
      </w:r>
      <w:proofErr w:type="spellStart"/>
      <w:r w:rsidR="00090FF3" w:rsidRPr="00090FF3">
        <w:rPr>
          <w:lang w:val="en-GB"/>
        </w:rPr>
        <w:t>adelante</w:t>
      </w:r>
      <w:proofErr w:type="spellEnd"/>
      <w:r w:rsidR="00090FF3" w:rsidRPr="00090FF3">
        <w:rPr>
          <w:lang w:val="en-GB"/>
        </w:rPr>
        <w:t>.</w:t>
      </w:r>
    </w:p>
    <w:p w14:paraId="66C20C0E" w14:textId="77777777" w:rsidR="004F3F7A" w:rsidRPr="004F3F7A" w:rsidRDefault="004F3F7A" w:rsidP="002F2D12">
      <w:pPr>
        <w:pStyle w:val="Prrafodelista"/>
        <w:numPr>
          <w:ilvl w:val="1"/>
          <w:numId w:val="7"/>
        </w:numPr>
      </w:pPr>
      <w:r w:rsidRPr="004F3F7A">
        <w:rPr>
          <w:u w:val="single"/>
        </w:rPr>
        <w:t>Mac</w:t>
      </w:r>
      <w:r w:rsidRPr="004F3F7A">
        <w:t>: macOS 10.10 - 10.11</w:t>
      </w:r>
    </w:p>
    <w:p w14:paraId="3D5575E3" w14:textId="77777777" w:rsidR="004F3F7A" w:rsidRPr="004F3F7A" w:rsidRDefault="004F3F7A" w:rsidP="002F2D12">
      <w:pPr>
        <w:pStyle w:val="Prrafodelista"/>
        <w:numPr>
          <w:ilvl w:val="1"/>
          <w:numId w:val="7"/>
        </w:numPr>
      </w:pPr>
      <w:r w:rsidRPr="004F3F7A">
        <w:rPr>
          <w:u w:val="single"/>
        </w:rPr>
        <w:t>Linux</w:t>
      </w:r>
      <w:r w:rsidRPr="004F3F7A">
        <w:t xml:space="preserve">: </w:t>
      </w:r>
      <w:proofErr w:type="spellStart"/>
      <w:r w:rsidRPr="004F3F7A">
        <w:t>Kernel</w:t>
      </w:r>
      <w:proofErr w:type="spellEnd"/>
      <w:r w:rsidRPr="004F3F7A">
        <w:t xml:space="preserve"> 2.6 o superior, </w:t>
      </w:r>
      <w:proofErr w:type="spellStart"/>
      <w:r w:rsidRPr="004F3F7A">
        <w:t>glibc</w:t>
      </w:r>
      <w:proofErr w:type="spellEnd"/>
      <w:r w:rsidRPr="004F3F7A">
        <w:t xml:space="preserve"> 2.11 o superior.</w:t>
      </w:r>
    </w:p>
    <w:p w14:paraId="12986886" w14:textId="5D140F32" w:rsidR="004F3F7A" w:rsidRPr="004F3F7A" w:rsidRDefault="004F3F7A" w:rsidP="002F2D12">
      <w:pPr>
        <w:pStyle w:val="Prrafodelista"/>
        <w:numPr>
          <w:ilvl w:val="0"/>
          <w:numId w:val="7"/>
        </w:numPr>
      </w:pPr>
      <w:r w:rsidRPr="004F3F7A">
        <w:rPr>
          <w:b/>
          <w:bCs/>
        </w:rPr>
        <w:t>Procesador</w:t>
      </w:r>
      <w:r w:rsidRPr="004F3F7A">
        <w:t xml:space="preserve">: </w:t>
      </w:r>
      <w:r w:rsidR="00090FF3" w:rsidRPr="00090FF3">
        <w:t>Intel o AMD x86-64 con soporte de instrucciones AVX2.</w:t>
      </w:r>
    </w:p>
    <w:p w14:paraId="7BEE9519" w14:textId="3BC704E8" w:rsidR="004F3F7A" w:rsidRPr="004F3F7A" w:rsidRDefault="004F3F7A" w:rsidP="002F2D12">
      <w:pPr>
        <w:pStyle w:val="Prrafodelista"/>
        <w:numPr>
          <w:ilvl w:val="0"/>
          <w:numId w:val="7"/>
        </w:numPr>
      </w:pPr>
      <w:r w:rsidRPr="004F3F7A">
        <w:rPr>
          <w:b/>
          <w:bCs/>
        </w:rPr>
        <w:t>Disco</w:t>
      </w:r>
      <w:r w:rsidRPr="004F3F7A">
        <w:t xml:space="preserve">: </w:t>
      </w:r>
      <w:r w:rsidR="00090FF3" w:rsidRPr="00090FF3">
        <w:t>2 GB solo para MATLAB, 4-6 GB para una instalación típica.</w:t>
      </w:r>
    </w:p>
    <w:p w14:paraId="0ADAD7AC" w14:textId="03C1C59F" w:rsidR="004F3F7A" w:rsidRPr="004F3F7A" w:rsidRDefault="004F3F7A" w:rsidP="002F2D12">
      <w:pPr>
        <w:pStyle w:val="Prrafodelista"/>
        <w:numPr>
          <w:ilvl w:val="0"/>
          <w:numId w:val="7"/>
        </w:numPr>
      </w:pPr>
      <w:r w:rsidRPr="004F3F7A">
        <w:rPr>
          <w:b/>
          <w:bCs/>
        </w:rPr>
        <w:t>RAM</w:t>
      </w:r>
      <w:r w:rsidRPr="004F3F7A">
        <w:t xml:space="preserve">: </w:t>
      </w:r>
      <w:r w:rsidR="00090FF3">
        <w:t>1</w:t>
      </w:r>
      <w:r w:rsidRPr="004F3F7A">
        <w:t xml:space="preserve">GB mínimo, </w:t>
      </w:r>
      <w:r w:rsidR="00090FF3">
        <w:t>4</w:t>
      </w:r>
      <w:r w:rsidRPr="004F3F7A">
        <w:t xml:space="preserve"> GB recomendado.</w:t>
      </w:r>
    </w:p>
    <w:p w14:paraId="08909111" w14:textId="77777777" w:rsidR="004F3F7A" w:rsidRDefault="004F3F7A" w:rsidP="002F2D12">
      <w:pPr>
        <w:pStyle w:val="Prrafodelista"/>
        <w:numPr>
          <w:ilvl w:val="0"/>
          <w:numId w:val="7"/>
        </w:numPr>
      </w:pPr>
      <w:r w:rsidRPr="004F3F7A">
        <w:rPr>
          <w:b/>
          <w:bCs/>
        </w:rPr>
        <w:t>Tarjeta gráfica</w:t>
      </w:r>
      <w:r w:rsidRPr="004F3F7A">
        <w:t>: Soporte para OpenGL 3.3 recomendado con 1 GB en GPU.</w:t>
      </w:r>
    </w:p>
    <w:p w14:paraId="0DD4E1AB" w14:textId="77777777" w:rsidR="00090FF3" w:rsidRDefault="00090FF3" w:rsidP="002F2D12">
      <w:pPr>
        <w:pStyle w:val="Prrafodelista"/>
        <w:numPr>
          <w:ilvl w:val="0"/>
          <w:numId w:val="7"/>
        </w:numPr>
      </w:pPr>
      <w:r w:rsidRPr="00090FF3">
        <w:rPr>
          <w:b/>
          <w:bCs/>
        </w:rPr>
        <w:t xml:space="preserve">Resolución recomendada: </w:t>
      </w:r>
      <w:r w:rsidRPr="00090FF3">
        <w:t>1024x768.</w:t>
      </w:r>
    </w:p>
    <w:p w14:paraId="1CE8C527" w14:textId="1A2CDA7A" w:rsidR="004F3F7A" w:rsidRPr="00090FF3" w:rsidRDefault="00090FF3" w:rsidP="00090FF3">
      <w:r>
        <w:t xml:space="preserve">Para que el software funcione correctamente es imprescindible tener instalada la aplicación MATLAB (requisitos anteriores incluyen la instalación de MATLAB) ya que tiene integradas funciones que únicamente pueden leerse con dicha aplicación. Por otro lado, se advierte de que para este proceso no es necesaria ninguna conexión a internet. </w:t>
      </w:r>
    </w:p>
    <w:p w14:paraId="5C416EA0" w14:textId="262299EF" w:rsidR="003640DA" w:rsidRPr="00E82A05" w:rsidRDefault="003640DA" w:rsidP="002F2D12">
      <w:pPr>
        <w:pStyle w:val="Ttulo2"/>
        <w:numPr>
          <w:ilvl w:val="0"/>
          <w:numId w:val="2"/>
        </w:numPr>
        <w:rPr>
          <w:lang w:val="es-ES"/>
        </w:rPr>
      </w:pPr>
      <w:r w:rsidRPr="00E82A05">
        <w:rPr>
          <w:lang w:val="es-ES"/>
        </w:rPr>
        <w:t>Principios de funcionamiento del producto y su modo de acción demostrado científicamente, si procede;</w:t>
      </w:r>
    </w:p>
    <w:p w14:paraId="5EE8FC01" w14:textId="23B3413A" w:rsidR="00090FF3" w:rsidRPr="00090FF3" w:rsidRDefault="00090FF3" w:rsidP="003379BE">
      <w:pPr>
        <w:pStyle w:val="Ttulo2"/>
        <w:numPr>
          <w:ilvl w:val="0"/>
          <w:numId w:val="0"/>
        </w:numPr>
        <w:ind w:left="720"/>
        <w:rPr>
          <w:color w:val="FF0000"/>
          <w:lang w:val="es-ES"/>
        </w:rPr>
      </w:pPr>
      <w:r w:rsidRPr="00090FF3">
        <w:rPr>
          <w:color w:val="FF0000"/>
          <w:lang w:val="es-ES"/>
        </w:rPr>
        <w:t>(UNA VEZ QUE LA APLICACIÓN ESTE ELABORADA RELLENAMOS ESTO)</w:t>
      </w:r>
    </w:p>
    <w:p w14:paraId="65BB5289" w14:textId="45C62E3F" w:rsidR="003640DA" w:rsidRDefault="003640DA" w:rsidP="002F2D12">
      <w:pPr>
        <w:pStyle w:val="Ttulo2"/>
        <w:numPr>
          <w:ilvl w:val="0"/>
          <w:numId w:val="2"/>
        </w:numPr>
        <w:rPr>
          <w:lang w:val="es-ES"/>
        </w:rPr>
      </w:pPr>
      <w:r w:rsidRPr="00E82A05">
        <w:rPr>
          <w:lang w:val="es-ES"/>
        </w:rPr>
        <w:t>Justificación de que el producto se considere un producto sanitario;</w:t>
      </w:r>
    </w:p>
    <w:p w14:paraId="24E9645E" w14:textId="4E13D739" w:rsidR="008E65F3" w:rsidRDefault="008E65F3" w:rsidP="008E65F3">
      <w:r>
        <w:t xml:space="preserve">El software GLAUCO DTECT es un programa informático destinado a ser utilizado en imágenes de retina de pacientes para brindar un el apoyo al diagnóstico </w:t>
      </w:r>
      <w:r w:rsidR="00564ACB">
        <w:t xml:space="preserve">temprano </w:t>
      </w:r>
      <w:r>
        <w:t>de la enfermedad del Glaucoma, obtener un pronóstico del estado del nervio óptico y brindar ayuda en el seguimiento de los tratamientos para el alivio de la enfermedad.</w:t>
      </w:r>
    </w:p>
    <w:p w14:paraId="18588F62" w14:textId="1CEC00DA" w:rsidR="008E65F3" w:rsidRDefault="008E65F3" w:rsidP="008E65F3">
      <w:r>
        <w:t xml:space="preserve">Según el Reglamento (UE) 745/2017, un producto sanitario es todo instrumento, dispositivo, equipo, programa informático, implante, reactivo, material u otro artículo destinado por el fabricante a ser utilizado en personas, por separado o en combinación, con alguno de los siguientes fines médicos específicos: </w:t>
      </w:r>
    </w:p>
    <w:p w14:paraId="18815B66" w14:textId="45489A6B" w:rsidR="008E65F3" w:rsidRDefault="008E65F3" w:rsidP="002F2D12">
      <w:pPr>
        <w:pStyle w:val="Prrafodelista"/>
        <w:numPr>
          <w:ilvl w:val="0"/>
          <w:numId w:val="8"/>
        </w:numPr>
      </w:pPr>
      <w:r>
        <w:t xml:space="preserve">diagnóstico, prevención, seguimiento, predicción, pronóstico, tratamiento o alivio de una enfermedad, </w:t>
      </w:r>
    </w:p>
    <w:p w14:paraId="359C25C2" w14:textId="63C8AE5D" w:rsidR="008E65F3" w:rsidRDefault="008E65F3" w:rsidP="002F2D12">
      <w:pPr>
        <w:pStyle w:val="Prrafodelista"/>
        <w:numPr>
          <w:ilvl w:val="0"/>
          <w:numId w:val="8"/>
        </w:numPr>
      </w:pPr>
      <w:r>
        <w:t xml:space="preserve">diagnóstico, seguimiento, tratamiento, alivio o compensación de una lesión o de una discapacidad, </w:t>
      </w:r>
    </w:p>
    <w:p w14:paraId="426144D0" w14:textId="12BA82BA" w:rsidR="008E65F3" w:rsidRDefault="008E65F3" w:rsidP="002F2D12">
      <w:pPr>
        <w:pStyle w:val="Prrafodelista"/>
        <w:numPr>
          <w:ilvl w:val="0"/>
          <w:numId w:val="8"/>
        </w:numPr>
      </w:pPr>
      <w:r>
        <w:t xml:space="preserve">investigación, sustitución o modificación de la anatomía o de un proceso o estado fisiológico o patológico, </w:t>
      </w:r>
    </w:p>
    <w:p w14:paraId="2899C864" w14:textId="7189FB2A" w:rsidR="008E65F3" w:rsidRDefault="008E65F3" w:rsidP="002F2D12">
      <w:pPr>
        <w:pStyle w:val="Prrafodelista"/>
        <w:numPr>
          <w:ilvl w:val="0"/>
          <w:numId w:val="8"/>
        </w:numPr>
      </w:pPr>
      <w:r>
        <w:lastRenderedPageBreak/>
        <w:t xml:space="preserve">obtención de información mediante el examen in vitro de muestras procedentes del cuerpo humano, incluyendo donaciones de órganos, sangre y tejidos </w:t>
      </w:r>
    </w:p>
    <w:p w14:paraId="2808CCFD" w14:textId="111E0262" w:rsidR="008E65F3" w:rsidRDefault="008E65F3" w:rsidP="008E65F3">
      <w:r>
        <w:t xml:space="preserve">Además de no ejercer su acción principal prevista en el interior o en la superficie del cuerpo humano por </w:t>
      </w:r>
      <w:r w:rsidRPr="008E65F3">
        <w:rPr>
          <w:b/>
          <w:bCs/>
        </w:rPr>
        <w:t>mecanismos</w:t>
      </w:r>
      <w:r>
        <w:t xml:space="preserve"> </w:t>
      </w:r>
      <w:r w:rsidRPr="008E65F3">
        <w:rPr>
          <w:b/>
          <w:bCs/>
        </w:rPr>
        <w:t>farmacológicos</w:t>
      </w:r>
      <w:r>
        <w:t xml:space="preserve">, </w:t>
      </w:r>
      <w:r w:rsidRPr="008E65F3">
        <w:rPr>
          <w:b/>
          <w:bCs/>
        </w:rPr>
        <w:t>inmunológicos</w:t>
      </w:r>
      <w:r>
        <w:t xml:space="preserve"> ni </w:t>
      </w:r>
      <w:r w:rsidRPr="008E65F3">
        <w:rPr>
          <w:b/>
          <w:bCs/>
        </w:rPr>
        <w:t>metabólicos</w:t>
      </w:r>
      <w:r>
        <w:t>, pero a cuya función puedan contribuir tales mecanismos</w:t>
      </w:r>
    </w:p>
    <w:p w14:paraId="786EEEC5" w14:textId="3755D9CC" w:rsidR="00A84285" w:rsidRDefault="00370BC9" w:rsidP="008E65F3">
      <w:r w:rsidRPr="00370BC9">
        <w:t>Por otro lado, según la guía MDCG</w:t>
      </w:r>
      <w:r w:rsidR="00A84285" w:rsidRPr="00370BC9">
        <w:t xml:space="preserve"> 2019-11 </w:t>
      </w:r>
      <w:proofErr w:type="spellStart"/>
      <w:r w:rsidR="00A84285" w:rsidRPr="00370BC9">
        <w:t>Guidance</w:t>
      </w:r>
      <w:proofErr w:type="spellEnd"/>
      <w:r w:rsidR="00A84285" w:rsidRPr="00370BC9">
        <w:t xml:space="preserve"> </w:t>
      </w:r>
      <w:proofErr w:type="spellStart"/>
      <w:r w:rsidR="00A84285" w:rsidRPr="00370BC9">
        <w:t>on</w:t>
      </w:r>
      <w:proofErr w:type="spellEnd"/>
      <w:r w:rsidR="00A84285" w:rsidRPr="00370BC9">
        <w:t xml:space="preserve"> </w:t>
      </w:r>
      <w:proofErr w:type="spellStart"/>
      <w:r w:rsidR="00A84285" w:rsidRPr="00370BC9">
        <w:t>Qualification</w:t>
      </w:r>
      <w:proofErr w:type="spellEnd"/>
      <w:r w:rsidR="00A84285" w:rsidRPr="00370BC9">
        <w:t xml:space="preserve"> and </w:t>
      </w:r>
      <w:proofErr w:type="spellStart"/>
      <w:r w:rsidR="00A84285" w:rsidRPr="00370BC9">
        <w:t>Classification</w:t>
      </w:r>
      <w:proofErr w:type="spellEnd"/>
      <w:r w:rsidR="00A84285" w:rsidRPr="00370BC9">
        <w:t xml:space="preserve"> </w:t>
      </w:r>
      <w:proofErr w:type="spellStart"/>
      <w:r w:rsidR="00A84285" w:rsidRPr="00370BC9">
        <w:t>of</w:t>
      </w:r>
      <w:proofErr w:type="spellEnd"/>
      <w:r w:rsidR="00A84285" w:rsidRPr="00370BC9">
        <w:t xml:space="preserve"> Software in </w:t>
      </w:r>
      <w:proofErr w:type="spellStart"/>
      <w:r w:rsidR="00A84285" w:rsidRPr="00370BC9">
        <w:t>Regulation</w:t>
      </w:r>
      <w:proofErr w:type="spellEnd"/>
      <w:r w:rsidR="00A84285" w:rsidRPr="00370BC9">
        <w:t xml:space="preserve"> (EU) 2017/745 – MDR and </w:t>
      </w:r>
      <w:proofErr w:type="spellStart"/>
      <w:r w:rsidR="00A84285" w:rsidRPr="00370BC9">
        <w:t>Regulation</w:t>
      </w:r>
      <w:proofErr w:type="spellEnd"/>
      <w:r w:rsidR="00A84285" w:rsidRPr="00370BC9">
        <w:t xml:space="preserve"> (EU) 2017/746 – IVDR, </w:t>
      </w:r>
      <w:r>
        <w:t>u</w:t>
      </w:r>
      <w:r w:rsidRPr="00370BC9">
        <w:t xml:space="preserve">n software de dispositivo médico es un software que se pretende utilizar, ya sea </w:t>
      </w:r>
      <w:r w:rsidRPr="00370BC9">
        <w:rPr>
          <w:b/>
          <w:bCs/>
        </w:rPr>
        <w:t>solo</w:t>
      </w:r>
      <w:r w:rsidRPr="00370BC9">
        <w:t xml:space="preserve"> o en </w:t>
      </w:r>
      <w:r w:rsidRPr="00370BC9">
        <w:rPr>
          <w:b/>
          <w:bCs/>
        </w:rPr>
        <w:t>combinación</w:t>
      </w:r>
      <w:r w:rsidRPr="00370BC9">
        <w:t>, para un propósito especificado en la definición de "dispositivo médico" en el Reglamento de Dispositivos Médicos (MDR) o en el Reglamento de Dispositivos Médicos In Vitro (IVDR), independientemente de si el software es independiente o está dirigiendo o influenciando el uso de un dispositivo.</w:t>
      </w:r>
      <w:r>
        <w:t xml:space="preserve"> </w:t>
      </w:r>
      <w:r w:rsidRPr="00370BC9">
        <w:t>Los MDSW</w:t>
      </w:r>
      <w:r>
        <w:rPr>
          <w:rStyle w:val="Refdenotaalpie"/>
        </w:rPr>
        <w:footnoteReference w:id="3"/>
      </w:r>
      <w:r w:rsidRPr="00370BC9">
        <w:t xml:space="preserve"> pueden ser independientes, al tener su propio propósito médico previsto y así cumplir con la definición de un dispositivo médico o dispositivo médico para diagnóstico in vitro por sí solos (es decir, solos).</w:t>
      </w:r>
      <w:r>
        <w:t xml:space="preserve"> </w:t>
      </w:r>
    </w:p>
    <w:p w14:paraId="1E6AA3F1" w14:textId="65A04DEE" w:rsidR="00AF64D1" w:rsidRDefault="00AF64D1" w:rsidP="008E65F3">
      <w:r>
        <w:t xml:space="preserve">El primer paso será con ayuda de la guía </w:t>
      </w:r>
      <w:r w:rsidRPr="00370BC9">
        <w:t>MDCG 2019-11</w:t>
      </w:r>
      <w:r>
        <w:t xml:space="preserve"> analizar si de verdad el producto se trata de un software y después ver si se trata de un MDSW.</w:t>
      </w:r>
    </w:p>
    <w:p w14:paraId="4B808588" w14:textId="3C3250C7" w:rsidR="00AF64D1" w:rsidRDefault="00AF64D1" w:rsidP="008E65F3">
      <w:r>
        <w:t xml:space="preserve">En la guía MDCG 2019-11 la palabra </w:t>
      </w:r>
      <w:r w:rsidRPr="00AF64D1">
        <w:t>"software" se define como un conjunto de instrucciones que procesa datos de entrada y genera datos de salida</w:t>
      </w:r>
      <w:r>
        <w:t>.</w:t>
      </w:r>
    </w:p>
    <w:p w14:paraId="660D48A5" w14:textId="6F5585D6" w:rsidR="00AF64D1" w:rsidRDefault="00AF64D1" w:rsidP="002F2D12">
      <w:pPr>
        <w:pStyle w:val="Prrafodelista"/>
        <w:numPr>
          <w:ilvl w:val="0"/>
          <w:numId w:val="9"/>
        </w:numPr>
      </w:pPr>
      <w:r w:rsidRPr="00AF64D1">
        <w:rPr>
          <w:b/>
          <w:bCs/>
        </w:rPr>
        <w:t>Datos de entrada</w:t>
      </w:r>
      <w:r>
        <w:t>: Cualquier dato proporcionado al software para obtener datos de salida después de la computación de estos datos puede considerarse como datos de entrada. Ejemplos de datos de entrada (no exhaustivos):</w:t>
      </w:r>
    </w:p>
    <w:p w14:paraId="55D736AE" w14:textId="3EE9F059" w:rsidR="00AF64D1" w:rsidRPr="00AF64D1" w:rsidRDefault="00AF64D1" w:rsidP="002F2D12">
      <w:pPr>
        <w:pStyle w:val="Prrafodelista"/>
        <w:numPr>
          <w:ilvl w:val="1"/>
          <w:numId w:val="9"/>
        </w:numPr>
      </w:pPr>
      <w:r>
        <w:t>D</w:t>
      </w:r>
      <w:r w:rsidRPr="00AF64D1">
        <w:t>atos proporcionados mediante el uso de un dispositivo de entrada de datos humano como un teclado, ratón, lápiz óptico o pantalla táctil.</w:t>
      </w:r>
    </w:p>
    <w:p w14:paraId="3C598727" w14:textId="77777777" w:rsidR="00AF64D1" w:rsidRPr="00AF64D1" w:rsidRDefault="00AF64D1" w:rsidP="002F2D12">
      <w:pPr>
        <w:pStyle w:val="Prrafodelista"/>
        <w:numPr>
          <w:ilvl w:val="1"/>
          <w:numId w:val="9"/>
        </w:numPr>
      </w:pPr>
      <w:r w:rsidRPr="00AF64D1">
        <w:t>Datos proporcionados mediante reconocimiento de voz.</w:t>
      </w:r>
    </w:p>
    <w:p w14:paraId="51A2CA1E" w14:textId="77777777" w:rsidR="00AF64D1" w:rsidRPr="00AF64D1" w:rsidRDefault="00AF64D1" w:rsidP="002F2D12">
      <w:pPr>
        <w:pStyle w:val="Prrafodelista"/>
        <w:numPr>
          <w:ilvl w:val="1"/>
          <w:numId w:val="9"/>
        </w:numPr>
      </w:pPr>
      <w:r w:rsidRPr="00AF64D1">
        <w:t>Documento digital: formateado para propósitos generales como un archivo de Word o archivo PDF o imagen JPEG, formateado para propósitos médicos como un archivo DICOM o registros de ECG o Historia Clínica Electrónica, documento sin formato. Es importante diferenciar entre documentos digitales y software capaz de leer dichos documentos.</w:t>
      </w:r>
    </w:p>
    <w:p w14:paraId="6D30D0C4" w14:textId="77777777" w:rsidR="00AF64D1" w:rsidRDefault="00AF64D1" w:rsidP="002F2D12">
      <w:pPr>
        <w:pStyle w:val="Prrafodelista"/>
        <w:numPr>
          <w:ilvl w:val="1"/>
          <w:numId w:val="9"/>
        </w:numPr>
      </w:pPr>
      <w:r w:rsidRPr="00AF64D1">
        <w:t>Datos recibidos de/dispositivos transmitidos por.</w:t>
      </w:r>
    </w:p>
    <w:p w14:paraId="0B107D1B" w14:textId="77777777" w:rsidR="00AF64D1" w:rsidRPr="00AF64D1" w:rsidRDefault="00AF64D1" w:rsidP="00AF64D1">
      <w:pPr>
        <w:pStyle w:val="Prrafodelista"/>
        <w:ind w:left="1789" w:firstLine="0"/>
      </w:pPr>
    </w:p>
    <w:p w14:paraId="72C8D71B" w14:textId="651CC9EC" w:rsidR="00AF64D1" w:rsidRDefault="00AF64D1" w:rsidP="002F2D12">
      <w:pPr>
        <w:pStyle w:val="Prrafodelista"/>
        <w:numPr>
          <w:ilvl w:val="0"/>
          <w:numId w:val="9"/>
        </w:numPr>
      </w:pPr>
      <w:r w:rsidRPr="00AF64D1">
        <w:rPr>
          <w:b/>
          <w:bCs/>
        </w:rPr>
        <w:t>Datos de salida:</w:t>
      </w:r>
      <w:r w:rsidRPr="00AF64D1">
        <w:t xml:space="preserve"> Cualquier dato producido por un software puede considerarse como datos de salida. Ejemplos de datos de salida (no exhaustivos):</w:t>
      </w:r>
    </w:p>
    <w:p w14:paraId="637D3006" w14:textId="77777777" w:rsidR="00AF64D1" w:rsidRPr="00AF64D1" w:rsidRDefault="00AF64D1" w:rsidP="002F2D12">
      <w:pPr>
        <w:pStyle w:val="Prrafodelista"/>
        <w:numPr>
          <w:ilvl w:val="1"/>
          <w:numId w:val="9"/>
        </w:numPr>
      </w:pPr>
      <w:r w:rsidRPr="00AF64D1">
        <w:t xml:space="preserve"> Datos de visualización en pantalla (como diseño con números, caracteres, imágenes, gráficos, etc.).</w:t>
      </w:r>
    </w:p>
    <w:p w14:paraId="54A83EA1" w14:textId="77777777" w:rsidR="00AF64D1" w:rsidRPr="00AF64D1" w:rsidRDefault="00AF64D1" w:rsidP="002F2D12">
      <w:pPr>
        <w:pStyle w:val="Prrafodelista"/>
        <w:numPr>
          <w:ilvl w:val="1"/>
          <w:numId w:val="9"/>
        </w:numPr>
      </w:pPr>
      <w:r w:rsidRPr="00AF64D1">
        <w:t>Datos de impresión (como diseño con números, caracteres, imágenes, gráficos, etc.).</w:t>
      </w:r>
    </w:p>
    <w:p w14:paraId="55778845" w14:textId="77777777" w:rsidR="00AF64D1" w:rsidRPr="00AF64D1" w:rsidRDefault="00AF64D1" w:rsidP="002F2D12">
      <w:pPr>
        <w:pStyle w:val="Prrafodelista"/>
        <w:numPr>
          <w:ilvl w:val="1"/>
          <w:numId w:val="9"/>
        </w:numPr>
      </w:pPr>
      <w:r w:rsidRPr="00AF64D1">
        <w:lastRenderedPageBreak/>
        <w:t>Datos de audio.</w:t>
      </w:r>
    </w:p>
    <w:p w14:paraId="65B39A7A" w14:textId="77777777" w:rsidR="00AF64D1" w:rsidRPr="00AF64D1" w:rsidRDefault="00AF64D1" w:rsidP="002F2D12">
      <w:pPr>
        <w:pStyle w:val="Prrafodelista"/>
        <w:numPr>
          <w:ilvl w:val="1"/>
          <w:numId w:val="9"/>
        </w:numPr>
      </w:pPr>
      <w:r w:rsidRPr="00AF64D1">
        <w:t>Documento digital (formateado para propósito general como archivo de Word o PDF o imagen JPEG, o formateado para propósito médico como archivo DICOM o registros de ECG o Historia Clínica Electrónica, documento sin formato).</w:t>
      </w:r>
    </w:p>
    <w:p w14:paraId="363A2B3D" w14:textId="77777777" w:rsidR="00AF64D1" w:rsidRDefault="00AF64D1" w:rsidP="002F2D12">
      <w:pPr>
        <w:pStyle w:val="Prrafodelista"/>
        <w:numPr>
          <w:ilvl w:val="1"/>
          <w:numId w:val="9"/>
        </w:numPr>
      </w:pPr>
      <w:r w:rsidRPr="00AF64D1">
        <w:t>Vibraciones hápticas como alternativa al sonido de audio.</w:t>
      </w:r>
    </w:p>
    <w:p w14:paraId="2AADEA56" w14:textId="5C5C98E8" w:rsidR="00AF64D1" w:rsidRDefault="00AF64D1" w:rsidP="00AF64D1">
      <w:r>
        <w:t xml:space="preserve">Dado que se le proporcionarán </w:t>
      </w:r>
      <w:r w:rsidR="00353D75">
        <w:t xml:space="preserve">documentos digitales (en este caso, imágenes de retina en formato JPEG) como </w:t>
      </w:r>
      <w:r>
        <w:t xml:space="preserve">datos de entrada al software </w:t>
      </w:r>
      <w:r w:rsidR="00353D75">
        <w:t xml:space="preserve">para </w:t>
      </w:r>
      <w:r w:rsidR="00C80A25">
        <w:t>procesarlos y devolver otro documento digital en formato JPEG con la imagen procesada. Por ello, se puede afirmar que el producto se trata de un software.</w:t>
      </w:r>
    </w:p>
    <w:p w14:paraId="1A9A26AB" w14:textId="5889A414" w:rsidR="00564ACB" w:rsidRDefault="00564ACB" w:rsidP="00BD38AB">
      <w:r>
        <w:t xml:space="preserve">Conforme a la descripción previamente establecida, debido a que </w:t>
      </w:r>
      <w:r w:rsidR="00370BC9">
        <w:t xml:space="preserve">es un programa informático que </w:t>
      </w:r>
      <w:r>
        <w:t>funciona como un método de apoyo al diagnóstico, predicción y seguimiento de una enfermedad</w:t>
      </w:r>
      <w:r w:rsidR="00370BC9">
        <w:t xml:space="preserve">, </w:t>
      </w:r>
      <w:r>
        <w:t>se considera</w:t>
      </w:r>
      <w:r w:rsidR="00C80A25">
        <w:t>rá como</w:t>
      </w:r>
      <w:r>
        <w:t xml:space="preserve"> un producto sanitario.</w:t>
      </w:r>
    </w:p>
    <w:p w14:paraId="7D44E8EC" w14:textId="77777777" w:rsidR="00564ACB" w:rsidRDefault="00564ACB" w:rsidP="002F2D12">
      <w:pPr>
        <w:pStyle w:val="Ttulo2"/>
        <w:numPr>
          <w:ilvl w:val="0"/>
          <w:numId w:val="2"/>
        </w:numPr>
        <w:rPr>
          <w:lang w:val="es-ES"/>
        </w:rPr>
      </w:pPr>
      <w:bookmarkStart w:id="7" w:name="_Toc161238598"/>
      <w:bookmarkStart w:id="8" w:name="_Toc161241505"/>
      <w:r w:rsidRPr="00564ACB">
        <w:rPr>
          <w:lang w:val="es-ES"/>
        </w:rPr>
        <w:t>la clase de riesgo del producto y la justificación de la o las reglas de clasificación aplicables de conformidad con el anexo VIII</w:t>
      </w:r>
      <w:bookmarkEnd w:id="7"/>
      <w:bookmarkEnd w:id="8"/>
    </w:p>
    <w:p w14:paraId="5BE99BC2" w14:textId="50CC934B" w:rsidR="0041096C" w:rsidRDefault="00564ACB" w:rsidP="0041096C">
      <w:r>
        <w:t xml:space="preserve">El programa se clasifica como un producto sanitario de clase </w:t>
      </w:r>
      <w:proofErr w:type="spellStart"/>
      <w:r w:rsidR="006C1F9B" w:rsidRPr="006C1F9B">
        <w:rPr>
          <w:b/>
          <w:bCs/>
        </w:rPr>
        <w:t>II</w:t>
      </w:r>
      <w:r w:rsidR="00326225">
        <w:rPr>
          <w:b/>
          <w:bCs/>
        </w:rPr>
        <w:t>b</w:t>
      </w:r>
      <w:proofErr w:type="spellEnd"/>
      <w:r>
        <w:t xml:space="preserve"> según las reglas de clasificación del Anexo </w:t>
      </w:r>
      <w:proofErr w:type="spellStart"/>
      <w:r>
        <w:t>Vlll</w:t>
      </w:r>
      <w:proofErr w:type="spellEnd"/>
      <w:r>
        <w:t xml:space="preserve"> del Reglamento (UE) 745/2017</w:t>
      </w:r>
      <w:r w:rsidR="00C80A25">
        <w:t xml:space="preserve"> y con ayuda de la guía MDCG 2019-11 para clasificar un MDSW</w:t>
      </w:r>
      <w:r>
        <w:t xml:space="preserve">. </w:t>
      </w:r>
    </w:p>
    <w:p w14:paraId="50BBE12C" w14:textId="497C78C3" w:rsidR="0041096C" w:rsidRDefault="00564ACB" w:rsidP="0041096C">
      <w:r>
        <w:t xml:space="preserve">En la </w:t>
      </w:r>
      <w:r w:rsidR="007B1E2A">
        <w:fldChar w:fldCharType="begin"/>
      </w:r>
      <w:r w:rsidR="007B1E2A">
        <w:instrText xml:space="preserve"> REF _Ref165371195 \h </w:instrText>
      </w:r>
      <w:r w:rsidR="007B1E2A">
        <w:fldChar w:fldCharType="separate"/>
      </w:r>
      <w:r w:rsidR="006C1F9B">
        <w:rPr>
          <w:noProof/>
        </w:rPr>
        <w:t>7</w:t>
      </w:r>
      <w:r w:rsidR="006C1F9B">
        <w:t>. Tabla</w:t>
      </w:r>
      <w:r w:rsidR="007B1E2A">
        <w:fldChar w:fldCharType="end"/>
      </w:r>
      <w:r w:rsidR="007B1E2A">
        <w:t xml:space="preserve"> </w:t>
      </w:r>
      <w:r>
        <w:t>se clasifica el producto según las reglas de clasificación</w:t>
      </w:r>
      <w:r w:rsidR="00C80A25">
        <w:t xml:space="preserve"> </w:t>
      </w:r>
      <w:r>
        <w:t xml:space="preserve">y al final </w:t>
      </w:r>
      <w:r w:rsidR="007B1E2A">
        <w:t xml:space="preserve">se hará </w:t>
      </w:r>
      <w:r w:rsidR="006C1F9B">
        <w:t>una breve</w:t>
      </w:r>
      <w:r w:rsidR="007B1E2A">
        <w:t>, pero concisa conclusión.</w:t>
      </w:r>
    </w:p>
    <w:p w14:paraId="4536669E" w14:textId="67E00B23" w:rsidR="007B1E2A" w:rsidRDefault="007B1E2A" w:rsidP="0041096C">
      <w:pPr>
        <w:sectPr w:rsidR="007B1E2A" w:rsidSect="00DE1A98">
          <w:headerReference w:type="even" r:id="rId13"/>
          <w:headerReference w:type="default" r:id="rId14"/>
          <w:footerReference w:type="even" r:id="rId15"/>
          <w:footerReference w:type="default" r:id="rId16"/>
          <w:headerReference w:type="first" r:id="rId17"/>
          <w:footerReference w:type="first" r:id="rId18"/>
          <w:pgSz w:w="11906" w:h="16838"/>
          <w:pgMar w:top="751" w:right="1699" w:bottom="706" w:left="1702" w:header="708" w:footer="708" w:gutter="0"/>
          <w:cols w:space="708"/>
        </w:sectPr>
      </w:pPr>
    </w:p>
    <w:p w14:paraId="3E47BE78" w14:textId="77777777" w:rsidR="00E56FE4" w:rsidRDefault="00E56FE4" w:rsidP="00EF0EDB"/>
    <w:bookmarkStart w:id="9" w:name="_Ref165371195"/>
    <w:p w14:paraId="5F496CF3" w14:textId="64A5C569" w:rsidR="003301CF" w:rsidRDefault="003301CF" w:rsidP="003301CF">
      <w:pPr>
        <w:pStyle w:val="Descripcin"/>
        <w:keepNext/>
        <w:jc w:val="center"/>
      </w:pPr>
      <w:r>
        <w:fldChar w:fldCharType="begin"/>
      </w:r>
      <w:r>
        <w:instrText xml:space="preserve"> SEQ Tabla \* ARABIC </w:instrText>
      </w:r>
      <w:r>
        <w:fldChar w:fldCharType="separate"/>
      </w:r>
      <w:r w:rsidR="00033B2C">
        <w:rPr>
          <w:noProof/>
        </w:rPr>
        <w:t>7</w:t>
      </w:r>
      <w:r>
        <w:fldChar w:fldCharType="end"/>
      </w:r>
      <w:r>
        <w:t>. Tabla</w:t>
      </w:r>
      <w:bookmarkEnd w:id="9"/>
      <w:r>
        <w:t>: Justificación de reglas de clasificación</w:t>
      </w:r>
    </w:p>
    <w:tbl>
      <w:tblPr>
        <w:tblStyle w:val="Tablaconcuadrcula"/>
        <w:tblW w:w="0" w:type="auto"/>
        <w:tblLook w:val="04A0" w:firstRow="1" w:lastRow="0" w:firstColumn="1" w:lastColumn="0" w:noHBand="0" w:noVBand="1"/>
      </w:tblPr>
      <w:tblGrid>
        <w:gridCol w:w="7685"/>
        <w:gridCol w:w="7686"/>
      </w:tblGrid>
      <w:tr w:rsidR="00E946CE" w14:paraId="076090B1" w14:textId="77777777" w:rsidTr="003301CF">
        <w:tc>
          <w:tcPr>
            <w:tcW w:w="15371" w:type="dxa"/>
            <w:gridSpan w:val="2"/>
            <w:shd w:val="clear" w:color="auto" w:fill="45B0E1" w:themeFill="accent1" w:themeFillTint="99"/>
          </w:tcPr>
          <w:p w14:paraId="12DB6FE6" w14:textId="6891131B" w:rsidR="00E946CE" w:rsidRDefault="00E946CE" w:rsidP="00E946CE">
            <w:pPr>
              <w:tabs>
                <w:tab w:val="left" w:pos="6532"/>
              </w:tabs>
              <w:ind w:firstLine="0"/>
              <w:jc w:val="center"/>
            </w:pPr>
            <w:r w:rsidRPr="00955BEB">
              <w:t>JUSTIFICACIÓN DE REGLAS DE CLASIFICACIÓN</w:t>
            </w:r>
          </w:p>
        </w:tc>
      </w:tr>
      <w:tr w:rsidR="00E946CE" w14:paraId="5357F43F" w14:textId="77777777" w:rsidTr="003301CF">
        <w:tc>
          <w:tcPr>
            <w:tcW w:w="7685" w:type="dxa"/>
            <w:shd w:val="clear" w:color="auto" w:fill="83CAEB" w:themeFill="accent1" w:themeFillTint="66"/>
          </w:tcPr>
          <w:p w14:paraId="1E9B8A61" w14:textId="7CF555CF" w:rsidR="00E946CE" w:rsidRDefault="00E946CE" w:rsidP="00E946CE">
            <w:pPr>
              <w:ind w:firstLine="0"/>
              <w:jc w:val="center"/>
            </w:pPr>
            <w:r w:rsidRPr="00685CB3">
              <w:t>Reglas</w:t>
            </w:r>
          </w:p>
        </w:tc>
        <w:tc>
          <w:tcPr>
            <w:tcW w:w="7686" w:type="dxa"/>
            <w:shd w:val="clear" w:color="auto" w:fill="83CAEB" w:themeFill="accent1" w:themeFillTint="66"/>
          </w:tcPr>
          <w:p w14:paraId="501867EE" w14:textId="4AE52E0A" w:rsidR="00E946CE" w:rsidRDefault="00E946CE" w:rsidP="00E946CE">
            <w:pPr>
              <w:ind w:firstLine="0"/>
              <w:jc w:val="center"/>
            </w:pPr>
            <w:r>
              <w:t>Justificación</w:t>
            </w:r>
          </w:p>
        </w:tc>
      </w:tr>
      <w:tr w:rsidR="003301CF" w14:paraId="7F61B7D6" w14:textId="77777777" w:rsidTr="003301CF">
        <w:tc>
          <w:tcPr>
            <w:tcW w:w="15371" w:type="dxa"/>
            <w:gridSpan w:val="2"/>
            <w:shd w:val="clear" w:color="auto" w:fill="C1E4F5" w:themeFill="accent1" w:themeFillTint="33"/>
          </w:tcPr>
          <w:p w14:paraId="643FD1D5" w14:textId="04EAC9B8" w:rsidR="003301CF" w:rsidRPr="003301CF" w:rsidRDefault="003301CF" w:rsidP="00E946CE">
            <w:pPr>
              <w:ind w:firstLine="0"/>
              <w:jc w:val="center"/>
              <w:rPr>
                <w:b/>
                <w:bCs/>
              </w:rPr>
            </w:pPr>
            <w:r w:rsidRPr="003301CF">
              <w:rPr>
                <w:b/>
                <w:bCs/>
              </w:rPr>
              <w:t>Productos no invasivos</w:t>
            </w:r>
          </w:p>
        </w:tc>
      </w:tr>
      <w:tr w:rsidR="00E946CE" w14:paraId="5BFCBD8F" w14:textId="77777777" w:rsidTr="00E946CE">
        <w:tc>
          <w:tcPr>
            <w:tcW w:w="7685" w:type="dxa"/>
          </w:tcPr>
          <w:p w14:paraId="7041E61B" w14:textId="0CDD0DC1" w:rsidR="00E946CE" w:rsidRDefault="00E946CE" w:rsidP="00E946CE">
            <w:pPr>
              <w:ind w:firstLine="0"/>
            </w:pPr>
            <w:r w:rsidRPr="00E946CE">
              <w:rPr>
                <w:b/>
                <w:bCs/>
                <w:i/>
                <w:iCs/>
                <w:kern w:val="0"/>
                <w14:ligatures w14:val="none"/>
              </w:rPr>
              <w:t>Regla 1</w:t>
            </w:r>
            <w:r>
              <w:rPr>
                <w:b/>
                <w:bCs/>
                <w:i/>
                <w:iCs/>
                <w:kern w:val="0"/>
                <w14:ligatures w14:val="none"/>
              </w:rPr>
              <w:t xml:space="preserve">: </w:t>
            </w:r>
            <w:r w:rsidRPr="008719BD">
              <w:rPr>
                <w:kern w:val="0"/>
                <w14:ligatures w14:val="none"/>
              </w:rPr>
              <w:t>Todos los productos no invasivos se clasifican en la clase I, salvo que sea aplicable alguna de las reglas siguientes.</w:t>
            </w:r>
          </w:p>
        </w:tc>
        <w:tc>
          <w:tcPr>
            <w:tcW w:w="7686" w:type="dxa"/>
          </w:tcPr>
          <w:p w14:paraId="2B25961E" w14:textId="64C1DEE4" w:rsidR="00E946CE" w:rsidRDefault="00C4277F" w:rsidP="00EF0EDB">
            <w:pPr>
              <w:ind w:firstLine="0"/>
            </w:pPr>
            <w:r>
              <w:t xml:space="preserve">Dado que las reglas 2, 3 y 4 no aplican, la regla 1 </w:t>
            </w:r>
            <w:r w:rsidRPr="00C4277F">
              <w:rPr>
                <w:b/>
                <w:bCs/>
              </w:rPr>
              <w:t>APLICA</w:t>
            </w:r>
            <w:r>
              <w:t>.</w:t>
            </w:r>
          </w:p>
        </w:tc>
      </w:tr>
      <w:tr w:rsidR="00E946CE" w14:paraId="2F7ED12A" w14:textId="77777777" w:rsidTr="00E946CE">
        <w:tc>
          <w:tcPr>
            <w:tcW w:w="7685" w:type="dxa"/>
          </w:tcPr>
          <w:p w14:paraId="4063CD51" w14:textId="3E297644" w:rsidR="00E946CE" w:rsidRPr="00D5199B" w:rsidRDefault="00E946CE" w:rsidP="00E946CE">
            <w:pPr>
              <w:ind w:firstLine="0"/>
              <w:rPr>
                <w:b/>
                <w:bCs/>
                <w:kern w:val="0"/>
                <w14:ligatures w14:val="none"/>
              </w:rPr>
            </w:pPr>
            <w:r w:rsidRPr="00E946CE">
              <w:rPr>
                <w:b/>
                <w:bCs/>
                <w:i/>
                <w:iCs/>
                <w:kern w:val="0"/>
                <w14:ligatures w14:val="none"/>
              </w:rPr>
              <w:t>Regla</w:t>
            </w:r>
            <w:r>
              <w:rPr>
                <w:b/>
                <w:bCs/>
                <w:i/>
                <w:iCs/>
                <w:kern w:val="0"/>
                <w14:ligatures w14:val="none"/>
              </w:rPr>
              <w:t xml:space="preserve"> </w:t>
            </w:r>
            <w:r w:rsidRPr="00E946CE">
              <w:rPr>
                <w:b/>
                <w:bCs/>
                <w:i/>
                <w:iCs/>
                <w:kern w:val="0"/>
                <w14:ligatures w14:val="none"/>
              </w:rPr>
              <w:t>2</w:t>
            </w:r>
            <w:r>
              <w:rPr>
                <w:i/>
                <w:iCs/>
                <w:kern w:val="0"/>
                <w14:ligatures w14:val="none"/>
              </w:rPr>
              <w:t xml:space="preserve">: </w:t>
            </w:r>
            <w:r w:rsidRPr="00D5199B">
              <w:rPr>
                <w:kern w:val="0"/>
                <w14:ligatures w14:val="none"/>
              </w:rPr>
              <w:t xml:space="preserve">Todos los productos no invasivos destinados a la conducción o almacenamiento de sangre, líquidos, células o tejidos corporales, líquidos o gases destinados a una perfusión, administración o introducción en el cuerpo se clasifican en la clase </w:t>
            </w:r>
            <w:proofErr w:type="spellStart"/>
            <w:r w:rsidRPr="00D5199B">
              <w:rPr>
                <w:kern w:val="0"/>
                <w14:ligatures w14:val="none"/>
              </w:rPr>
              <w:t>IIa</w:t>
            </w:r>
            <w:proofErr w:type="spellEnd"/>
            <w:r w:rsidRPr="00D5199B">
              <w:rPr>
                <w:kern w:val="0"/>
                <w14:ligatures w14:val="none"/>
              </w:rPr>
              <w:t xml:space="preserve">: </w:t>
            </w:r>
          </w:p>
          <w:p w14:paraId="4FC8827A" w14:textId="4E06621E" w:rsidR="00E946CE" w:rsidRPr="00E946CE" w:rsidRDefault="00E946CE" w:rsidP="002F2D12">
            <w:pPr>
              <w:pStyle w:val="Prrafodelista"/>
              <w:numPr>
                <w:ilvl w:val="0"/>
                <w:numId w:val="10"/>
              </w:numPr>
              <w:rPr>
                <w:b/>
                <w:bCs/>
                <w:kern w:val="0"/>
                <w14:ligatures w14:val="none"/>
              </w:rPr>
            </w:pPr>
            <w:r>
              <w:rPr>
                <w:kern w:val="0"/>
                <w14:ligatures w14:val="none"/>
              </w:rPr>
              <w:t>S</w:t>
            </w:r>
            <w:r w:rsidRPr="00E946CE">
              <w:rPr>
                <w:kern w:val="0"/>
                <w14:ligatures w14:val="none"/>
              </w:rPr>
              <w:t xml:space="preserve">i pueden conectarse a un producto activo de la clase </w:t>
            </w:r>
            <w:proofErr w:type="spellStart"/>
            <w:r w:rsidRPr="00E946CE">
              <w:rPr>
                <w:kern w:val="0"/>
                <w14:ligatures w14:val="none"/>
              </w:rPr>
              <w:t>IIa</w:t>
            </w:r>
            <w:proofErr w:type="spellEnd"/>
            <w:r w:rsidRPr="00E946CE">
              <w:rPr>
                <w:kern w:val="0"/>
                <w14:ligatures w14:val="none"/>
              </w:rPr>
              <w:t xml:space="preserve">, </w:t>
            </w:r>
            <w:proofErr w:type="spellStart"/>
            <w:r w:rsidRPr="00E946CE">
              <w:rPr>
                <w:kern w:val="0"/>
                <w14:ligatures w14:val="none"/>
              </w:rPr>
              <w:t>IIb</w:t>
            </w:r>
            <w:proofErr w:type="spellEnd"/>
            <w:r w:rsidRPr="00E946CE">
              <w:rPr>
                <w:kern w:val="0"/>
                <w14:ligatures w14:val="none"/>
              </w:rPr>
              <w:t xml:space="preserve"> o III; o </w:t>
            </w:r>
          </w:p>
          <w:p w14:paraId="0A010DCA" w14:textId="1B086CA7" w:rsidR="00E946CE" w:rsidRDefault="00E946CE" w:rsidP="002F2D12">
            <w:pPr>
              <w:pStyle w:val="Prrafodelista"/>
              <w:numPr>
                <w:ilvl w:val="0"/>
                <w:numId w:val="10"/>
              </w:numPr>
            </w:pPr>
            <w:r>
              <w:rPr>
                <w:kern w:val="0"/>
                <w14:ligatures w14:val="none"/>
              </w:rPr>
              <w:t>S</w:t>
            </w:r>
            <w:r w:rsidRPr="00E946CE">
              <w:rPr>
                <w:kern w:val="0"/>
                <w14:ligatures w14:val="none"/>
              </w:rPr>
              <w:t xml:space="preserve">i están destinados a ser utilizados para la conducción o el almacenamiento de sangre u otros líquidos corporales o para el almacenamiento de órganos, partes de órganos o células y tejidos corporales, a excepción de las bolsas de sangre que se clasifican en la clase </w:t>
            </w:r>
            <w:proofErr w:type="spellStart"/>
            <w:r w:rsidRPr="00E946CE">
              <w:rPr>
                <w:kern w:val="0"/>
                <w14:ligatures w14:val="none"/>
              </w:rPr>
              <w:t>IIb</w:t>
            </w:r>
            <w:proofErr w:type="spellEnd"/>
            <w:r w:rsidRPr="00E946CE">
              <w:rPr>
                <w:kern w:val="0"/>
                <w14:ligatures w14:val="none"/>
              </w:rPr>
              <w:t>. En todos los demás casos tales productos se clasifican en la clase I.</w:t>
            </w:r>
          </w:p>
        </w:tc>
        <w:tc>
          <w:tcPr>
            <w:tcW w:w="7686" w:type="dxa"/>
          </w:tcPr>
          <w:p w14:paraId="657AB501" w14:textId="0EE1DB0E" w:rsidR="00E946CE" w:rsidRDefault="004540B9" w:rsidP="00EF0EDB">
            <w:pPr>
              <w:ind w:firstLine="0"/>
            </w:pPr>
            <w:r>
              <w:t xml:space="preserve">No </w:t>
            </w:r>
            <w:r w:rsidR="00D25475">
              <w:t>está</w:t>
            </w:r>
            <w:r>
              <w:t xml:space="preserve"> destinado a la conducción o almacenamiento de sangre, ni líquidos, ni células o tejidos </w:t>
            </w:r>
            <w:r w:rsidRPr="00D5199B">
              <w:rPr>
                <w:kern w:val="0"/>
                <w14:ligatures w14:val="none"/>
              </w:rPr>
              <w:t xml:space="preserve">corporales, </w:t>
            </w:r>
            <w:r>
              <w:rPr>
                <w:kern w:val="0"/>
                <w14:ligatures w14:val="none"/>
              </w:rPr>
              <w:t xml:space="preserve">ni </w:t>
            </w:r>
            <w:r w:rsidRPr="00D5199B">
              <w:rPr>
                <w:kern w:val="0"/>
                <w14:ligatures w14:val="none"/>
              </w:rPr>
              <w:t>líquidos o gases destinados a una perfusión,</w:t>
            </w:r>
            <w:r>
              <w:rPr>
                <w:kern w:val="0"/>
                <w14:ligatures w14:val="none"/>
              </w:rPr>
              <w:t xml:space="preserve"> ni la </w:t>
            </w:r>
            <w:r w:rsidRPr="00D5199B">
              <w:rPr>
                <w:kern w:val="0"/>
                <w14:ligatures w14:val="none"/>
              </w:rPr>
              <w:t>administración o introducción en el cuerpo</w:t>
            </w:r>
            <w:r>
              <w:rPr>
                <w:kern w:val="0"/>
                <w14:ligatures w14:val="none"/>
              </w:rPr>
              <w:t xml:space="preserve">, por lo que </w:t>
            </w:r>
            <w:r w:rsidRPr="004540B9">
              <w:rPr>
                <w:b/>
                <w:bCs/>
                <w:kern w:val="0"/>
                <w14:ligatures w14:val="none"/>
              </w:rPr>
              <w:t>NO APLICA</w:t>
            </w:r>
            <w:r w:rsidR="00C55C9B">
              <w:rPr>
                <w:b/>
                <w:bCs/>
                <w:kern w:val="0"/>
                <w14:ligatures w14:val="none"/>
              </w:rPr>
              <w:t>.</w:t>
            </w:r>
          </w:p>
        </w:tc>
      </w:tr>
      <w:tr w:rsidR="00E946CE" w14:paraId="36F25CCE" w14:textId="77777777" w:rsidTr="00E946CE">
        <w:tc>
          <w:tcPr>
            <w:tcW w:w="7685" w:type="dxa"/>
          </w:tcPr>
          <w:p w14:paraId="64CEC447" w14:textId="5C70799B" w:rsidR="00E946CE" w:rsidRPr="009E308F" w:rsidRDefault="00E946CE" w:rsidP="00E946CE">
            <w:pPr>
              <w:ind w:firstLine="0"/>
              <w:rPr>
                <w:b/>
                <w:kern w:val="0"/>
                <w14:ligatures w14:val="none"/>
              </w:rPr>
            </w:pPr>
            <w:r w:rsidRPr="00E946CE">
              <w:rPr>
                <w:b/>
                <w:bCs/>
                <w:i/>
                <w:iCs/>
                <w:kern w:val="0"/>
                <w14:ligatures w14:val="none"/>
              </w:rPr>
              <w:t>Regla 3</w:t>
            </w:r>
            <w:r>
              <w:rPr>
                <w:i/>
                <w:iCs/>
                <w:kern w:val="0"/>
                <w14:ligatures w14:val="none"/>
              </w:rPr>
              <w:t xml:space="preserve">: </w:t>
            </w:r>
            <w:r w:rsidRPr="009E308F">
              <w:rPr>
                <w:kern w:val="0"/>
                <w14:ligatures w14:val="none"/>
              </w:rPr>
              <w:t xml:space="preserve">Todos los productos no invasivos destinados a modificar la composición biológica o química de células o tejidos humanos, de la sangre, de otros líquidos corporales o de otros líquidos destinados a implantarse o administrarse en el cuerpo se clasifican en la clase </w:t>
            </w:r>
            <w:proofErr w:type="spellStart"/>
            <w:r w:rsidRPr="009E308F">
              <w:rPr>
                <w:kern w:val="0"/>
                <w14:ligatures w14:val="none"/>
              </w:rPr>
              <w:t>IIb</w:t>
            </w:r>
            <w:proofErr w:type="spellEnd"/>
            <w:r w:rsidRPr="009E308F">
              <w:rPr>
                <w:kern w:val="0"/>
                <w14:ligatures w14:val="none"/>
              </w:rPr>
              <w:t xml:space="preserve">, salvo si el tratamiento para el que el producto se usa consiste en filtración, centrifugación o intercambios de gases o de calor, en cuyo caso se clasifican en la clase </w:t>
            </w:r>
            <w:proofErr w:type="spellStart"/>
            <w:r w:rsidRPr="009E308F">
              <w:rPr>
                <w:kern w:val="0"/>
                <w14:ligatures w14:val="none"/>
              </w:rPr>
              <w:t>IIa</w:t>
            </w:r>
            <w:proofErr w:type="spellEnd"/>
            <w:r w:rsidRPr="009E308F">
              <w:rPr>
                <w:kern w:val="0"/>
                <w14:ligatures w14:val="none"/>
              </w:rPr>
              <w:t>.</w:t>
            </w:r>
          </w:p>
          <w:p w14:paraId="2F2AFE04" w14:textId="6B4CD0A6" w:rsidR="00E946CE" w:rsidRDefault="00E946CE" w:rsidP="00E946CE">
            <w:pPr>
              <w:ind w:firstLine="0"/>
            </w:pPr>
            <w:r w:rsidRPr="00BD1F97">
              <w:rPr>
                <w:kern w:val="0"/>
                <w14:ligatures w14:val="none"/>
              </w:rPr>
              <w:t xml:space="preserve">Todos los productos no invasivos consistentes en una sustancia o mezcla de sustancias destinada a ser usada in vitro en contacto directo con células, tejidos u </w:t>
            </w:r>
            <w:r w:rsidRPr="00BD1F97">
              <w:rPr>
                <w:kern w:val="0"/>
                <w14:ligatures w14:val="none"/>
              </w:rPr>
              <w:lastRenderedPageBreak/>
              <w:t>órganos extraídos del cuerpo humano o usados in vitro con embriones humanos antes de su implantación o administración en el cuerpo se clasifican en la clase III.</w:t>
            </w:r>
          </w:p>
        </w:tc>
        <w:tc>
          <w:tcPr>
            <w:tcW w:w="7686" w:type="dxa"/>
          </w:tcPr>
          <w:p w14:paraId="1F5FBD6A" w14:textId="52FB2318" w:rsidR="00E946CE" w:rsidRDefault="004540B9" w:rsidP="00E946CE">
            <w:pPr>
              <w:ind w:firstLine="0"/>
            </w:pPr>
            <w:r>
              <w:lastRenderedPageBreak/>
              <w:t xml:space="preserve">No </w:t>
            </w:r>
            <w:r w:rsidR="00D25475">
              <w:t>está</w:t>
            </w:r>
            <w:r>
              <w:t xml:space="preserve"> destinado a modificar la composición biológica o </w:t>
            </w:r>
            <w:r w:rsidRPr="009E308F">
              <w:rPr>
                <w:kern w:val="0"/>
                <w14:ligatures w14:val="none"/>
              </w:rPr>
              <w:t>química de células o tejidos humanos, de la sangre, de otros líquidos corporales o de otros líquidos destinados a implantarse o administrarse en el cuerpo</w:t>
            </w:r>
            <w:r>
              <w:rPr>
                <w:kern w:val="0"/>
                <w14:ligatures w14:val="none"/>
              </w:rPr>
              <w:t xml:space="preserve">, por lo que </w:t>
            </w:r>
            <w:r w:rsidRPr="004540B9">
              <w:rPr>
                <w:b/>
                <w:bCs/>
                <w:kern w:val="0"/>
                <w14:ligatures w14:val="none"/>
              </w:rPr>
              <w:t>NO APLICA</w:t>
            </w:r>
            <w:r w:rsidR="00C55C9B">
              <w:rPr>
                <w:b/>
                <w:bCs/>
                <w:kern w:val="0"/>
                <w14:ligatures w14:val="none"/>
              </w:rPr>
              <w:t>.</w:t>
            </w:r>
          </w:p>
        </w:tc>
      </w:tr>
      <w:tr w:rsidR="00E946CE" w14:paraId="0476073A" w14:textId="77777777" w:rsidTr="00E946CE">
        <w:tc>
          <w:tcPr>
            <w:tcW w:w="7685" w:type="dxa"/>
          </w:tcPr>
          <w:p w14:paraId="3FD7B979" w14:textId="3A89A078" w:rsidR="003301CF" w:rsidRPr="008719BD" w:rsidRDefault="003301CF" w:rsidP="003301CF">
            <w:pPr>
              <w:ind w:firstLine="0"/>
              <w:rPr>
                <w:b/>
                <w:bCs/>
              </w:rPr>
            </w:pPr>
            <w:r w:rsidRPr="003301CF">
              <w:rPr>
                <w:b/>
                <w:bCs/>
                <w:i/>
                <w:iCs/>
              </w:rPr>
              <w:t>Regla 4</w:t>
            </w:r>
            <w:r>
              <w:rPr>
                <w:i/>
                <w:iCs/>
              </w:rPr>
              <w:t xml:space="preserve">: </w:t>
            </w:r>
            <w:r w:rsidRPr="008719BD">
              <w:t xml:space="preserve">Todos los productos no invasivos que entren en contacto con la piel o la membrana mucosa lesionadas se clasifican: </w:t>
            </w:r>
          </w:p>
          <w:p w14:paraId="51F33CA2" w14:textId="7BC401FB" w:rsidR="003301CF" w:rsidRPr="003301CF" w:rsidRDefault="003301CF" w:rsidP="002F2D12">
            <w:pPr>
              <w:pStyle w:val="Prrafodelista"/>
              <w:numPr>
                <w:ilvl w:val="0"/>
                <w:numId w:val="11"/>
              </w:numPr>
              <w:rPr>
                <w:b/>
                <w:bCs/>
              </w:rPr>
            </w:pPr>
            <w:r w:rsidRPr="008719BD">
              <w:t xml:space="preserve">en la clase I si están destinados a ser utilizados como barrera mecánica, para la compresión o para la absorción de exudados; </w:t>
            </w:r>
          </w:p>
          <w:p w14:paraId="7B69FF58" w14:textId="2190CC94" w:rsidR="003301CF" w:rsidRPr="003301CF" w:rsidRDefault="003301CF" w:rsidP="002F2D12">
            <w:pPr>
              <w:pStyle w:val="Prrafodelista"/>
              <w:numPr>
                <w:ilvl w:val="0"/>
                <w:numId w:val="11"/>
              </w:numPr>
              <w:rPr>
                <w:b/>
                <w:bCs/>
              </w:rPr>
            </w:pPr>
            <w:r w:rsidRPr="008719BD">
              <w:t xml:space="preserve">en la clase </w:t>
            </w:r>
            <w:proofErr w:type="spellStart"/>
            <w:r w:rsidRPr="008719BD">
              <w:t>IIb</w:t>
            </w:r>
            <w:proofErr w:type="spellEnd"/>
            <w:r w:rsidRPr="008719BD">
              <w:t xml:space="preserve"> si se destinan principalmente a utilizarse para lesiones de la piel que hayan producido una ruptura de la dermis o de la membrana mucosa y solo puedan cicatrizar por segunda intención;</w:t>
            </w:r>
          </w:p>
          <w:p w14:paraId="2C75D3C6" w14:textId="1A401C04" w:rsidR="003301CF" w:rsidRPr="003301CF" w:rsidRDefault="003301CF" w:rsidP="002F2D12">
            <w:pPr>
              <w:pStyle w:val="Prrafodelista"/>
              <w:numPr>
                <w:ilvl w:val="0"/>
                <w:numId w:val="11"/>
              </w:numPr>
              <w:rPr>
                <w:b/>
                <w:bCs/>
              </w:rPr>
            </w:pPr>
            <w:r w:rsidRPr="008719BD">
              <w:t xml:space="preserve">en la clase </w:t>
            </w:r>
            <w:proofErr w:type="spellStart"/>
            <w:r w:rsidRPr="008719BD">
              <w:t>IIa</w:t>
            </w:r>
            <w:proofErr w:type="spellEnd"/>
            <w:r w:rsidRPr="008719BD">
              <w:t xml:space="preserve"> si se destinan principalmente a actuar en el microentorno de la piel o la membrana mucosa lesionadas, y </w:t>
            </w:r>
          </w:p>
          <w:p w14:paraId="0ADF27C0" w14:textId="3F62DC35" w:rsidR="00E946CE" w:rsidRDefault="003301CF" w:rsidP="002F2D12">
            <w:pPr>
              <w:pStyle w:val="Prrafodelista"/>
              <w:numPr>
                <w:ilvl w:val="0"/>
                <w:numId w:val="11"/>
              </w:numPr>
            </w:pPr>
            <w:r w:rsidRPr="008719BD">
              <w:t xml:space="preserve">en la clase </w:t>
            </w:r>
            <w:proofErr w:type="spellStart"/>
            <w:r w:rsidRPr="008719BD">
              <w:t>IIa</w:t>
            </w:r>
            <w:proofErr w:type="spellEnd"/>
            <w:r w:rsidRPr="008719BD">
              <w:t xml:space="preserve"> en todos los demás casos. Esta regla también se aplicará a los productos invasivos que entren en contacto con la membrana mucosa lesionada.</w:t>
            </w:r>
          </w:p>
        </w:tc>
        <w:tc>
          <w:tcPr>
            <w:tcW w:w="7686" w:type="dxa"/>
          </w:tcPr>
          <w:p w14:paraId="2E04AD38" w14:textId="1D2EAA5B" w:rsidR="00E946CE" w:rsidRDefault="00C55C9B" w:rsidP="00E946CE">
            <w:pPr>
              <w:ind w:firstLine="0"/>
            </w:pPr>
            <w:r>
              <w:t xml:space="preserve">No entra en contacto con la piel ni con la membrana mucosa lesionada, por lo que </w:t>
            </w:r>
            <w:r w:rsidRPr="00C55C9B">
              <w:rPr>
                <w:b/>
                <w:bCs/>
              </w:rPr>
              <w:t>NO APLICA</w:t>
            </w:r>
            <w:r>
              <w:rPr>
                <w:b/>
                <w:bCs/>
              </w:rPr>
              <w:t>.</w:t>
            </w:r>
          </w:p>
        </w:tc>
      </w:tr>
      <w:tr w:rsidR="003301CF" w14:paraId="386A848F" w14:textId="77777777" w:rsidTr="003301CF">
        <w:tc>
          <w:tcPr>
            <w:tcW w:w="15371" w:type="dxa"/>
            <w:gridSpan w:val="2"/>
            <w:shd w:val="clear" w:color="auto" w:fill="C1E4F5" w:themeFill="accent1" w:themeFillTint="33"/>
          </w:tcPr>
          <w:p w14:paraId="68D7C341" w14:textId="627B8ABC" w:rsidR="003301CF" w:rsidRPr="003301CF" w:rsidRDefault="003301CF" w:rsidP="003301CF">
            <w:pPr>
              <w:ind w:firstLine="0"/>
              <w:jc w:val="center"/>
              <w:rPr>
                <w:b/>
                <w:bCs/>
              </w:rPr>
            </w:pPr>
            <w:r w:rsidRPr="003301CF">
              <w:rPr>
                <w:b/>
                <w:bCs/>
              </w:rPr>
              <w:t>Productos invasivos</w:t>
            </w:r>
          </w:p>
        </w:tc>
      </w:tr>
      <w:tr w:rsidR="003301CF" w14:paraId="26DFC9E1" w14:textId="77777777" w:rsidTr="00E946CE">
        <w:tc>
          <w:tcPr>
            <w:tcW w:w="7685" w:type="dxa"/>
          </w:tcPr>
          <w:p w14:paraId="4F181451" w14:textId="77777777" w:rsidR="0003018D" w:rsidRPr="008719BD" w:rsidRDefault="0003018D" w:rsidP="0003018D">
            <w:pPr>
              <w:ind w:firstLine="0"/>
              <w:rPr>
                <w:b/>
                <w:bCs/>
              </w:rPr>
            </w:pPr>
            <w:r w:rsidRPr="0003018D">
              <w:rPr>
                <w:b/>
                <w:bCs/>
                <w:i/>
                <w:iCs/>
              </w:rPr>
              <w:t>Regla 5</w:t>
            </w:r>
            <w:r>
              <w:rPr>
                <w:i/>
                <w:iCs/>
              </w:rPr>
              <w:t xml:space="preserve">: </w:t>
            </w:r>
            <w:r w:rsidRPr="008719BD">
              <w:t xml:space="preserve">Todos los productos invasivos en relación con los orificios corporales, salvo los productos invasivos de tipo quirúrgico, que no estén destinados a ser conectados a un producto activo o que estén destinados a ser conectados a un producto activo de la clase I se clasifican: </w:t>
            </w:r>
          </w:p>
          <w:p w14:paraId="69D047A2" w14:textId="77777777" w:rsidR="0003018D" w:rsidRPr="0003018D" w:rsidRDefault="0003018D" w:rsidP="002F2D12">
            <w:pPr>
              <w:pStyle w:val="Prrafodelista"/>
              <w:numPr>
                <w:ilvl w:val="0"/>
                <w:numId w:val="12"/>
              </w:numPr>
              <w:spacing w:after="0" w:afterAutospacing="0" w:line="240" w:lineRule="auto"/>
              <w:jc w:val="left"/>
            </w:pPr>
            <w:r w:rsidRPr="0003018D">
              <w:t xml:space="preserve">en la clase I si se destinan a un uso pasajero; </w:t>
            </w:r>
          </w:p>
          <w:p w14:paraId="7658F461" w14:textId="77777777" w:rsidR="0003018D" w:rsidRPr="0003018D" w:rsidRDefault="0003018D" w:rsidP="002F2D12">
            <w:pPr>
              <w:pStyle w:val="Prrafodelista"/>
              <w:numPr>
                <w:ilvl w:val="0"/>
                <w:numId w:val="12"/>
              </w:numPr>
              <w:spacing w:after="0" w:afterAutospacing="0" w:line="240" w:lineRule="auto"/>
              <w:jc w:val="left"/>
            </w:pPr>
            <w:r w:rsidRPr="0003018D">
              <w:t xml:space="preserve">en la clase </w:t>
            </w:r>
            <w:proofErr w:type="spellStart"/>
            <w:r w:rsidRPr="0003018D">
              <w:t>IIa</w:t>
            </w:r>
            <w:proofErr w:type="spellEnd"/>
            <w:r w:rsidRPr="0003018D">
              <w:t xml:space="preserve"> si se destinan a un uso a corto plazo, salvo si se utilizan en la cavidad oral hasta la faringe, en el conducto auditivo externo hasta el tímpano o en la cavidad nasal, en cuyo caso se clasifican en la clase I, y </w:t>
            </w:r>
          </w:p>
          <w:p w14:paraId="587CD8B2" w14:textId="4DA427F8" w:rsidR="003301CF" w:rsidRPr="0003018D" w:rsidRDefault="0003018D" w:rsidP="002F2D12">
            <w:pPr>
              <w:pStyle w:val="Prrafodelista"/>
              <w:numPr>
                <w:ilvl w:val="0"/>
                <w:numId w:val="12"/>
              </w:numPr>
              <w:rPr>
                <w:b/>
                <w:bCs/>
                <w:i/>
                <w:iCs/>
              </w:rPr>
            </w:pPr>
            <w:r w:rsidRPr="0003018D">
              <w:t xml:space="preserve">en la clase </w:t>
            </w:r>
            <w:proofErr w:type="spellStart"/>
            <w:r w:rsidRPr="0003018D">
              <w:t>IIb</w:t>
            </w:r>
            <w:proofErr w:type="spellEnd"/>
            <w:r w:rsidRPr="0003018D">
              <w:t xml:space="preserve"> si se destinan a un uso prolongado, salvo si se utilizan en la cavidad oral hasta la faringe, en el conducto auditivo externo hasta el tímpano o en la cavidad nasal, y no pueden ser absorbidos por la membrana mucosa, en cuyo </w:t>
            </w:r>
            <w:r w:rsidRPr="0003018D">
              <w:lastRenderedPageBreak/>
              <w:t xml:space="preserve">caso se clasifican en la clase </w:t>
            </w:r>
            <w:proofErr w:type="spellStart"/>
            <w:r w:rsidRPr="0003018D">
              <w:t>IIa</w:t>
            </w:r>
            <w:proofErr w:type="spellEnd"/>
            <w:r w:rsidRPr="0003018D">
              <w:t xml:space="preserve">. Todos los productos invasivos en relación con los orificios corporales, salvo los productos invasivos de tipo quirúrgico, que se destinen a conectarse a un producto activo de la clase </w:t>
            </w:r>
            <w:proofErr w:type="spellStart"/>
            <w:r w:rsidRPr="0003018D">
              <w:t>IIa</w:t>
            </w:r>
            <w:proofErr w:type="spellEnd"/>
            <w:r w:rsidRPr="0003018D">
              <w:t xml:space="preserve">, </w:t>
            </w:r>
            <w:proofErr w:type="spellStart"/>
            <w:r w:rsidRPr="0003018D">
              <w:t>IIb</w:t>
            </w:r>
            <w:proofErr w:type="spellEnd"/>
            <w:r w:rsidRPr="0003018D">
              <w:t xml:space="preserve"> o III, se clasifican en la clase </w:t>
            </w:r>
            <w:proofErr w:type="spellStart"/>
            <w:r w:rsidRPr="0003018D">
              <w:t>IIa</w:t>
            </w:r>
            <w:proofErr w:type="spellEnd"/>
            <w:r w:rsidRPr="0003018D">
              <w:t>.</w:t>
            </w:r>
          </w:p>
        </w:tc>
        <w:tc>
          <w:tcPr>
            <w:tcW w:w="7686" w:type="dxa"/>
          </w:tcPr>
          <w:p w14:paraId="48921295" w14:textId="0779CE69" w:rsidR="003301CF" w:rsidRDefault="004540B9" w:rsidP="00E946CE">
            <w:pPr>
              <w:ind w:firstLine="0"/>
            </w:pPr>
            <w:r w:rsidRPr="004540B9">
              <w:rPr>
                <w:b/>
                <w:bCs/>
                <w:kern w:val="0"/>
                <w14:ligatures w14:val="none"/>
              </w:rPr>
              <w:lastRenderedPageBreak/>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3301CF" w14:paraId="3F9BDC3D" w14:textId="77777777" w:rsidTr="00E946CE">
        <w:tc>
          <w:tcPr>
            <w:tcW w:w="7685" w:type="dxa"/>
          </w:tcPr>
          <w:p w14:paraId="21F07964" w14:textId="5DA59C35" w:rsidR="0003018D" w:rsidRPr="008719BD" w:rsidRDefault="0003018D" w:rsidP="0003018D">
            <w:pPr>
              <w:ind w:firstLine="0"/>
              <w:rPr>
                <w:b/>
                <w:bCs/>
              </w:rPr>
            </w:pPr>
            <w:r w:rsidRPr="0003018D">
              <w:rPr>
                <w:b/>
                <w:bCs/>
                <w:i/>
                <w:iCs/>
              </w:rPr>
              <w:t>Regla 6</w:t>
            </w:r>
            <w:r>
              <w:rPr>
                <w:i/>
                <w:iCs/>
              </w:rPr>
              <w:t xml:space="preserve">: </w:t>
            </w:r>
            <w:r w:rsidRPr="008719BD">
              <w:t xml:space="preserve">Todos los productos invasivos de tipo quirúrgico destinados a un uso pasajero se clasifican en la clase </w:t>
            </w:r>
            <w:proofErr w:type="spellStart"/>
            <w:r w:rsidRPr="008719BD">
              <w:t>IIa</w:t>
            </w:r>
            <w:proofErr w:type="spellEnd"/>
            <w:r w:rsidRPr="008719BD">
              <w:t xml:space="preserve">, salvo que: </w:t>
            </w:r>
          </w:p>
          <w:p w14:paraId="216DB225" w14:textId="0E86EA17" w:rsidR="0003018D" w:rsidRPr="0003018D" w:rsidRDefault="0003018D" w:rsidP="002F2D12">
            <w:pPr>
              <w:pStyle w:val="Prrafodelista"/>
              <w:numPr>
                <w:ilvl w:val="0"/>
                <w:numId w:val="13"/>
              </w:numPr>
              <w:rPr>
                <w:b/>
                <w:bCs/>
              </w:rPr>
            </w:pPr>
            <w:r w:rsidRPr="008719BD">
              <w:t>se destinen específicamente a controlar, diagnosticar, vigilar o corregir una alteración cardíaca o del sistema circulatorio central por contacto directo con esas partes del cuerpo, en cuyo caso se clasifican en la clase III;</w:t>
            </w:r>
          </w:p>
          <w:p w14:paraId="0857ED7E" w14:textId="79E618CB" w:rsidR="0003018D" w:rsidRPr="0003018D" w:rsidRDefault="0003018D" w:rsidP="002F2D12">
            <w:pPr>
              <w:pStyle w:val="Prrafodelista"/>
              <w:numPr>
                <w:ilvl w:val="0"/>
                <w:numId w:val="13"/>
              </w:numPr>
              <w:rPr>
                <w:b/>
                <w:bCs/>
              </w:rPr>
            </w:pPr>
            <w:r w:rsidRPr="008719BD">
              <w:t xml:space="preserve">sean instrumentos quirúrgicos reutilizables, en cuyo caso se clasifican en la clase I; </w:t>
            </w:r>
          </w:p>
          <w:p w14:paraId="303EA928" w14:textId="66BBCFBB" w:rsidR="0003018D" w:rsidRPr="0003018D" w:rsidRDefault="0003018D" w:rsidP="002F2D12">
            <w:pPr>
              <w:pStyle w:val="Prrafodelista"/>
              <w:numPr>
                <w:ilvl w:val="0"/>
                <w:numId w:val="13"/>
              </w:numPr>
              <w:rPr>
                <w:b/>
                <w:bCs/>
              </w:rPr>
            </w:pPr>
            <w:r w:rsidRPr="008719BD">
              <w:t xml:space="preserve">se destinen específicamente a utilizarse en contacto directo con el corazón, el sistema circulatorio central o el sistema nervioso central, en cuyo caso se clasifican en la clase III; </w:t>
            </w:r>
          </w:p>
          <w:p w14:paraId="6EEC27B7" w14:textId="523FA439" w:rsidR="0003018D" w:rsidRPr="0003018D" w:rsidRDefault="0003018D" w:rsidP="002F2D12">
            <w:pPr>
              <w:pStyle w:val="Prrafodelista"/>
              <w:numPr>
                <w:ilvl w:val="0"/>
                <w:numId w:val="13"/>
              </w:numPr>
              <w:rPr>
                <w:b/>
                <w:bCs/>
              </w:rPr>
            </w:pPr>
            <w:r w:rsidRPr="008719BD">
              <w:t xml:space="preserve">se destinen a suministrar energía en forma de radiaciones ionizantes, en cuyo caso se clasifican en la clase </w:t>
            </w:r>
            <w:proofErr w:type="spellStart"/>
            <w:r w:rsidRPr="008719BD">
              <w:t>IIb</w:t>
            </w:r>
            <w:proofErr w:type="spellEnd"/>
            <w:r w:rsidRPr="008719BD">
              <w:t xml:space="preserve">; </w:t>
            </w:r>
          </w:p>
          <w:p w14:paraId="74BC7C8E" w14:textId="0AEA831D" w:rsidR="0003018D" w:rsidRPr="0003018D" w:rsidRDefault="0003018D" w:rsidP="002F2D12">
            <w:pPr>
              <w:pStyle w:val="Prrafodelista"/>
              <w:numPr>
                <w:ilvl w:val="0"/>
                <w:numId w:val="13"/>
              </w:numPr>
              <w:rPr>
                <w:b/>
                <w:bCs/>
              </w:rPr>
            </w:pPr>
            <w:r w:rsidRPr="008719BD">
              <w:t xml:space="preserve">ejerzan un efecto biológico o sean absorbidos totalmente o en gran parte, en cuyo caso se clasifican en la clase </w:t>
            </w:r>
            <w:proofErr w:type="spellStart"/>
            <w:r w:rsidRPr="008719BD">
              <w:t>IIb</w:t>
            </w:r>
            <w:proofErr w:type="spellEnd"/>
            <w:r w:rsidRPr="008719BD">
              <w:t xml:space="preserve">; o </w:t>
            </w:r>
          </w:p>
          <w:p w14:paraId="35EC73E8" w14:textId="68C4C86F" w:rsidR="003301CF" w:rsidRPr="0003018D" w:rsidRDefault="0003018D" w:rsidP="002F2D12">
            <w:pPr>
              <w:pStyle w:val="Prrafodelista"/>
              <w:numPr>
                <w:ilvl w:val="0"/>
                <w:numId w:val="13"/>
              </w:numPr>
              <w:rPr>
                <w:b/>
                <w:bCs/>
                <w:i/>
                <w:iCs/>
              </w:rPr>
            </w:pPr>
            <w:r w:rsidRPr="008719BD">
              <w:t xml:space="preserve">se destinen a la administración de medicamentos mediante un sistema de suministro, si tal administración de medicamentos se efectúa de manera potencialmente peligrosa teniendo en cuenta el modo de aplicación, en cuyo caso se clasifican en la clase </w:t>
            </w:r>
            <w:proofErr w:type="spellStart"/>
            <w:r w:rsidRPr="008719BD">
              <w:t>IIb</w:t>
            </w:r>
            <w:proofErr w:type="spellEnd"/>
            <w:r w:rsidRPr="008719BD">
              <w:t>.</w:t>
            </w:r>
          </w:p>
        </w:tc>
        <w:tc>
          <w:tcPr>
            <w:tcW w:w="7686" w:type="dxa"/>
          </w:tcPr>
          <w:p w14:paraId="4B27595B" w14:textId="69A6151C" w:rsidR="003301CF" w:rsidRDefault="004540B9" w:rsidP="00E946CE">
            <w:pPr>
              <w:ind w:firstLine="0"/>
            </w:pPr>
            <w:r w:rsidRPr="004540B9">
              <w:rPr>
                <w:b/>
                <w:bCs/>
                <w:kern w:val="0"/>
                <w14:ligatures w14:val="none"/>
              </w:rPr>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3301CF" w14:paraId="46364006" w14:textId="77777777" w:rsidTr="00E946CE">
        <w:tc>
          <w:tcPr>
            <w:tcW w:w="7685" w:type="dxa"/>
          </w:tcPr>
          <w:p w14:paraId="4B667A97" w14:textId="78ED5A34" w:rsidR="0003018D" w:rsidRPr="008719BD" w:rsidRDefault="0003018D" w:rsidP="0003018D">
            <w:pPr>
              <w:ind w:firstLine="0"/>
              <w:rPr>
                <w:b/>
                <w:bCs/>
              </w:rPr>
            </w:pPr>
            <w:r w:rsidRPr="0003018D">
              <w:rPr>
                <w:b/>
                <w:bCs/>
                <w:i/>
                <w:iCs/>
              </w:rPr>
              <w:t>Regla 7</w:t>
            </w:r>
            <w:r>
              <w:rPr>
                <w:i/>
                <w:iCs/>
              </w:rPr>
              <w:t xml:space="preserve">: </w:t>
            </w:r>
            <w:r w:rsidRPr="008719BD">
              <w:t xml:space="preserve">Todos los productos invasivos de tipo quirúrgico destinados a un uso a corto plazo se clasifican en la clase </w:t>
            </w:r>
            <w:proofErr w:type="spellStart"/>
            <w:r w:rsidRPr="008719BD">
              <w:t>IIa</w:t>
            </w:r>
            <w:proofErr w:type="spellEnd"/>
            <w:r w:rsidRPr="008719BD">
              <w:t xml:space="preserve"> salvo que: </w:t>
            </w:r>
          </w:p>
          <w:p w14:paraId="3579DA08" w14:textId="58EA51C8" w:rsidR="0003018D" w:rsidRPr="0003018D" w:rsidRDefault="0003018D" w:rsidP="002F2D12">
            <w:pPr>
              <w:pStyle w:val="Prrafodelista"/>
              <w:numPr>
                <w:ilvl w:val="0"/>
                <w:numId w:val="14"/>
              </w:numPr>
              <w:rPr>
                <w:b/>
                <w:bCs/>
              </w:rPr>
            </w:pPr>
            <w:r w:rsidRPr="008719BD">
              <w:lastRenderedPageBreak/>
              <w:t xml:space="preserve">se destinen específicamente a controlar, diagnosticar, vigilar o corregir una alteración cardíaca o del sistema circulatorio central por contacto directo con esas partes del cuerpo, en cuyo caso se clasifican en la clase III; </w:t>
            </w:r>
          </w:p>
          <w:p w14:paraId="1EAE4351" w14:textId="12F6CD6C" w:rsidR="0003018D" w:rsidRPr="0003018D" w:rsidRDefault="0003018D" w:rsidP="002F2D12">
            <w:pPr>
              <w:pStyle w:val="Prrafodelista"/>
              <w:numPr>
                <w:ilvl w:val="0"/>
                <w:numId w:val="14"/>
              </w:numPr>
              <w:rPr>
                <w:b/>
                <w:bCs/>
              </w:rPr>
            </w:pPr>
            <w:r w:rsidRPr="008719BD">
              <w:t xml:space="preserve">se destinen específicamente a utilizarse en contacto directo con el corazón, el sistema circulatorio central o el sistema nervioso central, en cuyo caso se clasifican en la clase III; </w:t>
            </w:r>
          </w:p>
          <w:p w14:paraId="1E594F2C" w14:textId="4B7FF936" w:rsidR="0003018D" w:rsidRPr="0003018D" w:rsidRDefault="0003018D" w:rsidP="002F2D12">
            <w:pPr>
              <w:pStyle w:val="Prrafodelista"/>
              <w:numPr>
                <w:ilvl w:val="0"/>
                <w:numId w:val="14"/>
              </w:numPr>
              <w:rPr>
                <w:b/>
                <w:bCs/>
              </w:rPr>
            </w:pPr>
            <w:r w:rsidRPr="008719BD">
              <w:t xml:space="preserve">se destinen a suministrar energía en forma de radiaciones ionizantes, en cuyo caso se clasifican en la clase </w:t>
            </w:r>
            <w:proofErr w:type="spellStart"/>
            <w:r w:rsidRPr="008719BD">
              <w:t>IIb</w:t>
            </w:r>
            <w:proofErr w:type="spellEnd"/>
            <w:r w:rsidRPr="008719BD">
              <w:t>;</w:t>
            </w:r>
          </w:p>
          <w:p w14:paraId="36CD0CA7" w14:textId="77777777" w:rsidR="0003018D" w:rsidRPr="0003018D" w:rsidRDefault="0003018D" w:rsidP="002F2D12">
            <w:pPr>
              <w:pStyle w:val="Prrafodelista"/>
              <w:numPr>
                <w:ilvl w:val="0"/>
                <w:numId w:val="14"/>
              </w:numPr>
              <w:rPr>
                <w:b/>
                <w:bCs/>
              </w:rPr>
            </w:pPr>
            <w:r w:rsidRPr="008719BD">
              <w:t xml:space="preserve">ejerzan un efecto biológico o sean absorbidos totalmente o en gran parte, en cuyo caso se clasifican en la clase III; </w:t>
            </w:r>
          </w:p>
          <w:p w14:paraId="4FDCD057" w14:textId="260F5F70" w:rsidR="0003018D" w:rsidRPr="0003018D" w:rsidRDefault="0003018D" w:rsidP="002F2D12">
            <w:pPr>
              <w:pStyle w:val="Prrafodelista"/>
              <w:numPr>
                <w:ilvl w:val="0"/>
                <w:numId w:val="14"/>
              </w:numPr>
              <w:rPr>
                <w:b/>
                <w:bCs/>
              </w:rPr>
            </w:pPr>
            <w:r w:rsidRPr="008719BD">
              <w:t xml:space="preserve">se destinen a experimentar cambios químicos en el organismo, en cuyo caso se clasifican en la clase </w:t>
            </w:r>
            <w:proofErr w:type="spellStart"/>
            <w:r w:rsidRPr="008719BD">
              <w:t>IIb</w:t>
            </w:r>
            <w:proofErr w:type="spellEnd"/>
            <w:r w:rsidRPr="008719BD">
              <w:t xml:space="preserve">, salvo si los productos se colocan dentro de los dientes; o </w:t>
            </w:r>
          </w:p>
          <w:p w14:paraId="5FE94113" w14:textId="71035B2B" w:rsidR="0003018D" w:rsidRPr="0003018D" w:rsidRDefault="0003018D" w:rsidP="002F2D12">
            <w:pPr>
              <w:pStyle w:val="Prrafodelista"/>
              <w:numPr>
                <w:ilvl w:val="0"/>
                <w:numId w:val="14"/>
              </w:numPr>
              <w:rPr>
                <w:b/>
                <w:bCs/>
              </w:rPr>
            </w:pPr>
            <w:r w:rsidRPr="008719BD">
              <w:t xml:space="preserve">se destinen a administrar medicamentos, en cuyo caso se clasifican en la clase </w:t>
            </w:r>
            <w:proofErr w:type="spellStart"/>
            <w:r w:rsidRPr="008719BD">
              <w:t>IIb</w:t>
            </w:r>
            <w:proofErr w:type="spellEnd"/>
          </w:p>
        </w:tc>
        <w:tc>
          <w:tcPr>
            <w:tcW w:w="7686" w:type="dxa"/>
          </w:tcPr>
          <w:p w14:paraId="12724E65" w14:textId="18028956" w:rsidR="003301CF" w:rsidRDefault="004540B9" w:rsidP="00E946CE">
            <w:pPr>
              <w:ind w:firstLine="0"/>
            </w:pPr>
            <w:r w:rsidRPr="004540B9">
              <w:rPr>
                <w:b/>
                <w:bCs/>
                <w:kern w:val="0"/>
                <w14:ligatures w14:val="none"/>
              </w:rPr>
              <w:lastRenderedPageBreak/>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03018D" w14:paraId="2172D0CF" w14:textId="77777777" w:rsidTr="00E946CE">
        <w:tc>
          <w:tcPr>
            <w:tcW w:w="7685" w:type="dxa"/>
          </w:tcPr>
          <w:p w14:paraId="4F72B7B3" w14:textId="49F0CCB2" w:rsidR="0003018D" w:rsidRPr="0003018D" w:rsidRDefault="0003018D" w:rsidP="0003018D">
            <w:pPr>
              <w:ind w:firstLine="0"/>
            </w:pPr>
            <w:r w:rsidRPr="0003018D">
              <w:rPr>
                <w:b/>
                <w:bCs/>
                <w:i/>
                <w:iCs/>
              </w:rPr>
              <w:t>Regla 8:</w:t>
            </w:r>
            <w:r w:rsidRPr="0003018D">
              <w:t xml:space="preserve"> </w:t>
            </w:r>
            <w:r w:rsidRPr="008719BD">
              <w:t xml:space="preserve">Todos los productos implantables y los productos invasivos de uso prolongado de tipo quirúrgico se clasifican en la clase </w:t>
            </w:r>
            <w:proofErr w:type="spellStart"/>
            <w:r w:rsidRPr="008719BD">
              <w:t>IIb</w:t>
            </w:r>
            <w:proofErr w:type="spellEnd"/>
            <w:r w:rsidRPr="008719BD">
              <w:t xml:space="preserve">, salvo que: </w:t>
            </w:r>
          </w:p>
          <w:p w14:paraId="4576073A" w14:textId="77777777" w:rsidR="0003018D" w:rsidRDefault="0003018D" w:rsidP="002F2D12">
            <w:pPr>
              <w:pStyle w:val="Prrafodelista"/>
              <w:numPr>
                <w:ilvl w:val="0"/>
                <w:numId w:val="15"/>
              </w:numPr>
            </w:pPr>
            <w:r w:rsidRPr="008719BD">
              <w:t xml:space="preserve">se destinen a colocarse dentro de los dientes, en cuyo caso se clasifican en la clase </w:t>
            </w:r>
            <w:proofErr w:type="spellStart"/>
            <w:r w:rsidRPr="008719BD">
              <w:t>IIa</w:t>
            </w:r>
            <w:proofErr w:type="spellEnd"/>
            <w:r w:rsidRPr="008719BD">
              <w:t xml:space="preserve">; </w:t>
            </w:r>
          </w:p>
          <w:p w14:paraId="793AB689" w14:textId="55E8223B" w:rsidR="0003018D" w:rsidRPr="0003018D" w:rsidRDefault="0003018D" w:rsidP="002F2D12">
            <w:pPr>
              <w:pStyle w:val="Prrafodelista"/>
              <w:numPr>
                <w:ilvl w:val="0"/>
                <w:numId w:val="15"/>
              </w:numPr>
            </w:pPr>
            <w:r w:rsidRPr="008719BD">
              <w:t xml:space="preserve">se destinen a utilizarse en contacto directo con el corazón, el sistema circulatorio central o el sistema nervioso central, en cuyo caso se clasifican en la clase III; </w:t>
            </w:r>
          </w:p>
          <w:p w14:paraId="5C79B1A9" w14:textId="0A35BEBE" w:rsidR="0003018D" w:rsidRPr="0003018D" w:rsidRDefault="0003018D" w:rsidP="002F2D12">
            <w:pPr>
              <w:pStyle w:val="Prrafodelista"/>
              <w:numPr>
                <w:ilvl w:val="0"/>
                <w:numId w:val="15"/>
              </w:numPr>
            </w:pPr>
            <w:r w:rsidRPr="008719BD">
              <w:t>ejerzan un efecto biológico o sean absorbidos totalmente o en gran parte, en cuyo caso se clasifican en la clase III;</w:t>
            </w:r>
          </w:p>
          <w:p w14:paraId="43A17F07" w14:textId="398063DC" w:rsidR="0003018D" w:rsidRPr="0003018D" w:rsidRDefault="0003018D" w:rsidP="002F2D12">
            <w:pPr>
              <w:pStyle w:val="Prrafodelista"/>
              <w:numPr>
                <w:ilvl w:val="0"/>
                <w:numId w:val="15"/>
              </w:numPr>
            </w:pPr>
            <w:r w:rsidRPr="008719BD">
              <w:t xml:space="preserve">se destinen a experimentar cambios químicos en el organismo, en cuyo caso se clasifican en la clase III, salvo si los productos se colocan dentro de los dientes; </w:t>
            </w:r>
          </w:p>
          <w:p w14:paraId="25931932" w14:textId="0EE49CCA" w:rsidR="0003018D" w:rsidRPr="0003018D" w:rsidRDefault="0003018D" w:rsidP="002F2D12">
            <w:pPr>
              <w:pStyle w:val="Prrafodelista"/>
              <w:numPr>
                <w:ilvl w:val="0"/>
                <w:numId w:val="15"/>
              </w:numPr>
            </w:pPr>
            <w:r w:rsidRPr="008719BD">
              <w:lastRenderedPageBreak/>
              <w:t xml:space="preserve">se destinen a administrar medicamentos, en cuyo caso se clasifican en la clase III; </w:t>
            </w:r>
          </w:p>
          <w:p w14:paraId="173A4AFD" w14:textId="29E45BD4" w:rsidR="0003018D" w:rsidRPr="0003018D" w:rsidRDefault="0003018D" w:rsidP="002F2D12">
            <w:pPr>
              <w:pStyle w:val="Prrafodelista"/>
              <w:numPr>
                <w:ilvl w:val="0"/>
                <w:numId w:val="15"/>
              </w:numPr>
            </w:pPr>
            <w:r w:rsidRPr="008719BD">
              <w:t xml:space="preserve">sean productos sanitarios implantables activos o sus accesorios en cuyo caso se clasifican en la clase III; </w:t>
            </w:r>
          </w:p>
          <w:p w14:paraId="325B8BC0" w14:textId="77495F25" w:rsidR="0003018D" w:rsidRPr="0003018D" w:rsidRDefault="0003018D" w:rsidP="002F2D12">
            <w:pPr>
              <w:pStyle w:val="Prrafodelista"/>
              <w:numPr>
                <w:ilvl w:val="0"/>
                <w:numId w:val="15"/>
              </w:numPr>
            </w:pPr>
            <w:r w:rsidRPr="008719BD">
              <w:t xml:space="preserve">sean implantes mamarios o mallas quirúrgicas, en cuyo caso se clasifican en la clase III; </w:t>
            </w:r>
          </w:p>
          <w:p w14:paraId="7D0D154B" w14:textId="66372234" w:rsidR="0003018D" w:rsidRPr="0003018D" w:rsidRDefault="0003018D" w:rsidP="002F2D12">
            <w:pPr>
              <w:pStyle w:val="Prrafodelista"/>
              <w:numPr>
                <w:ilvl w:val="0"/>
                <w:numId w:val="15"/>
              </w:numPr>
            </w:pPr>
            <w:r w:rsidRPr="008719BD">
              <w:t xml:space="preserve">sean prótesis articulares totales o parciales, en cuyo caso se clasifican en la clase III, excepto los componentes auxiliares, como tornillos, cuñas, placas e instrumentos, o </w:t>
            </w:r>
          </w:p>
          <w:p w14:paraId="73A6EAB9" w14:textId="58D695E7" w:rsidR="0003018D" w:rsidRPr="0003018D" w:rsidRDefault="0003018D" w:rsidP="002F2D12">
            <w:pPr>
              <w:pStyle w:val="Prrafodelista"/>
              <w:numPr>
                <w:ilvl w:val="0"/>
                <w:numId w:val="15"/>
              </w:numPr>
            </w:pPr>
            <w:r w:rsidRPr="008719BD">
              <w:t>sean prótesis implantables de discos intervertebrales o productos implantables que entren en contacto con la columna vertebral, en cuyo caso se clasifican en la clase III, excepto los componentes tales como tornillos, cuñas, placas e instrumentos.</w:t>
            </w:r>
          </w:p>
        </w:tc>
        <w:tc>
          <w:tcPr>
            <w:tcW w:w="7686" w:type="dxa"/>
          </w:tcPr>
          <w:p w14:paraId="6587AFDE" w14:textId="4634856C" w:rsidR="0003018D" w:rsidRDefault="004540B9" w:rsidP="0003018D">
            <w:pPr>
              <w:ind w:firstLine="0"/>
            </w:pPr>
            <w:r w:rsidRPr="004540B9">
              <w:rPr>
                <w:b/>
                <w:bCs/>
                <w:kern w:val="0"/>
                <w14:ligatures w14:val="none"/>
              </w:rPr>
              <w:lastRenderedPageBreak/>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03018D" w14:paraId="24795E1C" w14:textId="77777777" w:rsidTr="0003018D">
        <w:tc>
          <w:tcPr>
            <w:tcW w:w="15371" w:type="dxa"/>
            <w:gridSpan w:val="2"/>
            <w:shd w:val="clear" w:color="auto" w:fill="C1E4F5" w:themeFill="accent1" w:themeFillTint="33"/>
          </w:tcPr>
          <w:p w14:paraId="6281B13D" w14:textId="10CD3BD6" w:rsidR="0003018D" w:rsidRPr="0003018D" w:rsidRDefault="0003018D" w:rsidP="0003018D">
            <w:pPr>
              <w:ind w:firstLine="0"/>
              <w:jc w:val="center"/>
              <w:rPr>
                <w:b/>
                <w:bCs/>
              </w:rPr>
            </w:pPr>
            <w:r w:rsidRPr="0003018D">
              <w:rPr>
                <w:b/>
                <w:bCs/>
              </w:rPr>
              <w:t>Productos Activos</w:t>
            </w:r>
          </w:p>
        </w:tc>
      </w:tr>
      <w:tr w:rsidR="0003018D" w14:paraId="4C970926" w14:textId="77777777" w:rsidTr="00E946CE">
        <w:tc>
          <w:tcPr>
            <w:tcW w:w="7685" w:type="dxa"/>
          </w:tcPr>
          <w:p w14:paraId="6ECCB5A7" w14:textId="50B61EB6" w:rsidR="0003018D" w:rsidRPr="008719BD" w:rsidRDefault="0003018D" w:rsidP="0003018D">
            <w:pPr>
              <w:ind w:firstLine="0"/>
              <w:rPr>
                <w:b/>
                <w:bCs/>
              </w:rPr>
            </w:pPr>
            <w:r w:rsidRPr="0003018D">
              <w:rPr>
                <w:b/>
                <w:bCs/>
                <w:i/>
                <w:iCs/>
              </w:rPr>
              <w:t>Regla 9:</w:t>
            </w:r>
            <w:r>
              <w:rPr>
                <w:i/>
                <w:iCs/>
              </w:rPr>
              <w:t xml:space="preserve"> </w:t>
            </w:r>
            <w:r w:rsidRPr="008719BD">
              <w:t>Todos los productos activos terapéuticos destinados para administ</w:t>
            </w:r>
            <w:r w:rsidRPr="008719BD">
              <w:rPr>
                <w:kern w:val="0"/>
                <w14:ligatures w14:val="none"/>
              </w:rPr>
              <w:t>rar</w:t>
            </w:r>
            <w:r w:rsidRPr="008719BD">
              <w:t xml:space="preserve"> o intercambiar energía se clasifican en la clase </w:t>
            </w:r>
            <w:proofErr w:type="spellStart"/>
            <w:r w:rsidRPr="008719BD">
              <w:t>IIa</w:t>
            </w:r>
            <w:proofErr w:type="spellEnd"/>
            <w:r w:rsidRPr="008719BD">
              <w:t xml:space="preserve">, salvo que sus características les permitan administrar energía al cuerpo humano o intercambiarla con el mismo de forma potencialmente peligrosa, teniendo en cuenta la naturaleza, la densidad y el punto de aplicación de la energía, en cuyo caso se clasifican en la clase </w:t>
            </w:r>
            <w:proofErr w:type="spellStart"/>
            <w:r w:rsidRPr="008719BD">
              <w:t>IIb</w:t>
            </w:r>
            <w:proofErr w:type="spellEnd"/>
            <w:r w:rsidRPr="008719BD">
              <w:t xml:space="preserve">. </w:t>
            </w:r>
          </w:p>
          <w:p w14:paraId="3E61B151" w14:textId="77777777" w:rsidR="0003018D" w:rsidRPr="008719BD" w:rsidRDefault="0003018D" w:rsidP="0003018D">
            <w:pPr>
              <w:ind w:firstLine="0"/>
              <w:rPr>
                <w:b/>
                <w:bCs/>
              </w:rPr>
            </w:pPr>
            <w:r w:rsidRPr="008719BD">
              <w:t xml:space="preserve">Todos los productos activos destinados a controlar o supervisar el funcionamiento de los productos activos terapéuticos de la clase </w:t>
            </w:r>
            <w:proofErr w:type="spellStart"/>
            <w:r w:rsidRPr="008719BD">
              <w:t>IIb</w:t>
            </w:r>
            <w:proofErr w:type="spellEnd"/>
            <w:r w:rsidRPr="008719BD">
              <w:t xml:space="preserve"> o destinados a influir directamente en el funcionamiento de dichos productos se clasifican en la clase </w:t>
            </w:r>
            <w:proofErr w:type="spellStart"/>
            <w:r w:rsidRPr="008719BD">
              <w:t>IIb</w:t>
            </w:r>
            <w:proofErr w:type="spellEnd"/>
            <w:r w:rsidRPr="008719BD">
              <w:t xml:space="preserve">. </w:t>
            </w:r>
          </w:p>
          <w:p w14:paraId="6927964E" w14:textId="44DC4EC3" w:rsidR="0003018D" w:rsidRPr="0003018D" w:rsidRDefault="0003018D" w:rsidP="0003018D">
            <w:pPr>
              <w:ind w:firstLine="0"/>
              <w:rPr>
                <w:b/>
                <w:bCs/>
                <w:i/>
                <w:iCs/>
              </w:rPr>
            </w:pPr>
            <w:r w:rsidRPr="008719BD">
              <w:t xml:space="preserve">Todos los productos activos destinados a emitir radiaciones ionizantes con fines terapéuticos, incluidos los productos para controlar o supervisar dichos productos, o que influyan directamente en el funcionamiento de </w:t>
            </w:r>
            <w:proofErr w:type="gramStart"/>
            <w:r w:rsidRPr="008719BD">
              <w:t>los mismos</w:t>
            </w:r>
            <w:proofErr w:type="gramEnd"/>
            <w:r w:rsidRPr="008719BD">
              <w:t xml:space="preserve">, se clasifican en la </w:t>
            </w:r>
            <w:r w:rsidRPr="008719BD">
              <w:lastRenderedPageBreak/>
              <w:t xml:space="preserve">clase </w:t>
            </w:r>
            <w:proofErr w:type="spellStart"/>
            <w:r w:rsidRPr="008719BD">
              <w:t>IIb</w:t>
            </w:r>
            <w:proofErr w:type="spellEnd"/>
            <w:r w:rsidRPr="008719BD">
              <w:t>. Todos los productos activos destinados a controlar, supervisar o influir directamente en el funcionamiento de productos implantables activos se clasifican en la clase III.</w:t>
            </w:r>
          </w:p>
        </w:tc>
        <w:tc>
          <w:tcPr>
            <w:tcW w:w="7686" w:type="dxa"/>
          </w:tcPr>
          <w:p w14:paraId="5D503413" w14:textId="77777777" w:rsidR="00C55C9B" w:rsidRDefault="00C55C9B" w:rsidP="0003018D">
            <w:pPr>
              <w:ind w:firstLine="0"/>
            </w:pPr>
            <w:r>
              <w:lastRenderedPageBreak/>
              <w:t xml:space="preserve">No es un producto terapéutico ni tiene la función de administrar energía al cuerpo humano ni intercambiarla con el mismo. </w:t>
            </w:r>
          </w:p>
          <w:p w14:paraId="536FE214" w14:textId="77777777" w:rsidR="0003018D" w:rsidRDefault="00C55C9B" w:rsidP="0003018D">
            <w:pPr>
              <w:ind w:firstLine="0"/>
            </w:pPr>
            <w:r>
              <w:t>Asimismo, no está destinado a controlar o supervisar el funcionamiento de los productos activos terapéuticos ni destinado a influir directamente en el funcionamiento de esos productos.</w:t>
            </w:r>
          </w:p>
          <w:p w14:paraId="2EBE10CB" w14:textId="366A0AD7" w:rsidR="00C55C9B" w:rsidRDefault="00C55C9B" w:rsidP="0003018D">
            <w:pPr>
              <w:ind w:firstLine="0"/>
            </w:pPr>
            <w:r>
              <w:t xml:space="preserve">Tampoco para emitir radiaciones ionizantes con fines terapéuticos por lo que la regla </w:t>
            </w:r>
            <w:r w:rsidRPr="00C55C9B">
              <w:rPr>
                <w:b/>
                <w:bCs/>
              </w:rPr>
              <w:t>NO APLICA</w:t>
            </w:r>
            <w:r>
              <w:rPr>
                <w:b/>
                <w:bCs/>
              </w:rPr>
              <w:t>.</w:t>
            </w:r>
          </w:p>
        </w:tc>
      </w:tr>
      <w:tr w:rsidR="0003018D" w14:paraId="08B9B668" w14:textId="77777777" w:rsidTr="00E946CE">
        <w:tc>
          <w:tcPr>
            <w:tcW w:w="7685" w:type="dxa"/>
          </w:tcPr>
          <w:p w14:paraId="0F18210C" w14:textId="6D5BDA54" w:rsidR="0003018D" w:rsidRPr="008719BD" w:rsidRDefault="0003018D" w:rsidP="0003018D">
            <w:pPr>
              <w:ind w:firstLine="0"/>
              <w:rPr>
                <w:b/>
                <w:bCs/>
              </w:rPr>
            </w:pPr>
            <w:r w:rsidRPr="0003018D">
              <w:rPr>
                <w:b/>
                <w:bCs/>
                <w:i/>
                <w:iCs/>
              </w:rPr>
              <w:t>Regla 10</w:t>
            </w:r>
            <w:r>
              <w:rPr>
                <w:i/>
                <w:iCs/>
              </w:rPr>
              <w:t xml:space="preserve">: </w:t>
            </w:r>
            <w:r w:rsidRPr="008719BD">
              <w:t xml:space="preserve">Los productos activos con fines de diagnóstico y observación se clasifican en la clase </w:t>
            </w:r>
            <w:proofErr w:type="spellStart"/>
            <w:r w:rsidRPr="008719BD">
              <w:t>IIa</w:t>
            </w:r>
            <w:proofErr w:type="spellEnd"/>
            <w:r w:rsidRPr="008719BD">
              <w:t xml:space="preserve">: </w:t>
            </w:r>
          </w:p>
          <w:p w14:paraId="2BB881B5" w14:textId="44EF046B" w:rsidR="0003018D" w:rsidRPr="004540B9" w:rsidRDefault="0003018D" w:rsidP="002F2D12">
            <w:pPr>
              <w:pStyle w:val="Prrafodelista"/>
              <w:numPr>
                <w:ilvl w:val="0"/>
                <w:numId w:val="16"/>
              </w:numPr>
              <w:rPr>
                <w:b/>
                <w:bCs/>
              </w:rPr>
            </w:pPr>
            <w:r w:rsidRPr="008719BD">
              <w:t xml:space="preserve">si se destinan a suministrar energía que vaya a ser absorbida por el cuerpo humano, excluidos los productos destinados a la iluminación del organismo del paciente en el espectro visible, en cuyo caso se clasifican en la clase I; </w:t>
            </w:r>
          </w:p>
          <w:p w14:paraId="1AB85EAB" w14:textId="77777777" w:rsidR="0003018D" w:rsidRDefault="0003018D" w:rsidP="002F2D12">
            <w:pPr>
              <w:pStyle w:val="Prrafodelista"/>
              <w:numPr>
                <w:ilvl w:val="0"/>
                <w:numId w:val="16"/>
              </w:numPr>
            </w:pPr>
            <w:r w:rsidRPr="008719BD">
              <w:t>si se destinan a crear una imagen de la distribución in vivo de radiofármacos, o</w:t>
            </w:r>
          </w:p>
          <w:p w14:paraId="2F6371CB" w14:textId="7A9AABA9" w:rsidR="0003018D" w:rsidRPr="004540B9" w:rsidRDefault="0003018D" w:rsidP="002F2D12">
            <w:pPr>
              <w:pStyle w:val="Prrafodelista"/>
              <w:numPr>
                <w:ilvl w:val="0"/>
                <w:numId w:val="16"/>
              </w:numPr>
              <w:rPr>
                <w:b/>
                <w:bCs/>
              </w:rPr>
            </w:pPr>
            <w:r w:rsidRPr="008719BD">
              <w:t xml:space="preserve">si se destinan a permitir un diagnóstico directo o la observación de procesos fisiológicos vitales, salvo que se destinen específicamente a la observación de parámetros fisiológicos vitales y la índole de variaciones de esos parámetros puedan suponer un inmediato peligro para el paciente, como las variaciones en el funcionamiento cardíaco, la respiración o la actividad del sistema nervioso central o se destinan al diagnóstico en situaciones clínicas en las que el paciente esté en peligro inmediato, en cuyo caso se clasifican en la clase </w:t>
            </w:r>
            <w:proofErr w:type="spellStart"/>
            <w:r w:rsidRPr="008719BD">
              <w:t>IIb</w:t>
            </w:r>
            <w:proofErr w:type="spellEnd"/>
            <w:r w:rsidRPr="008719BD">
              <w:t xml:space="preserve">. </w:t>
            </w:r>
          </w:p>
          <w:p w14:paraId="0D23D5E0" w14:textId="151138F6" w:rsidR="0003018D" w:rsidRPr="0003018D" w:rsidRDefault="0003018D" w:rsidP="0003018D">
            <w:pPr>
              <w:ind w:firstLine="0"/>
              <w:rPr>
                <w:b/>
                <w:bCs/>
                <w:i/>
                <w:iCs/>
              </w:rPr>
            </w:pPr>
            <w:r w:rsidRPr="008719BD">
              <w:t xml:space="preserve">Los productos activos destinados a emitir radiaciones ionizantes y que se destinen a la radiología con fines diagnósticos o terapéuticos, incluidos los productos para radiología de intervención y los productos para controlar o vigilar dichos productos, o que influyan directamente en el funcionamiento de </w:t>
            </w:r>
            <w:proofErr w:type="gramStart"/>
            <w:r w:rsidRPr="008719BD">
              <w:t>los mismos</w:t>
            </w:r>
            <w:proofErr w:type="gramEnd"/>
            <w:r w:rsidRPr="008719BD">
              <w:t xml:space="preserve">, se clasifican en la clase </w:t>
            </w:r>
            <w:proofErr w:type="spellStart"/>
            <w:r w:rsidRPr="008719BD">
              <w:t>IIb</w:t>
            </w:r>
            <w:proofErr w:type="spellEnd"/>
            <w:r w:rsidRPr="008719BD">
              <w:t>.</w:t>
            </w:r>
          </w:p>
        </w:tc>
        <w:tc>
          <w:tcPr>
            <w:tcW w:w="7686" w:type="dxa"/>
          </w:tcPr>
          <w:p w14:paraId="53D2461D" w14:textId="2CF15E4A" w:rsidR="0003018D" w:rsidRPr="0024528E" w:rsidRDefault="00232652" w:rsidP="0003018D">
            <w:pPr>
              <w:ind w:firstLine="0"/>
              <w:rPr>
                <w:b/>
                <w:bCs/>
              </w:rPr>
            </w:pPr>
            <w:r w:rsidRPr="0024528E">
              <w:t xml:space="preserve">Es un producto de diagnóstico y observación, sin embargo,  al no estar destinados a suministrar energía para ser absorbida por el cuerpo humano, ni  a crear una imagen de la distribución in vivo de radiofármacos, ni a permitir un diagnóstico directo o la observación de procesos fisiológicos vitales, salvo que se destinen específicamente a la observación de parámetros fisiológicos vitales y la índole de variaciones de esos parámetros puedan suponer un inmediato peligro para el paciente por lo que </w:t>
            </w:r>
            <w:r w:rsidR="0024528E">
              <w:t xml:space="preserve">la regla </w:t>
            </w:r>
            <w:r w:rsidRPr="0024528E">
              <w:rPr>
                <w:b/>
                <w:bCs/>
              </w:rPr>
              <w:t>NO APLICA.</w:t>
            </w:r>
          </w:p>
          <w:p w14:paraId="32D0A0E8" w14:textId="20BABC85" w:rsidR="00232652" w:rsidRPr="0024528E" w:rsidRDefault="00232652" w:rsidP="0003018D">
            <w:pPr>
              <w:ind w:firstLine="0"/>
            </w:pPr>
            <w:r w:rsidRPr="0024528E">
              <w:t xml:space="preserve">Por otro lado, </w:t>
            </w:r>
            <w:r w:rsidR="0024528E" w:rsidRPr="0024528E">
              <w:t>no es un producto destinado a emitir radiaciones ionizantes y que se destinen a la radiología con fines diagnósticos o terapéuticos</w:t>
            </w:r>
            <w:r w:rsidR="0024528E">
              <w:t xml:space="preserve"> por lo que la regla </w:t>
            </w:r>
            <w:r w:rsidR="0024528E" w:rsidRPr="0024528E">
              <w:rPr>
                <w:b/>
                <w:bCs/>
              </w:rPr>
              <w:t>NO APLICA.</w:t>
            </w:r>
          </w:p>
        </w:tc>
      </w:tr>
      <w:tr w:rsidR="004540B9" w14:paraId="21EBCFBC" w14:textId="77777777" w:rsidTr="00E946CE">
        <w:tc>
          <w:tcPr>
            <w:tcW w:w="7685" w:type="dxa"/>
          </w:tcPr>
          <w:p w14:paraId="6AE131EF" w14:textId="02ED47EC" w:rsidR="004540B9" w:rsidRPr="008719BD" w:rsidRDefault="004540B9" w:rsidP="004540B9">
            <w:pPr>
              <w:ind w:firstLine="0"/>
              <w:rPr>
                <w:b/>
                <w:bCs/>
              </w:rPr>
            </w:pPr>
            <w:r w:rsidRPr="004540B9">
              <w:rPr>
                <w:b/>
                <w:bCs/>
                <w:i/>
                <w:iCs/>
              </w:rPr>
              <w:t>Regla 11</w:t>
            </w:r>
            <w:r w:rsidRPr="008719BD">
              <w:rPr>
                <w:i/>
                <w:iCs/>
              </w:rPr>
              <w:t>:</w:t>
            </w:r>
            <w:r>
              <w:rPr>
                <w:i/>
                <w:iCs/>
              </w:rPr>
              <w:t xml:space="preserve"> </w:t>
            </w:r>
            <w:r w:rsidRPr="008719BD">
              <w:t xml:space="preserve">Los programas informáticos destinados a proporcionar información que se utiliza para tomar decisiones con fines terapéuticos o de diagnóstico se clasifican en la clase </w:t>
            </w:r>
            <w:proofErr w:type="spellStart"/>
            <w:r w:rsidRPr="008719BD">
              <w:t>IIa</w:t>
            </w:r>
            <w:proofErr w:type="spellEnd"/>
            <w:r w:rsidRPr="008719BD">
              <w:t xml:space="preserve">, salvo si estas decisiones tienen un impacto que pueda causar: </w:t>
            </w:r>
          </w:p>
          <w:p w14:paraId="5C457FC1" w14:textId="0F5EA597" w:rsidR="004540B9" w:rsidRPr="004540B9" w:rsidRDefault="004540B9" w:rsidP="002F2D12">
            <w:pPr>
              <w:pStyle w:val="Prrafodelista"/>
              <w:numPr>
                <w:ilvl w:val="0"/>
                <w:numId w:val="17"/>
              </w:numPr>
              <w:rPr>
                <w:b/>
                <w:bCs/>
              </w:rPr>
            </w:pPr>
            <w:r w:rsidRPr="008719BD">
              <w:lastRenderedPageBreak/>
              <w:t xml:space="preserve">la muerte o un deterioro irreversible del estado de salud de una persona, en cuyo caso se clasifican en la clase III, o </w:t>
            </w:r>
          </w:p>
          <w:p w14:paraId="7142F889" w14:textId="423CB767" w:rsidR="004540B9" w:rsidRPr="004540B9" w:rsidRDefault="004540B9" w:rsidP="002F2D12">
            <w:pPr>
              <w:pStyle w:val="Prrafodelista"/>
              <w:numPr>
                <w:ilvl w:val="0"/>
                <w:numId w:val="17"/>
              </w:numPr>
              <w:rPr>
                <w:b/>
                <w:bCs/>
              </w:rPr>
            </w:pPr>
            <w:r w:rsidRPr="008719BD">
              <w:t xml:space="preserve">un deterioro grave del estado de salud de una persona o una intervención quirúrgica, en cuyo caso se clasifican en la clase </w:t>
            </w:r>
            <w:proofErr w:type="spellStart"/>
            <w:r w:rsidRPr="008719BD">
              <w:t>IIb</w:t>
            </w:r>
            <w:proofErr w:type="spellEnd"/>
            <w:r w:rsidRPr="008719BD">
              <w:t xml:space="preserve">. </w:t>
            </w:r>
          </w:p>
          <w:p w14:paraId="31458F6A" w14:textId="77777777" w:rsidR="004540B9" w:rsidRPr="004540B9" w:rsidRDefault="004540B9" w:rsidP="004540B9">
            <w:pPr>
              <w:ind w:firstLine="0"/>
              <w:rPr>
                <w:b/>
                <w:bCs/>
              </w:rPr>
            </w:pPr>
            <w:r w:rsidRPr="008719BD">
              <w:t xml:space="preserve">Los programas informáticos destinados a observar procesos fisiológicos se clasifican en la clase </w:t>
            </w:r>
            <w:proofErr w:type="spellStart"/>
            <w:r w:rsidRPr="008719BD">
              <w:t>IIa</w:t>
            </w:r>
            <w:proofErr w:type="spellEnd"/>
            <w:r w:rsidRPr="008719BD">
              <w:t xml:space="preserve">, salvo si se destinan a observar parámetros fisiológicos vitales, cuando la índole de las variaciones de dichos parámetros sea tal que pudiera dar lugar a un peligro inmediato para el paciente, en cuyo caso se clasifican en la clase </w:t>
            </w:r>
            <w:proofErr w:type="spellStart"/>
            <w:r w:rsidRPr="008719BD">
              <w:t>IIb</w:t>
            </w:r>
            <w:proofErr w:type="spellEnd"/>
            <w:r w:rsidRPr="008719BD">
              <w:t xml:space="preserve">. </w:t>
            </w:r>
          </w:p>
          <w:p w14:paraId="10F9F2DA" w14:textId="15A5B35E" w:rsidR="004540B9" w:rsidRPr="004540B9" w:rsidRDefault="004540B9" w:rsidP="004540B9">
            <w:pPr>
              <w:ind w:firstLine="0"/>
              <w:rPr>
                <w:b/>
                <w:bCs/>
              </w:rPr>
            </w:pPr>
            <w:r w:rsidRPr="008719BD">
              <w:t>Todos los demás programas informáticos se clasifican en la clase I.</w:t>
            </w:r>
          </w:p>
        </w:tc>
        <w:tc>
          <w:tcPr>
            <w:tcW w:w="7686" w:type="dxa"/>
          </w:tcPr>
          <w:p w14:paraId="289C9F54" w14:textId="0211FD15" w:rsidR="004540B9" w:rsidRDefault="0024528E" w:rsidP="004540B9">
            <w:pPr>
              <w:ind w:firstLine="0"/>
            </w:pPr>
            <w:r>
              <w:lastRenderedPageBreak/>
              <w:t xml:space="preserve">El producto </w:t>
            </w:r>
            <w:r w:rsidR="000652CF">
              <w:t>está</w:t>
            </w:r>
            <w:r>
              <w:t xml:space="preserve"> destinado a apoyar al profesional en el diagnóstico proporcionando información que se puede utilizar para la toma de decisiones con fines de diagnóstico por lo que la regla </w:t>
            </w:r>
            <w:r w:rsidRPr="0024528E">
              <w:rPr>
                <w:b/>
                <w:bCs/>
              </w:rPr>
              <w:t>APLICA</w:t>
            </w:r>
            <w:r>
              <w:t>.</w:t>
            </w:r>
          </w:p>
          <w:p w14:paraId="5ECD03FF" w14:textId="258A4F6B" w:rsidR="00485581" w:rsidRDefault="00DA31C4" w:rsidP="0029090E">
            <w:pPr>
              <w:ind w:firstLine="0"/>
            </w:pPr>
            <w:r>
              <w:t xml:space="preserve">El producto está </w:t>
            </w:r>
            <w:r w:rsidR="00D67F78">
              <w:t xml:space="preserve">destinado a utilizarse </w:t>
            </w:r>
            <w:r w:rsidR="00A3306A">
              <w:t xml:space="preserve">tanto en atención especializada de </w:t>
            </w:r>
            <w:r w:rsidR="005D1552">
              <w:t>oftalmología</w:t>
            </w:r>
            <w:r w:rsidR="00A3306A">
              <w:t xml:space="preserve"> y atención primaria</w:t>
            </w:r>
            <w:r w:rsidR="005D1552">
              <w:t>. E</w:t>
            </w:r>
            <w:r w:rsidR="00D67F78">
              <w:t xml:space="preserve">n una mayor parte </w:t>
            </w:r>
            <w:r w:rsidR="005D1552">
              <w:t xml:space="preserve">será utilizado </w:t>
            </w:r>
            <w:r w:rsidR="00D67F78">
              <w:t xml:space="preserve">en atención </w:t>
            </w:r>
            <w:r w:rsidR="00D67F78">
              <w:lastRenderedPageBreak/>
              <w:t>especializada</w:t>
            </w:r>
            <w:r w:rsidR="00C0379E">
              <w:t xml:space="preserve"> como chequeo rutinario</w:t>
            </w:r>
            <w:r w:rsidR="005F2356">
              <w:t xml:space="preserve"> para una detección precoz, en este caso podría clasificarse como </w:t>
            </w:r>
            <w:proofErr w:type="spellStart"/>
            <w:r w:rsidR="005F2356">
              <w:t>IIa</w:t>
            </w:r>
            <w:proofErr w:type="spellEnd"/>
            <w:r w:rsidR="002F2D12">
              <w:t xml:space="preserve"> ya que un </w:t>
            </w:r>
            <w:r w:rsidR="00B610A5">
              <w:t>error de diagnóstico no provocaría ningún daño en una persona sana</w:t>
            </w:r>
            <w:r w:rsidR="005F2356">
              <w:t xml:space="preserve">. </w:t>
            </w:r>
            <w:r w:rsidR="005D1552">
              <w:t>Sin embargo</w:t>
            </w:r>
            <w:r w:rsidR="005F2356">
              <w:t>,</w:t>
            </w:r>
            <w:r w:rsidR="005D1552">
              <w:t xml:space="preserve"> cuando un paciente acuda con síntomas a </w:t>
            </w:r>
            <w:r w:rsidR="00A7291E">
              <w:t xml:space="preserve">atención primaria se </w:t>
            </w:r>
            <w:r w:rsidR="002F2D12">
              <w:t>utilizará</w:t>
            </w:r>
            <w:r w:rsidR="00A7291E">
              <w:t xml:space="preserve"> para </w:t>
            </w:r>
            <w:r w:rsidR="004D7547">
              <w:t>descartar que se trate de dicha enfermedad y si es el caso</w:t>
            </w:r>
            <w:r w:rsidR="0023335E">
              <w:t>,</w:t>
            </w:r>
            <w:r w:rsidR="004D7547">
              <w:t xml:space="preserve"> derivarlo a un médico especialista</w:t>
            </w:r>
            <w:r w:rsidR="006C230B">
              <w:t xml:space="preserve"> para acelerar el proceso </w:t>
            </w:r>
            <w:r w:rsidR="00CB0442">
              <w:t>del tratamiento en la mayor brevedad posible</w:t>
            </w:r>
            <w:r w:rsidR="004D7547">
              <w:t>.</w:t>
            </w:r>
            <w:r w:rsidR="005C73FA">
              <w:t xml:space="preserve"> En caso de error de diagnóstico </w:t>
            </w:r>
            <w:r w:rsidR="00CC321A">
              <w:t xml:space="preserve">el paciente tendría que </w:t>
            </w:r>
            <w:r w:rsidR="001F3B2A">
              <w:t xml:space="preserve">asistir al oftalmólogo para </w:t>
            </w:r>
            <w:r w:rsidR="001C00B0">
              <w:t xml:space="preserve">un segundo diagnóstico </w:t>
            </w:r>
            <w:r w:rsidR="00824EF0">
              <w:t xml:space="preserve">aumentando el tiempo de espera hasta saber la dolencia </w:t>
            </w:r>
            <w:r w:rsidR="00306873">
              <w:t>pudiendo empeorar gravemente el estado de la salud</w:t>
            </w:r>
            <w:r w:rsidR="0029090E">
              <w:t xml:space="preserve">. </w:t>
            </w:r>
          </w:p>
          <w:p w14:paraId="5FE6522F" w14:textId="2BC5A150" w:rsidR="0024528E" w:rsidRDefault="0029090E" w:rsidP="00EE7BB1">
            <w:pPr>
              <w:ind w:firstLine="0"/>
            </w:pPr>
            <w:r>
              <w:t xml:space="preserve">Por consiguiente, teniendo en cuenta que el deterioro podría ser grave, se clasifica como clase </w:t>
            </w:r>
            <w:proofErr w:type="spellStart"/>
            <w:r w:rsidRPr="00C4277F">
              <w:rPr>
                <w:b/>
                <w:bCs/>
              </w:rPr>
              <w:t>II</w:t>
            </w:r>
            <w:r>
              <w:rPr>
                <w:b/>
                <w:bCs/>
              </w:rPr>
              <w:t>b</w:t>
            </w:r>
            <w:proofErr w:type="spellEnd"/>
            <w:r>
              <w:t xml:space="preserve">. </w:t>
            </w:r>
          </w:p>
        </w:tc>
      </w:tr>
      <w:tr w:rsidR="004540B9" w14:paraId="08DAA9BA" w14:textId="77777777" w:rsidTr="00E946CE">
        <w:tc>
          <w:tcPr>
            <w:tcW w:w="7685" w:type="dxa"/>
          </w:tcPr>
          <w:p w14:paraId="44CCEBB5" w14:textId="0BE353F2" w:rsidR="004540B9" w:rsidRPr="0003018D" w:rsidRDefault="004540B9" w:rsidP="004540B9">
            <w:pPr>
              <w:ind w:firstLine="0"/>
              <w:rPr>
                <w:b/>
                <w:bCs/>
                <w:i/>
                <w:iCs/>
              </w:rPr>
            </w:pPr>
            <w:r w:rsidRPr="004540B9">
              <w:rPr>
                <w:b/>
                <w:bCs/>
                <w:i/>
                <w:iCs/>
              </w:rPr>
              <w:lastRenderedPageBreak/>
              <w:t>Regla 12</w:t>
            </w:r>
            <w:r>
              <w:rPr>
                <w:i/>
                <w:iCs/>
              </w:rPr>
              <w:t xml:space="preserve">: </w:t>
            </w:r>
            <w:r w:rsidRPr="008719BD">
              <w:t xml:space="preserve">Todos los productos activos destinados a administrar medicamentos, líquidos corporales u otras sustancias al organismo, o a retirarlos del mismo, se clasifican en la clase </w:t>
            </w:r>
            <w:proofErr w:type="spellStart"/>
            <w:r w:rsidRPr="008719BD">
              <w:t>IIa</w:t>
            </w:r>
            <w:proofErr w:type="spellEnd"/>
            <w:r w:rsidRPr="008719BD">
              <w:t xml:space="preserve">, salvo que ello se efectúe de forma potencialmente peligrosa, teniendo en cuenta la naturaleza de las sustancias, la parte del cuerpo de que se trate y el modo de aplicación, en cuyo caso se clasifican en la clase </w:t>
            </w:r>
            <w:proofErr w:type="spellStart"/>
            <w:r w:rsidRPr="008719BD">
              <w:t>IIb</w:t>
            </w:r>
            <w:proofErr w:type="spellEnd"/>
            <w:r w:rsidRPr="008719BD">
              <w:t>.</w:t>
            </w:r>
          </w:p>
        </w:tc>
        <w:tc>
          <w:tcPr>
            <w:tcW w:w="7686" w:type="dxa"/>
          </w:tcPr>
          <w:p w14:paraId="047B4A36" w14:textId="75361254" w:rsidR="004540B9" w:rsidRDefault="00C55C9B" w:rsidP="004540B9">
            <w:pPr>
              <w:ind w:firstLine="0"/>
            </w:pPr>
            <w:r>
              <w:t xml:space="preserve">No está destinado a </w:t>
            </w:r>
            <w:r w:rsidRPr="008719BD">
              <w:t>administrar medicamentos, líquidos corporales u otras sustancias al organismo, o a retirarlos del mismo</w:t>
            </w:r>
            <w:r>
              <w:t xml:space="preserve"> por lo que la regla </w:t>
            </w:r>
            <w:r w:rsidRPr="00C55C9B">
              <w:rPr>
                <w:b/>
                <w:bCs/>
              </w:rPr>
              <w:t>NO APLICA</w:t>
            </w:r>
            <w:r>
              <w:t>.</w:t>
            </w:r>
          </w:p>
        </w:tc>
      </w:tr>
      <w:tr w:rsidR="004540B9" w14:paraId="2B44F14E" w14:textId="77777777" w:rsidTr="00E946CE">
        <w:tc>
          <w:tcPr>
            <w:tcW w:w="7685" w:type="dxa"/>
          </w:tcPr>
          <w:p w14:paraId="100B43F3" w14:textId="2EA1E762" w:rsidR="004540B9" w:rsidRPr="0003018D" w:rsidRDefault="004540B9" w:rsidP="004540B9">
            <w:pPr>
              <w:ind w:firstLine="0"/>
              <w:rPr>
                <w:b/>
                <w:bCs/>
                <w:i/>
                <w:iCs/>
              </w:rPr>
            </w:pPr>
            <w:r w:rsidRPr="004540B9">
              <w:rPr>
                <w:b/>
                <w:bCs/>
                <w:i/>
                <w:iCs/>
              </w:rPr>
              <w:t>Regla 13</w:t>
            </w:r>
            <w:r>
              <w:t xml:space="preserve">: </w:t>
            </w:r>
            <w:r w:rsidRPr="008719BD">
              <w:t>Todos los demás productos activos se clasifican en la clase I.</w:t>
            </w:r>
          </w:p>
        </w:tc>
        <w:tc>
          <w:tcPr>
            <w:tcW w:w="7686" w:type="dxa"/>
          </w:tcPr>
          <w:p w14:paraId="1B3A6BC4" w14:textId="6A997332" w:rsidR="004540B9" w:rsidRDefault="00D35AD0" w:rsidP="004540B9">
            <w:pPr>
              <w:ind w:firstLine="0"/>
            </w:pPr>
            <w:r>
              <w:t xml:space="preserve">Como aplica la regla 11, esta regla </w:t>
            </w:r>
            <w:r w:rsidRPr="00D35AD0">
              <w:rPr>
                <w:b/>
                <w:bCs/>
              </w:rPr>
              <w:t>NO APLICA</w:t>
            </w:r>
            <w:r>
              <w:t>.</w:t>
            </w:r>
          </w:p>
        </w:tc>
      </w:tr>
      <w:tr w:rsidR="004540B9" w14:paraId="39E1BE95" w14:textId="77777777" w:rsidTr="004540B9">
        <w:tc>
          <w:tcPr>
            <w:tcW w:w="15371" w:type="dxa"/>
            <w:gridSpan w:val="2"/>
            <w:shd w:val="clear" w:color="auto" w:fill="C1E4F5" w:themeFill="accent1" w:themeFillTint="33"/>
          </w:tcPr>
          <w:p w14:paraId="4CF3A3DA" w14:textId="013A05BF" w:rsidR="004540B9" w:rsidRPr="004540B9" w:rsidRDefault="004540B9" w:rsidP="004540B9">
            <w:pPr>
              <w:ind w:firstLine="0"/>
              <w:jc w:val="center"/>
              <w:rPr>
                <w:b/>
                <w:bCs/>
              </w:rPr>
            </w:pPr>
            <w:r w:rsidRPr="004540B9">
              <w:rPr>
                <w:b/>
                <w:bCs/>
              </w:rPr>
              <w:t>Reglas Especiales</w:t>
            </w:r>
          </w:p>
        </w:tc>
      </w:tr>
      <w:tr w:rsidR="004540B9" w14:paraId="6E208827" w14:textId="77777777" w:rsidTr="00E946CE">
        <w:tc>
          <w:tcPr>
            <w:tcW w:w="7685" w:type="dxa"/>
          </w:tcPr>
          <w:p w14:paraId="2A0A96AC" w14:textId="7A3BB99E" w:rsidR="004540B9" w:rsidRPr="004540B9" w:rsidRDefault="007B1E2A" w:rsidP="007B1E2A">
            <w:pPr>
              <w:ind w:firstLine="0"/>
              <w:rPr>
                <w:b/>
                <w:bCs/>
                <w:i/>
                <w:iCs/>
              </w:rPr>
            </w:pPr>
            <w:r w:rsidRPr="007B1E2A">
              <w:rPr>
                <w:b/>
                <w:bCs/>
                <w:i/>
                <w:iCs/>
              </w:rPr>
              <w:t>Regla 14</w:t>
            </w:r>
            <w:r>
              <w:rPr>
                <w:i/>
                <w:iCs/>
              </w:rPr>
              <w:t xml:space="preserve">: </w:t>
            </w:r>
            <w:r w:rsidRPr="008719BD">
              <w:t>Todos los productos que lleven incorporada como parte integrante una sustancia que, utilizada por separado, puede considerarse un medicamento, como se define en el punto 2 del artículo 1 de la Directiva 2001/83/CE, incluido un medicamento derivado de sangre o plasma humanos como se define en el punto 10 del artículo 1 de dicha Directiva, que tenga una acción accesoria respecto a la del producto, se clasifican en la clase III.</w:t>
            </w:r>
          </w:p>
        </w:tc>
        <w:tc>
          <w:tcPr>
            <w:tcW w:w="7686" w:type="dxa"/>
          </w:tcPr>
          <w:p w14:paraId="73430B97" w14:textId="615F3DAD" w:rsidR="004540B9" w:rsidRDefault="00C55C9B" w:rsidP="004540B9">
            <w:pPr>
              <w:ind w:firstLine="0"/>
            </w:pPr>
            <w:r>
              <w:t xml:space="preserve">No lleva incorporada ninguna sustancia por lo que la regla </w:t>
            </w:r>
            <w:r w:rsidRPr="00C55C9B">
              <w:rPr>
                <w:b/>
                <w:bCs/>
              </w:rPr>
              <w:t>NO APLICA</w:t>
            </w:r>
            <w:r>
              <w:t>.</w:t>
            </w:r>
          </w:p>
        </w:tc>
      </w:tr>
      <w:tr w:rsidR="007B1E2A" w14:paraId="1A7281FC" w14:textId="77777777" w:rsidTr="00E946CE">
        <w:tc>
          <w:tcPr>
            <w:tcW w:w="7685" w:type="dxa"/>
          </w:tcPr>
          <w:p w14:paraId="7E240327" w14:textId="0B073BD5" w:rsidR="007B1E2A" w:rsidRPr="004540B9" w:rsidRDefault="007B1E2A" w:rsidP="007B1E2A">
            <w:pPr>
              <w:ind w:firstLine="0"/>
              <w:rPr>
                <w:b/>
                <w:bCs/>
                <w:i/>
                <w:iCs/>
              </w:rPr>
            </w:pPr>
            <w:r w:rsidRPr="007B1E2A">
              <w:rPr>
                <w:b/>
                <w:bCs/>
                <w:i/>
                <w:iCs/>
              </w:rPr>
              <w:t>Regla 15</w:t>
            </w:r>
            <w:r>
              <w:rPr>
                <w:i/>
                <w:iCs/>
              </w:rPr>
              <w:t xml:space="preserve">: </w:t>
            </w:r>
            <w:r w:rsidRPr="008719BD">
              <w:t xml:space="preserve">Todos los productos utilizados con fines anticonceptivos o para la prevención de la transmisión de enfermedades transmisibles por contacto sexual se clasifican en la clase </w:t>
            </w:r>
            <w:proofErr w:type="spellStart"/>
            <w:r w:rsidRPr="008719BD">
              <w:t>IIb</w:t>
            </w:r>
            <w:proofErr w:type="spellEnd"/>
            <w:r w:rsidRPr="008719BD">
              <w:t>, salvo que sean productos implantables o invasivos de uso prolongado, en cuyo caso se clasifican en la clase III.</w:t>
            </w:r>
          </w:p>
        </w:tc>
        <w:tc>
          <w:tcPr>
            <w:tcW w:w="7686" w:type="dxa"/>
          </w:tcPr>
          <w:p w14:paraId="4699EEFF" w14:textId="1BC6AD91" w:rsidR="007B1E2A" w:rsidRDefault="00D01EA6" w:rsidP="007B1E2A">
            <w:pPr>
              <w:ind w:firstLine="0"/>
            </w:pPr>
            <w:r>
              <w:t xml:space="preserve">No es un producto con fin anticonceptivo ni para la prevención de la transmisión de enfermedades transmisibles por contacto sexual por lo que </w:t>
            </w:r>
            <w:r w:rsidRPr="00D01EA6">
              <w:rPr>
                <w:b/>
                <w:bCs/>
              </w:rPr>
              <w:t>NO APLICA</w:t>
            </w:r>
          </w:p>
        </w:tc>
      </w:tr>
      <w:tr w:rsidR="007B1E2A" w14:paraId="5D185D90" w14:textId="77777777" w:rsidTr="00E946CE">
        <w:tc>
          <w:tcPr>
            <w:tcW w:w="7685" w:type="dxa"/>
          </w:tcPr>
          <w:p w14:paraId="70562ADF" w14:textId="4DC29D9F" w:rsidR="007B1E2A" w:rsidRPr="008719BD" w:rsidRDefault="007B1E2A" w:rsidP="007B1E2A">
            <w:pPr>
              <w:ind w:firstLine="0"/>
              <w:rPr>
                <w:b/>
                <w:bCs/>
              </w:rPr>
            </w:pPr>
            <w:r w:rsidRPr="007B1E2A">
              <w:rPr>
                <w:b/>
                <w:bCs/>
                <w:i/>
                <w:iCs/>
              </w:rPr>
              <w:lastRenderedPageBreak/>
              <w:t>Regla 16</w:t>
            </w:r>
            <w:r>
              <w:rPr>
                <w:i/>
                <w:iCs/>
              </w:rPr>
              <w:t xml:space="preserve">: </w:t>
            </w:r>
            <w:r w:rsidRPr="008719BD">
              <w:t xml:space="preserve">Todos los productos destinados específicamente a usos de desinfección, limpieza, enjuague o, en su caso, a la hidratación de lentes de contacto, se clasifican en la clase </w:t>
            </w:r>
            <w:proofErr w:type="spellStart"/>
            <w:r w:rsidRPr="008719BD">
              <w:t>IIb</w:t>
            </w:r>
            <w:proofErr w:type="spellEnd"/>
            <w:r w:rsidRPr="008719BD">
              <w:t xml:space="preserve">. </w:t>
            </w:r>
          </w:p>
          <w:p w14:paraId="34B7AB31" w14:textId="77777777" w:rsidR="007B1E2A" w:rsidRPr="008719BD" w:rsidRDefault="007B1E2A" w:rsidP="007B1E2A">
            <w:pPr>
              <w:ind w:firstLine="0"/>
              <w:rPr>
                <w:b/>
                <w:bCs/>
              </w:rPr>
            </w:pPr>
            <w:r w:rsidRPr="008719BD">
              <w:t xml:space="preserve">Todos los productos destinados específicamente a usos de desinfección o esterilización de productos sanitarios se clasifican en la clase </w:t>
            </w:r>
            <w:proofErr w:type="spellStart"/>
            <w:r w:rsidRPr="008719BD">
              <w:t>IIa</w:t>
            </w:r>
            <w:proofErr w:type="spellEnd"/>
            <w:r w:rsidRPr="008719BD">
              <w:t xml:space="preserve">, salvo que sean soluciones de desinfección o equipos de lavado y desinfección destinados específicamente a la desinfección de productos invasivos, como punto final del procesado, en cuyo caso se clasifican en la clase </w:t>
            </w:r>
            <w:proofErr w:type="spellStart"/>
            <w:r w:rsidRPr="008719BD">
              <w:t>IIb</w:t>
            </w:r>
            <w:proofErr w:type="spellEnd"/>
            <w:r w:rsidRPr="008719BD">
              <w:t xml:space="preserve">. </w:t>
            </w:r>
          </w:p>
          <w:p w14:paraId="1C245FD2" w14:textId="3E25AD89" w:rsidR="007B1E2A" w:rsidRPr="007B1E2A" w:rsidRDefault="007B1E2A" w:rsidP="007B1E2A">
            <w:pPr>
              <w:ind w:firstLine="0"/>
              <w:rPr>
                <w:b/>
                <w:bCs/>
              </w:rPr>
            </w:pPr>
            <w:r w:rsidRPr="008719BD">
              <w:t>La presente regla no se aplicará a los productos destinados a la limpieza de productos que no sean lentes de contacto únicamente mediante acción física.</w:t>
            </w:r>
          </w:p>
        </w:tc>
        <w:tc>
          <w:tcPr>
            <w:tcW w:w="7686" w:type="dxa"/>
          </w:tcPr>
          <w:p w14:paraId="3A7CB429" w14:textId="2D64678A" w:rsidR="007B1E2A" w:rsidRDefault="00D01EA6" w:rsidP="007B1E2A">
            <w:pPr>
              <w:ind w:firstLine="0"/>
            </w:pPr>
            <w:r>
              <w:t xml:space="preserve">No es un producto destinado a usos de desinfección, limpieza, enjuague o hidratación de lentes, por lo que </w:t>
            </w:r>
            <w:r w:rsidRPr="00D01EA6">
              <w:rPr>
                <w:b/>
                <w:bCs/>
              </w:rPr>
              <w:t>NO APLICA</w:t>
            </w:r>
          </w:p>
        </w:tc>
      </w:tr>
      <w:tr w:rsidR="007B1E2A" w14:paraId="49A96482" w14:textId="77777777" w:rsidTr="00E946CE">
        <w:tc>
          <w:tcPr>
            <w:tcW w:w="7685" w:type="dxa"/>
          </w:tcPr>
          <w:p w14:paraId="022C6B49" w14:textId="7FE4DF7D" w:rsidR="007B1E2A" w:rsidRPr="004540B9" w:rsidRDefault="007B1E2A" w:rsidP="007B1E2A">
            <w:pPr>
              <w:ind w:firstLine="0"/>
              <w:rPr>
                <w:b/>
                <w:bCs/>
                <w:i/>
                <w:iCs/>
              </w:rPr>
            </w:pPr>
            <w:r w:rsidRPr="007B1E2A">
              <w:rPr>
                <w:b/>
                <w:bCs/>
                <w:i/>
                <w:iCs/>
              </w:rPr>
              <w:t>Regla 17:</w:t>
            </w:r>
            <w:r w:rsidRPr="008719BD">
              <w:rPr>
                <w:i/>
                <w:iCs/>
              </w:rPr>
              <w:t xml:space="preserve"> </w:t>
            </w:r>
            <w:r w:rsidRPr="008719BD">
              <w:t xml:space="preserve">Los productos destinados específicamente al registro de imágenes de diagnóstico generadas por radiación de rayos X se clasifican en la clase </w:t>
            </w:r>
            <w:proofErr w:type="spellStart"/>
            <w:r w:rsidRPr="008719BD">
              <w:t>IIa</w:t>
            </w:r>
            <w:proofErr w:type="spellEnd"/>
            <w:r w:rsidR="00D01EA6">
              <w:t>.</w:t>
            </w:r>
          </w:p>
        </w:tc>
        <w:tc>
          <w:tcPr>
            <w:tcW w:w="7686" w:type="dxa"/>
          </w:tcPr>
          <w:p w14:paraId="7D1C81B8" w14:textId="0145C8EE" w:rsidR="007B1E2A" w:rsidRDefault="00D01EA6" w:rsidP="007B1E2A">
            <w:pPr>
              <w:ind w:firstLine="0"/>
            </w:pPr>
            <w:r>
              <w:t xml:space="preserve">No es un producto destinado a registrar imágenes de diagnóstico por lo que </w:t>
            </w:r>
            <w:r w:rsidRPr="00B97000">
              <w:rPr>
                <w:b/>
                <w:bCs/>
              </w:rPr>
              <w:t>NO APLICA</w:t>
            </w:r>
          </w:p>
        </w:tc>
      </w:tr>
      <w:tr w:rsidR="007B1E2A" w14:paraId="1A79FF1A" w14:textId="77777777" w:rsidTr="00E946CE">
        <w:tc>
          <w:tcPr>
            <w:tcW w:w="7685" w:type="dxa"/>
          </w:tcPr>
          <w:p w14:paraId="5272890B" w14:textId="3856B0B4" w:rsidR="007B1E2A" w:rsidRPr="004540B9" w:rsidRDefault="007B1E2A" w:rsidP="007B1E2A">
            <w:pPr>
              <w:ind w:firstLine="0"/>
              <w:rPr>
                <w:b/>
                <w:bCs/>
                <w:i/>
                <w:iCs/>
              </w:rPr>
            </w:pPr>
            <w:r w:rsidRPr="007B1E2A">
              <w:rPr>
                <w:b/>
                <w:bCs/>
                <w:i/>
                <w:iCs/>
              </w:rPr>
              <w:t>Regla 18</w:t>
            </w:r>
            <w:r>
              <w:rPr>
                <w:i/>
                <w:iCs/>
              </w:rPr>
              <w:t xml:space="preserve">: </w:t>
            </w:r>
            <w:r w:rsidRPr="008719BD">
              <w:t>Todos los productos fabricados utilizando células o tejidos de origen animal, o sus derivados, que sean inviables o hayan sido transformados en inviables, se clasifican en la clase III, salvo que hayan sido fabricados utilizando células o tejidos de origen animal, o sus derivados, que sean inviables o hayan sido transformados en inviables y son productos destinados a entrar en contacto únicamente con piel intacta.</w:t>
            </w:r>
          </w:p>
        </w:tc>
        <w:tc>
          <w:tcPr>
            <w:tcW w:w="7686" w:type="dxa"/>
          </w:tcPr>
          <w:p w14:paraId="0F0052ED" w14:textId="4C4E8A53" w:rsidR="007B1E2A" w:rsidRDefault="00232652" w:rsidP="007B1E2A">
            <w:pPr>
              <w:ind w:firstLine="0"/>
            </w:pPr>
            <w:r>
              <w:t>El producto no está fabricado utilizando</w:t>
            </w:r>
            <w:r w:rsidRPr="008719BD">
              <w:t xml:space="preserve"> células o tejidos de origen animal, o sus derivados, que sean inviables o hayan sido transformados en inviables</w:t>
            </w:r>
            <w:r>
              <w:t xml:space="preserve"> por lo que </w:t>
            </w:r>
            <w:r w:rsidRPr="00232652">
              <w:rPr>
                <w:b/>
                <w:bCs/>
              </w:rPr>
              <w:t>NO APLICA</w:t>
            </w:r>
          </w:p>
        </w:tc>
      </w:tr>
      <w:tr w:rsidR="007B1E2A" w14:paraId="0932BE56" w14:textId="77777777" w:rsidTr="00E946CE">
        <w:tc>
          <w:tcPr>
            <w:tcW w:w="7685" w:type="dxa"/>
          </w:tcPr>
          <w:p w14:paraId="20F148B0" w14:textId="31D096AA" w:rsidR="007B1E2A" w:rsidRPr="007B1E2A" w:rsidRDefault="007B1E2A" w:rsidP="007B1E2A">
            <w:pPr>
              <w:ind w:firstLine="0"/>
              <w:rPr>
                <w:b/>
                <w:bCs/>
                <w:i/>
                <w:iCs/>
              </w:rPr>
            </w:pPr>
            <w:r w:rsidRPr="007B1E2A">
              <w:rPr>
                <w:b/>
                <w:bCs/>
                <w:i/>
                <w:iCs/>
              </w:rPr>
              <w:t>Regla 19</w:t>
            </w:r>
            <w:r>
              <w:rPr>
                <w:i/>
                <w:iCs/>
              </w:rPr>
              <w:t xml:space="preserve">: </w:t>
            </w:r>
            <w:r w:rsidRPr="008719BD">
              <w:t xml:space="preserve">Todos los productos que lleven incorporado o consistan en un nanomaterial se clasifican en: </w:t>
            </w:r>
          </w:p>
          <w:p w14:paraId="637E5051" w14:textId="2B1FAC33" w:rsidR="007B1E2A" w:rsidRPr="007B1E2A" w:rsidRDefault="007B1E2A" w:rsidP="002F2D12">
            <w:pPr>
              <w:pStyle w:val="Prrafodelista"/>
              <w:numPr>
                <w:ilvl w:val="0"/>
                <w:numId w:val="18"/>
              </w:numPr>
              <w:rPr>
                <w:b/>
                <w:bCs/>
              </w:rPr>
            </w:pPr>
            <w:r w:rsidRPr="008719BD">
              <w:t xml:space="preserve">la clase III si presentan un potencial medio o elevado de exposición interna; </w:t>
            </w:r>
          </w:p>
          <w:p w14:paraId="7FDC1F18" w14:textId="0B5A7982" w:rsidR="007B1E2A" w:rsidRPr="007B1E2A" w:rsidRDefault="007B1E2A" w:rsidP="002F2D12">
            <w:pPr>
              <w:pStyle w:val="Prrafodelista"/>
              <w:numPr>
                <w:ilvl w:val="0"/>
                <w:numId w:val="18"/>
              </w:numPr>
              <w:rPr>
                <w:b/>
                <w:bCs/>
              </w:rPr>
            </w:pPr>
            <w:r w:rsidRPr="008719BD">
              <w:t xml:space="preserve">la clase </w:t>
            </w:r>
            <w:proofErr w:type="spellStart"/>
            <w:r w:rsidRPr="008719BD">
              <w:t>IIb</w:t>
            </w:r>
            <w:proofErr w:type="spellEnd"/>
            <w:r w:rsidRPr="008719BD">
              <w:t xml:space="preserve"> si presentan un potencial bajo de exposición interna; </w:t>
            </w:r>
          </w:p>
          <w:p w14:paraId="6F1CC4C7" w14:textId="3AD0ADA1" w:rsidR="007B1E2A" w:rsidRPr="007B1E2A" w:rsidRDefault="007B1E2A" w:rsidP="002F2D12">
            <w:pPr>
              <w:pStyle w:val="Prrafodelista"/>
              <w:numPr>
                <w:ilvl w:val="0"/>
                <w:numId w:val="18"/>
              </w:numPr>
              <w:rPr>
                <w:b/>
                <w:bCs/>
                <w:i/>
                <w:iCs/>
              </w:rPr>
            </w:pPr>
            <w:r w:rsidRPr="008719BD">
              <w:t xml:space="preserve">la clase </w:t>
            </w:r>
            <w:proofErr w:type="spellStart"/>
            <w:r w:rsidRPr="008719BD">
              <w:t>IIa</w:t>
            </w:r>
            <w:proofErr w:type="spellEnd"/>
            <w:r w:rsidRPr="008719BD">
              <w:t xml:space="preserve"> si presentan un potencial insignificante de exposición interna;</w:t>
            </w:r>
          </w:p>
        </w:tc>
        <w:tc>
          <w:tcPr>
            <w:tcW w:w="7686" w:type="dxa"/>
          </w:tcPr>
          <w:p w14:paraId="3DB5F988" w14:textId="59676E18" w:rsidR="007B1E2A" w:rsidRDefault="0024528E" w:rsidP="007B1E2A">
            <w:pPr>
              <w:ind w:firstLine="0"/>
            </w:pPr>
            <w:r>
              <w:t xml:space="preserve">No es un producto que lleve incorporado un nanomaterial por lo que la regla </w:t>
            </w:r>
            <w:r w:rsidRPr="0024528E">
              <w:rPr>
                <w:b/>
                <w:bCs/>
              </w:rPr>
              <w:t>NO APLICA</w:t>
            </w:r>
            <w:r>
              <w:rPr>
                <w:b/>
                <w:bCs/>
              </w:rPr>
              <w:t>.</w:t>
            </w:r>
          </w:p>
        </w:tc>
      </w:tr>
      <w:tr w:rsidR="007B1E2A" w14:paraId="7DE8EFA0" w14:textId="77777777" w:rsidTr="00E946CE">
        <w:tc>
          <w:tcPr>
            <w:tcW w:w="7685" w:type="dxa"/>
          </w:tcPr>
          <w:p w14:paraId="41D3CB07" w14:textId="7AF45FB9" w:rsidR="007B1E2A" w:rsidRPr="004540B9" w:rsidRDefault="007B1E2A" w:rsidP="007B1E2A">
            <w:pPr>
              <w:ind w:firstLine="0"/>
              <w:rPr>
                <w:b/>
                <w:bCs/>
                <w:i/>
                <w:iCs/>
              </w:rPr>
            </w:pPr>
            <w:r w:rsidRPr="007B1E2A">
              <w:rPr>
                <w:b/>
                <w:bCs/>
                <w:i/>
                <w:iCs/>
              </w:rPr>
              <w:lastRenderedPageBreak/>
              <w:t>Regla 20</w:t>
            </w:r>
            <w:r>
              <w:rPr>
                <w:i/>
                <w:iCs/>
              </w:rPr>
              <w:t xml:space="preserve">: </w:t>
            </w:r>
            <w:r w:rsidRPr="008719BD">
              <w:t xml:space="preserve">Todos los productos invasivos en relación con los orificios corporales, salvo los productos invasivos de tipo quirúrgico, que estén destinados a administrar medicamentos mediante inhalación se clasifican en la clase </w:t>
            </w:r>
            <w:proofErr w:type="spellStart"/>
            <w:r w:rsidRPr="008719BD">
              <w:t>IIa</w:t>
            </w:r>
            <w:proofErr w:type="spellEnd"/>
            <w:r w:rsidRPr="008719BD">
              <w:t xml:space="preserve">, salvo que su modo de acción tenga un impacto decisivo sobre la eficacia y la seguridad del medicamento administrado o estén destinados al tratamiento de afecciones que suponen un riesgo vital, en cuyo caso se clasifican en la clase </w:t>
            </w:r>
            <w:proofErr w:type="spellStart"/>
            <w:r w:rsidRPr="008719BD">
              <w:t>IIb</w:t>
            </w:r>
            <w:proofErr w:type="spellEnd"/>
            <w:r w:rsidRPr="008719BD">
              <w:t>.</w:t>
            </w:r>
          </w:p>
        </w:tc>
        <w:tc>
          <w:tcPr>
            <w:tcW w:w="7686" w:type="dxa"/>
          </w:tcPr>
          <w:p w14:paraId="7520945F" w14:textId="7507F265" w:rsidR="007B1E2A" w:rsidRDefault="0024528E" w:rsidP="007B1E2A">
            <w:pPr>
              <w:ind w:firstLine="0"/>
            </w:pPr>
            <w:r>
              <w:t xml:space="preserve">No es un producto invasivo y no </w:t>
            </w:r>
            <w:r w:rsidR="00D25475">
              <w:t>está</w:t>
            </w:r>
            <w:r>
              <w:t xml:space="preserve"> destinado a utilizase en personas sino en imágenes obtenidas de ellas, por lo que la regla </w:t>
            </w:r>
            <w:r w:rsidRPr="0024528E">
              <w:rPr>
                <w:b/>
                <w:bCs/>
              </w:rPr>
              <w:t>NO APLICA.</w:t>
            </w:r>
          </w:p>
        </w:tc>
      </w:tr>
      <w:tr w:rsidR="007B1E2A" w14:paraId="61E21003" w14:textId="77777777" w:rsidTr="00E946CE">
        <w:tc>
          <w:tcPr>
            <w:tcW w:w="7685" w:type="dxa"/>
          </w:tcPr>
          <w:p w14:paraId="053CAFDA" w14:textId="09AD1318" w:rsidR="007B1E2A" w:rsidRPr="008719BD" w:rsidRDefault="007B1E2A" w:rsidP="007B1E2A">
            <w:pPr>
              <w:ind w:firstLine="0"/>
              <w:rPr>
                <w:b/>
                <w:bCs/>
              </w:rPr>
            </w:pPr>
            <w:r w:rsidRPr="007B1E2A">
              <w:rPr>
                <w:b/>
                <w:bCs/>
                <w:i/>
                <w:iCs/>
              </w:rPr>
              <w:t>Regla 21</w:t>
            </w:r>
            <w:r>
              <w:rPr>
                <w:i/>
                <w:iCs/>
              </w:rPr>
              <w:t xml:space="preserve">: </w:t>
            </w:r>
            <w:r w:rsidRPr="008719BD">
              <w:t xml:space="preserve">Los productos destinados a su introducción en el cuerpo humano por un orificio corporal o a ser aplicados en la piel que estén compuestos por sustancias o combinaciones de sustancias que sean absorbidas por el cuerpo humano o se dispersen localmente en él se clasifican en: </w:t>
            </w:r>
          </w:p>
          <w:p w14:paraId="0432FBDE" w14:textId="686C543F" w:rsidR="007B1E2A" w:rsidRPr="007B1E2A" w:rsidRDefault="007B1E2A" w:rsidP="002F2D12">
            <w:pPr>
              <w:pStyle w:val="Prrafodelista"/>
              <w:numPr>
                <w:ilvl w:val="0"/>
                <w:numId w:val="19"/>
              </w:numPr>
              <w:rPr>
                <w:b/>
                <w:bCs/>
              </w:rPr>
            </w:pPr>
            <w:r w:rsidRPr="008719BD">
              <w:t xml:space="preserve">la clase III cuando estos productos o los productos de su metabolismo sean absorbidos sistémicamente por el cuerpo humano para lograr la finalidad prevista; </w:t>
            </w:r>
          </w:p>
          <w:p w14:paraId="32F51392" w14:textId="69238FA1" w:rsidR="007B1E2A" w:rsidRPr="007B1E2A" w:rsidRDefault="007B1E2A" w:rsidP="002F2D12">
            <w:pPr>
              <w:pStyle w:val="Prrafodelista"/>
              <w:numPr>
                <w:ilvl w:val="0"/>
                <w:numId w:val="19"/>
              </w:numPr>
              <w:rPr>
                <w:b/>
                <w:bCs/>
              </w:rPr>
            </w:pPr>
            <w:r w:rsidRPr="008719BD">
              <w:t xml:space="preserve">la clase III cuando alcanzan su finalidad prevista en el estómago o en el tracto gastrointestinal inferior y estos productos o los productos de su metabolismo sean absorbidos sistémicamente por el cuerpo humano; </w:t>
            </w:r>
          </w:p>
          <w:p w14:paraId="7EFC8A0C" w14:textId="77B74C6B" w:rsidR="007B1E2A" w:rsidRPr="007B1E2A" w:rsidRDefault="007B1E2A" w:rsidP="002F2D12">
            <w:pPr>
              <w:pStyle w:val="Prrafodelista"/>
              <w:numPr>
                <w:ilvl w:val="0"/>
                <w:numId w:val="19"/>
              </w:numPr>
              <w:rPr>
                <w:b/>
                <w:bCs/>
              </w:rPr>
            </w:pPr>
            <w:r w:rsidRPr="008719BD">
              <w:t xml:space="preserve">la clase </w:t>
            </w:r>
            <w:proofErr w:type="spellStart"/>
            <w:r w:rsidRPr="008719BD">
              <w:t>IIa</w:t>
            </w:r>
            <w:proofErr w:type="spellEnd"/>
            <w:r w:rsidRPr="008719BD">
              <w:t xml:space="preserve"> cuando se apliquen en la piel o si se aplican en la cavidad nasal o la cavidad oral hasta la faringe, y alcanzan su finalidad prevista en dichas cavidades, y </w:t>
            </w:r>
          </w:p>
          <w:p w14:paraId="779C57D5" w14:textId="4AE4510B" w:rsidR="007B1E2A" w:rsidRPr="007B1E2A" w:rsidRDefault="007B1E2A" w:rsidP="002F2D12">
            <w:pPr>
              <w:pStyle w:val="Prrafodelista"/>
              <w:numPr>
                <w:ilvl w:val="0"/>
                <w:numId w:val="19"/>
              </w:numPr>
              <w:rPr>
                <w:b/>
                <w:bCs/>
                <w:i/>
                <w:iCs/>
              </w:rPr>
            </w:pPr>
            <w:r w:rsidRPr="008719BD">
              <w:t xml:space="preserve">la clase </w:t>
            </w:r>
            <w:proofErr w:type="spellStart"/>
            <w:r w:rsidRPr="008719BD">
              <w:t>IIb</w:t>
            </w:r>
            <w:proofErr w:type="spellEnd"/>
            <w:r w:rsidRPr="008719BD">
              <w:t xml:space="preserve"> en todos los demás casos.</w:t>
            </w:r>
          </w:p>
        </w:tc>
        <w:tc>
          <w:tcPr>
            <w:tcW w:w="7686" w:type="dxa"/>
          </w:tcPr>
          <w:p w14:paraId="43E27652" w14:textId="45B9BC7A" w:rsidR="007B1E2A" w:rsidRDefault="0024528E" w:rsidP="007B1E2A">
            <w:pPr>
              <w:ind w:firstLine="0"/>
            </w:pPr>
            <w:r>
              <w:t xml:space="preserve">No es un producto destinado a introducirse en el cuerpo humano considerándose un producto no invasivo por lo que la regla </w:t>
            </w:r>
            <w:r w:rsidRPr="0024528E">
              <w:rPr>
                <w:b/>
                <w:bCs/>
              </w:rPr>
              <w:t>NO APLICA</w:t>
            </w:r>
            <w:r>
              <w:t>.</w:t>
            </w:r>
          </w:p>
        </w:tc>
      </w:tr>
      <w:tr w:rsidR="007B1E2A" w14:paraId="3DE9E118" w14:textId="77777777" w:rsidTr="00E946CE">
        <w:tc>
          <w:tcPr>
            <w:tcW w:w="7685" w:type="dxa"/>
          </w:tcPr>
          <w:p w14:paraId="2DCC32AD" w14:textId="1841CC51" w:rsidR="007B1E2A" w:rsidRPr="007B1E2A" w:rsidRDefault="007B1E2A" w:rsidP="007B1E2A">
            <w:pPr>
              <w:ind w:firstLine="0"/>
            </w:pPr>
            <w:r w:rsidRPr="007B1E2A">
              <w:rPr>
                <w:b/>
                <w:bCs/>
                <w:i/>
                <w:iCs/>
              </w:rPr>
              <w:t>Regla 22</w:t>
            </w:r>
            <w:r>
              <w:rPr>
                <w:i/>
                <w:iCs/>
              </w:rPr>
              <w:t xml:space="preserve">: </w:t>
            </w:r>
            <w:r w:rsidRPr="008719BD">
              <w:t>Los productos terapéuticos activos con una función diagnóstica integrada o incorporada, que determine de manera importante la gestión del paciente por el producto, tales como los sistemas de bucle cerrado o los desfibriladores externos automáticos, se clasifican en la clase III.</w:t>
            </w:r>
          </w:p>
        </w:tc>
        <w:tc>
          <w:tcPr>
            <w:tcW w:w="7686" w:type="dxa"/>
          </w:tcPr>
          <w:p w14:paraId="0DC0F0FD" w14:textId="77A3FB7B" w:rsidR="007B1E2A" w:rsidRDefault="0024528E" w:rsidP="007B1E2A">
            <w:pPr>
              <w:ind w:firstLine="0"/>
            </w:pPr>
            <w:r>
              <w:t xml:space="preserve">No es un producto terapéutico por lo que la regla </w:t>
            </w:r>
            <w:r w:rsidRPr="0024528E">
              <w:rPr>
                <w:b/>
                <w:bCs/>
              </w:rPr>
              <w:t>NO APLICA</w:t>
            </w:r>
            <w:r>
              <w:t>.</w:t>
            </w:r>
          </w:p>
        </w:tc>
      </w:tr>
    </w:tbl>
    <w:p w14:paraId="5F5E6C4A" w14:textId="77777777" w:rsidR="007B1E2A" w:rsidRDefault="007B1E2A" w:rsidP="007B1E2A">
      <w:pPr>
        <w:sectPr w:rsidR="007B1E2A" w:rsidSect="00DE1A98">
          <w:pgSz w:w="16838" w:h="11906" w:orient="landscape"/>
          <w:pgMar w:top="1702" w:right="751" w:bottom="1699" w:left="706" w:header="708" w:footer="708" w:gutter="0"/>
          <w:cols w:space="708"/>
          <w:docGrid w:linePitch="299"/>
        </w:sectPr>
      </w:pPr>
    </w:p>
    <w:p w14:paraId="5F5F2013" w14:textId="2A258374" w:rsidR="007B1E2A" w:rsidRDefault="0024528E" w:rsidP="00BD38AB">
      <w:r>
        <w:lastRenderedPageBreak/>
        <w:t>En conclusión, dado que es un producto activo no invasivo y debido a sus características y uso previst</w:t>
      </w:r>
      <w:r w:rsidR="00C4277F">
        <w:t>o</w:t>
      </w:r>
      <w:r>
        <w:t>,</w:t>
      </w:r>
      <w:r w:rsidR="00C4277F">
        <w:t xml:space="preserve"> se aplican las reglas 1 y 11. No obstante, como se recoge en el punto 3.5 del apartado “Normas de Aplicación” del Capítulo II del Anexo VIII, </w:t>
      </w:r>
      <w:r w:rsidR="00C4277F" w:rsidRPr="00C4277F">
        <w:rPr>
          <w:b/>
          <w:bCs/>
          <w:i/>
          <w:iCs/>
        </w:rPr>
        <w:t>“Si para el mismo producto son aplicables varias reglas o si, dentro de la misma regla, son aplicables varias subreglas, teniendo en cuenta la finalidad prevista del producto, se aplicarán la regla y subregla más estricta que dé lugar a la clasificación más elevada”</w:t>
      </w:r>
      <w:r w:rsidR="00C4277F">
        <w:t>.</w:t>
      </w:r>
      <w:r>
        <w:t xml:space="preserve"> </w:t>
      </w:r>
    </w:p>
    <w:p w14:paraId="742126A2" w14:textId="2BA60C12" w:rsidR="00C4277F" w:rsidRDefault="00C4277F" w:rsidP="00BD38AB">
      <w:r>
        <w:t xml:space="preserve">En ese caso, la clasificación va a depender de la regla más estricta, en este caso la Regla 11, por lo que el producto se clasifica en la clase </w:t>
      </w:r>
      <w:proofErr w:type="spellStart"/>
      <w:r w:rsidRPr="00C4277F">
        <w:rPr>
          <w:b/>
          <w:bCs/>
        </w:rPr>
        <w:t>II</w:t>
      </w:r>
      <w:r w:rsidR="00326225">
        <w:rPr>
          <w:b/>
          <w:bCs/>
        </w:rPr>
        <w:t>b</w:t>
      </w:r>
      <w:proofErr w:type="spellEnd"/>
      <w:r>
        <w:t>.</w:t>
      </w:r>
    </w:p>
    <w:p w14:paraId="18C14A2A" w14:textId="28E60771" w:rsidR="00C4277F" w:rsidRDefault="00C4277F" w:rsidP="002F2D12">
      <w:pPr>
        <w:pStyle w:val="Ttulo2"/>
        <w:numPr>
          <w:ilvl w:val="0"/>
          <w:numId w:val="2"/>
        </w:numPr>
        <w:rPr>
          <w:lang w:val="es-ES"/>
        </w:rPr>
      </w:pPr>
      <w:bookmarkStart w:id="10" w:name="_Toc161238599"/>
      <w:bookmarkStart w:id="11" w:name="_Toc161241506"/>
      <w:r w:rsidRPr="00C4277F">
        <w:rPr>
          <w:lang w:val="es-ES"/>
        </w:rPr>
        <w:t>explicación de las posibles características novedosas</w:t>
      </w:r>
      <w:bookmarkEnd w:id="10"/>
      <w:bookmarkEnd w:id="11"/>
      <w:r>
        <w:rPr>
          <w:lang w:val="es-ES"/>
        </w:rPr>
        <w:t>.</w:t>
      </w:r>
    </w:p>
    <w:p w14:paraId="06A2C418" w14:textId="2AE88B8B" w:rsidR="00C4277F" w:rsidRDefault="00BD38AB" w:rsidP="00BD38AB">
      <w:pPr>
        <w:ind w:firstLine="0"/>
      </w:pPr>
      <w:r>
        <w:t>El software analizado podría presentar varias características novedosas:</w:t>
      </w:r>
    </w:p>
    <w:p w14:paraId="0646B6C3" w14:textId="77777777" w:rsidR="00BD38AB" w:rsidRPr="00BD38AB" w:rsidRDefault="00BD38AB" w:rsidP="002F2D12">
      <w:pPr>
        <w:pStyle w:val="Prrafodelista"/>
        <w:numPr>
          <w:ilvl w:val="0"/>
          <w:numId w:val="20"/>
        </w:numPr>
        <w:rPr>
          <w:b/>
          <w:bCs/>
        </w:rPr>
      </w:pPr>
      <w:r w:rsidRPr="00BD38AB">
        <w:rPr>
          <w:b/>
          <w:bCs/>
        </w:rPr>
        <w:t>Inteligencia artificial avanzada:</w:t>
      </w:r>
    </w:p>
    <w:p w14:paraId="44CF9A00" w14:textId="406BF3D5" w:rsidR="00BD38AB" w:rsidRDefault="00BD38AB" w:rsidP="00BD38AB">
      <w:r w:rsidRPr="00BD38AB">
        <w:t xml:space="preserve">Implementación de algoritmos de aprendizaje automático y para análisis de imágenes de la retina y del nervio óptico con </w:t>
      </w:r>
      <w:r>
        <w:t xml:space="preserve">mayor </w:t>
      </w:r>
      <w:r w:rsidRPr="00BD38AB">
        <w:t>precisión y velocidad</w:t>
      </w:r>
      <w:r>
        <w:t xml:space="preserve"> que otros productos existentes del mercado</w:t>
      </w:r>
      <w:r w:rsidRPr="00BD38AB">
        <w:t>.</w:t>
      </w:r>
    </w:p>
    <w:p w14:paraId="274EABBD" w14:textId="77777777" w:rsidR="00BD38AB" w:rsidRPr="00BD38AB" w:rsidRDefault="00BD38AB" w:rsidP="002F2D12">
      <w:pPr>
        <w:pStyle w:val="Prrafodelista"/>
        <w:numPr>
          <w:ilvl w:val="0"/>
          <w:numId w:val="20"/>
        </w:numPr>
        <w:rPr>
          <w:b/>
          <w:bCs/>
        </w:rPr>
      </w:pPr>
      <w:r w:rsidRPr="00BD38AB">
        <w:rPr>
          <w:b/>
          <w:bCs/>
        </w:rPr>
        <w:t xml:space="preserve">Interfaz de Usuario Intuitiva: </w:t>
      </w:r>
    </w:p>
    <w:p w14:paraId="6D11C3E1" w14:textId="5D0BED5A" w:rsidR="00BD38AB" w:rsidRDefault="00BD38AB" w:rsidP="00BD38AB">
      <w:r>
        <w:t>Cuenta con</w:t>
      </w:r>
      <w:r w:rsidRPr="00BD38AB">
        <w:t xml:space="preserve"> interfaz de usuario fácil de usar que permita a los profesionales médicos acceder y comprender rápidamente los resultados del análisis, con visualizaciones claras y herramientas de navegación intuitivas</w:t>
      </w:r>
      <w:r w:rsidR="00B529DC">
        <w:t xml:space="preserve"> brindando mayor comodidad en comparación a otros productos existentes del mercado</w:t>
      </w:r>
      <w:r w:rsidRPr="00BD38AB">
        <w:t>.</w:t>
      </w:r>
    </w:p>
    <w:p w14:paraId="50F7419A" w14:textId="77777777" w:rsidR="00B529DC" w:rsidRPr="00B529DC" w:rsidRDefault="00B529DC" w:rsidP="002F2D12">
      <w:pPr>
        <w:pStyle w:val="Prrafodelista"/>
        <w:numPr>
          <w:ilvl w:val="0"/>
          <w:numId w:val="20"/>
        </w:numPr>
        <w:rPr>
          <w:b/>
          <w:bCs/>
        </w:rPr>
      </w:pPr>
      <w:r w:rsidRPr="00B529DC">
        <w:rPr>
          <w:b/>
          <w:bCs/>
        </w:rPr>
        <w:t xml:space="preserve">Integración con Sistemas de Historia Clínica Electrónica (HCE): </w:t>
      </w:r>
    </w:p>
    <w:p w14:paraId="321A11AD" w14:textId="2581F41F" w:rsidR="00B529DC" w:rsidRDefault="00B529DC" w:rsidP="00B529DC">
      <w:r>
        <w:t>Cuenta con la c</w:t>
      </w:r>
      <w:r w:rsidRPr="00B529DC">
        <w:t>apacidad para integrarse con sistemas de HCE existentes en hospitales y clínicas para facilitar el registro y seguimiento de la información del paciente de manera centralizada.</w:t>
      </w:r>
      <w:r>
        <w:t xml:space="preserve"> Permitiendo acceder a los registros de datos desde cualquier dispositivo con acceso a internet y cargar las imágenes procesadas previamente para monitorizar la evolución del estado del paciente.</w:t>
      </w:r>
    </w:p>
    <w:p w14:paraId="776465C8" w14:textId="7BFE18EF" w:rsidR="00B529DC" w:rsidRDefault="00B529DC" w:rsidP="00B529DC">
      <w:r>
        <w:t>Tras revisar las características novedosas del producto y basándose en la tabla de ANSM</w:t>
      </w:r>
      <w:r w:rsidR="001446C9">
        <w:t xml:space="preserve"> (ver </w:t>
      </w:r>
      <w:r w:rsidR="001446C9">
        <w:fldChar w:fldCharType="begin"/>
      </w:r>
      <w:r w:rsidR="001446C9">
        <w:instrText xml:space="preserve"> REF _Ref165881461 \h </w:instrText>
      </w:r>
      <w:r w:rsidR="001446C9">
        <w:fldChar w:fldCharType="separate"/>
      </w:r>
      <w:r w:rsidR="001446C9">
        <w:rPr>
          <w:noProof/>
        </w:rPr>
        <w:t>8</w:t>
      </w:r>
      <w:r w:rsidR="001446C9">
        <w:t>. Tabla</w:t>
      </w:r>
      <w:r w:rsidR="001446C9">
        <w:fldChar w:fldCharType="end"/>
      </w:r>
      <w:r w:rsidR="001446C9">
        <w:t>)</w:t>
      </w:r>
      <w:r>
        <w:t>, el software de apoyo al diagnóstico propuesto es de grado de novedad</w:t>
      </w:r>
      <w:r w:rsidR="001446C9">
        <w:t xml:space="preserve"> 2 con novedad moderada y tecnología incremental.</w:t>
      </w:r>
    </w:p>
    <w:bookmarkStart w:id="12" w:name="_Ref165881461"/>
    <w:p w14:paraId="6B912A53" w14:textId="6ABAA1DB" w:rsidR="001446C9" w:rsidRDefault="001446C9" w:rsidP="001446C9">
      <w:pPr>
        <w:pStyle w:val="Descripcin"/>
        <w:keepNext/>
        <w:jc w:val="center"/>
      </w:pPr>
      <w:r>
        <w:lastRenderedPageBreak/>
        <w:fldChar w:fldCharType="begin"/>
      </w:r>
      <w:r>
        <w:instrText xml:space="preserve"> SEQ Tabla \* ARABIC </w:instrText>
      </w:r>
      <w:r>
        <w:fldChar w:fldCharType="separate"/>
      </w:r>
      <w:r w:rsidR="00033B2C">
        <w:rPr>
          <w:noProof/>
        </w:rPr>
        <w:t>8</w:t>
      </w:r>
      <w:r>
        <w:fldChar w:fldCharType="end"/>
      </w:r>
      <w:r>
        <w:t>. Tabla</w:t>
      </w:r>
      <w:bookmarkEnd w:id="12"/>
      <w:r>
        <w:t>: Grados de novedad ANSM</w:t>
      </w:r>
    </w:p>
    <w:p w14:paraId="20A271A3" w14:textId="12EE4E83" w:rsidR="00B529DC" w:rsidRPr="00B529DC" w:rsidRDefault="00B529DC" w:rsidP="00B529DC">
      <w:r w:rsidRPr="001A0996">
        <w:rPr>
          <w:noProof/>
        </w:rPr>
        <w:drawing>
          <wp:inline distT="0" distB="0" distL="0" distR="0" wp14:anchorId="5B46B854" wp14:editId="37B072B9">
            <wp:extent cx="4707802" cy="2174534"/>
            <wp:effectExtent l="0" t="0" r="0" b="0"/>
            <wp:docPr id="17582690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69094" name="Imagen 1" descr="Tabla&#10;&#10;Descripción generada automáticamente"/>
                    <pic:cNvPicPr/>
                  </pic:nvPicPr>
                  <pic:blipFill>
                    <a:blip r:embed="rId19"/>
                    <a:stretch>
                      <a:fillRect/>
                    </a:stretch>
                  </pic:blipFill>
                  <pic:spPr>
                    <a:xfrm>
                      <a:off x="0" y="0"/>
                      <a:ext cx="4749029" cy="2193577"/>
                    </a:xfrm>
                    <a:prstGeom prst="rect">
                      <a:avLst/>
                    </a:prstGeom>
                  </pic:spPr>
                </pic:pic>
              </a:graphicData>
            </a:graphic>
          </wp:inline>
        </w:drawing>
      </w:r>
    </w:p>
    <w:p w14:paraId="0D0E9DF6" w14:textId="77777777" w:rsidR="00B529DC" w:rsidRPr="00B529DC" w:rsidRDefault="00B529DC" w:rsidP="00BD38AB">
      <w:pPr>
        <w:rPr>
          <w:lang w:val="eu-ES"/>
        </w:rPr>
      </w:pPr>
    </w:p>
    <w:p w14:paraId="2F7D151B" w14:textId="77777777" w:rsidR="00B529DC" w:rsidRDefault="00B529DC" w:rsidP="002F2D12">
      <w:pPr>
        <w:pStyle w:val="Ttulo2"/>
        <w:numPr>
          <w:ilvl w:val="0"/>
          <w:numId w:val="2"/>
        </w:numPr>
        <w:rPr>
          <w:lang w:val="es-ES"/>
        </w:rPr>
      </w:pPr>
      <w:bookmarkStart w:id="13" w:name="_Toc161238600"/>
      <w:bookmarkStart w:id="14" w:name="_Toc161241507"/>
      <w:r w:rsidRPr="00B529DC">
        <w:rPr>
          <w:lang w:val="es-ES"/>
        </w:rPr>
        <w:t>una descripción de los accesorios del producto, de otros productos y de otros productos distintos de los considerados que estén destinados a utilizarse en combinación con él</w:t>
      </w:r>
      <w:bookmarkEnd w:id="13"/>
      <w:bookmarkEnd w:id="14"/>
      <w:r w:rsidRPr="00B529DC">
        <w:rPr>
          <w:lang w:val="es-ES"/>
        </w:rPr>
        <w:t xml:space="preserve"> </w:t>
      </w:r>
    </w:p>
    <w:p w14:paraId="020D2F79" w14:textId="44EEF3B0" w:rsidR="00B529DC" w:rsidRPr="00B529DC" w:rsidRDefault="001446C9" w:rsidP="00B529DC">
      <w:r>
        <w:t>El software de GLAUCODTECT no cuenta con ningún accesorio de producto, no obstante, necesita ser utilizado en combinación con el software MATLAB debido a que lleva integradas funciones que únicamente pueden leerse con dicha aplicación.</w:t>
      </w:r>
      <w:r w:rsidR="006C1F9B">
        <w:t xml:space="preserve"> </w:t>
      </w:r>
      <w:r w:rsidR="009150A8">
        <w:t xml:space="preserve">Asimismo, para el correcto funcionamiento de ambos softwares el dispositivo a utilizar debe cumplir unos requisitos mínimos del sistema como se mencionan en las consideraciones del apartado </w:t>
      </w:r>
      <w:r w:rsidR="009150A8">
        <w:fldChar w:fldCharType="begin"/>
      </w:r>
      <w:r w:rsidR="009150A8">
        <w:instrText xml:space="preserve"> REF _Ref166050221 \r \h </w:instrText>
      </w:r>
      <w:r w:rsidR="009150A8">
        <w:fldChar w:fldCharType="separate"/>
      </w:r>
      <w:r w:rsidR="009150A8">
        <w:t>c)</w:t>
      </w:r>
      <w:r w:rsidR="009150A8">
        <w:fldChar w:fldCharType="end"/>
      </w:r>
      <w:r w:rsidR="009150A8">
        <w:t>.</w:t>
      </w:r>
    </w:p>
    <w:p w14:paraId="65B112C0" w14:textId="77777777" w:rsidR="001446C9" w:rsidRDefault="001446C9" w:rsidP="002F2D12">
      <w:pPr>
        <w:pStyle w:val="Ttulo2"/>
        <w:numPr>
          <w:ilvl w:val="0"/>
          <w:numId w:val="2"/>
        </w:numPr>
        <w:rPr>
          <w:lang w:val="es-ES"/>
        </w:rPr>
      </w:pPr>
      <w:bookmarkStart w:id="15" w:name="_Toc161238601"/>
      <w:bookmarkStart w:id="16" w:name="_Toc161241508"/>
      <w:r w:rsidRPr="001446C9">
        <w:rPr>
          <w:lang w:val="es-ES"/>
        </w:rPr>
        <w:t>una descripción o lista completa de las distintas configuraciones o variantes del producto que se tenga intención de comercializar</w:t>
      </w:r>
      <w:bookmarkEnd w:id="15"/>
      <w:bookmarkEnd w:id="16"/>
    </w:p>
    <w:p w14:paraId="270227F1" w14:textId="7FED43EC" w:rsidR="006C1F9B" w:rsidRPr="006C1F9B" w:rsidRDefault="006C1F9B" w:rsidP="006C1F9B">
      <w:r>
        <w:t>En el lanzamiento al mercado, el software GLAUCO DTECT contará con una única versión inicial.</w:t>
      </w:r>
      <w:r w:rsidR="009150A8">
        <w:t xml:space="preserve"> Sin embargo, una vez comercializado, cabe la posibilidad de que en un futuro se desarrollen nuevas actualizaciones, versiones y variantes para responder a las necesidades del mercado </w:t>
      </w:r>
      <w:r w:rsidR="0099292E">
        <w:t>y mejorar la eficiencia y manejabilidad del producto.</w:t>
      </w:r>
    </w:p>
    <w:p w14:paraId="1074E38C" w14:textId="77777777" w:rsidR="0099292E" w:rsidRPr="0099292E" w:rsidRDefault="0099292E" w:rsidP="002F2D12">
      <w:pPr>
        <w:pStyle w:val="Ttulo2"/>
        <w:numPr>
          <w:ilvl w:val="0"/>
          <w:numId w:val="2"/>
        </w:numPr>
        <w:rPr>
          <w:lang w:val="es-ES"/>
        </w:rPr>
      </w:pPr>
      <w:r w:rsidRPr="0099292E">
        <w:rPr>
          <w:lang w:val="es-ES"/>
        </w:rPr>
        <w:t>Descripción de los elementos funcionales, como sus piezas o componentes (incluido el programa informático, si procede), su formulación, composición, funcionalidad y, en su caso, su composición cualitativa y cuantitativa. Si procede, se incluirán representaciones visuales rotuladas (como diagramas, fotografías y dibujos) que indiquen claramente las piezas o los componentes clave, con explicaciones suficientes para comprender los dibujos y diagramas;</w:t>
      </w:r>
    </w:p>
    <w:p w14:paraId="42768B2E" w14:textId="32F231FF" w:rsidR="0099292E" w:rsidRDefault="0099292E" w:rsidP="0099292E">
      <w:pPr>
        <w:rPr>
          <w:color w:val="FF0000"/>
        </w:rPr>
      </w:pPr>
      <w:r w:rsidRPr="0099292E">
        <w:rPr>
          <w:color w:val="FF0000"/>
        </w:rPr>
        <w:t xml:space="preserve"> (EXPLICAR COMO ESTA HECHA LA APLICACIÓN)</w:t>
      </w:r>
    </w:p>
    <w:p w14:paraId="6F08FCC6" w14:textId="3A6E3757" w:rsidR="0099292E" w:rsidRDefault="0099292E" w:rsidP="002F2D12">
      <w:pPr>
        <w:pStyle w:val="Ttulo2"/>
        <w:numPr>
          <w:ilvl w:val="0"/>
          <w:numId w:val="2"/>
        </w:numPr>
        <w:rPr>
          <w:lang w:val="es-ES"/>
        </w:rPr>
      </w:pPr>
      <w:r w:rsidRPr="0099292E">
        <w:rPr>
          <w:lang w:val="es-ES"/>
        </w:rPr>
        <w:lastRenderedPageBreak/>
        <w:t>Descripción de las materias primas incorporadas a los elementos funcionales clave y de las que estén en contacto directo con el cuerpo humano o en contacto indirecto con el mismo, por ejemplo, durante la circulación extracorpórea de líquidos corporales;</w:t>
      </w:r>
    </w:p>
    <w:p w14:paraId="235546E9" w14:textId="3C719415" w:rsidR="0099292E" w:rsidRDefault="0099292E" w:rsidP="0099292E">
      <w:r>
        <w:t xml:space="preserve">GLAUCO DTECT es un software o programa informático </w:t>
      </w:r>
      <w:r w:rsidR="00E446DB">
        <w:t xml:space="preserve">por lo que no es un producto que vaya a estar en contacto con el cuerpo humano de forma directa ni indirecta. Es decir, es un producto virtual y no cuenta con ninguna materia prima que pueda estar en contacto con el paciente. </w:t>
      </w:r>
    </w:p>
    <w:p w14:paraId="0BEBDC40" w14:textId="0E76491A" w:rsidR="00E446DB" w:rsidRPr="0099292E" w:rsidRDefault="00E446DB" w:rsidP="002F2D12">
      <w:pPr>
        <w:pStyle w:val="Ttulo2"/>
        <w:numPr>
          <w:ilvl w:val="0"/>
          <w:numId w:val="2"/>
        </w:numPr>
        <w:rPr>
          <w:lang w:val="es-ES"/>
        </w:rPr>
      </w:pPr>
      <w:r w:rsidRPr="00E446DB">
        <w:rPr>
          <w:lang w:val="es-ES"/>
        </w:rPr>
        <w:t>especificaciones técnicas, como las características, dimensiones y atributos de funcionamiento, del producto sanitario y, en su caso, sus variantes o configuraciones y accesorios, que normalmente figurarían en las especificaciones facilitadas al usuario como, por ejemplo, folletos, catálogos y publicaciones similares.</w:t>
      </w:r>
    </w:p>
    <w:p w14:paraId="017A1914" w14:textId="24FCFD16" w:rsidR="0099292E" w:rsidRPr="00E446DB" w:rsidRDefault="00E446DB" w:rsidP="00E446DB">
      <w:pPr>
        <w:rPr>
          <w:color w:val="FF0000"/>
        </w:rPr>
      </w:pPr>
      <w:r w:rsidRPr="00E446DB">
        <w:rPr>
          <w:color w:val="FF0000"/>
        </w:rPr>
        <w:t>(EXPLICACION DE LA APLICACIÓN)</w:t>
      </w:r>
    </w:p>
    <w:p w14:paraId="662DFE81" w14:textId="5AD647F7" w:rsidR="00E446DB" w:rsidRDefault="00E446DB" w:rsidP="002F2D12">
      <w:pPr>
        <w:pStyle w:val="Ttulo1"/>
        <w:numPr>
          <w:ilvl w:val="1"/>
          <w:numId w:val="21"/>
        </w:numPr>
        <w:rPr>
          <w:lang w:val="es-ES"/>
        </w:rPr>
      </w:pPr>
      <w:r w:rsidRPr="00E446DB">
        <w:rPr>
          <w:lang w:val="es-ES"/>
        </w:rPr>
        <w:t>Referencia a generaciones anteriores</w:t>
      </w:r>
    </w:p>
    <w:p w14:paraId="6BBAE9B2" w14:textId="2D7C62FA" w:rsidR="00E446DB" w:rsidRDefault="00E446DB" w:rsidP="002F2D12">
      <w:pPr>
        <w:pStyle w:val="Ttulo2"/>
        <w:numPr>
          <w:ilvl w:val="0"/>
          <w:numId w:val="22"/>
        </w:numPr>
        <w:rPr>
          <w:lang w:val="es-ES"/>
        </w:rPr>
      </w:pPr>
      <w:r w:rsidRPr="00E446DB">
        <w:rPr>
          <w:lang w:val="es-ES"/>
        </w:rPr>
        <w:t>compendio de la anterior generación o generaciones del producto producidas por el fabricante, en caso de que tales productos existan;</w:t>
      </w:r>
    </w:p>
    <w:p w14:paraId="0DB40FD2" w14:textId="20CC3AB9" w:rsidR="00033B2C" w:rsidRDefault="00033B2C" w:rsidP="00E446DB">
      <w:r>
        <w:t>GLAUCO DTECT es la primera generación de productos de esta marca y c</w:t>
      </w:r>
      <w:r w:rsidR="00E446DB">
        <w:t xml:space="preserve">omo se ha mencionado en </w:t>
      </w:r>
      <w:r>
        <w:t>los apart</w:t>
      </w:r>
      <w:r w:rsidR="00E446DB">
        <w:t>ado</w:t>
      </w:r>
      <w:r>
        <w:t>s</w:t>
      </w:r>
      <w:r w:rsidR="00E446DB">
        <w:t xml:space="preserve"> anterior</w:t>
      </w:r>
      <w:r>
        <w:t>es</w:t>
      </w:r>
      <w:r w:rsidR="00E446DB">
        <w:t>,</w:t>
      </w:r>
      <w:r>
        <w:t xml:space="preserve"> se dispone de una única versión del software y de momento, no existen versiones ni generaciones anteriores de dicho producto. </w:t>
      </w:r>
    </w:p>
    <w:p w14:paraId="7A697C16" w14:textId="6E28B5A6" w:rsidR="00E446DB" w:rsidRDefault="00033B2C" w:rsidP="002F2D12">
      <w:pPr>
        <w:pStyle w:val="Ttulo2"/>
        <w:numPr>
          <w:ilvl w:val="0"/>
          <w:numId w:val="22"/>
        </w:numPr>
        <w:rPr>
          <w:lang w:val="es-ES"/>
        </w:rPr>
      </w:pPr>
      <w:r w:rsidRPr="00033B2C">
        <w:rPr>
          <w:lang w:val="es-ES"/>
        </w:rPr>
        <w:t>compendio de los productos similares identificados y disponibles en el mercado de la Unión o internacional, en caso de que tales productos existan.</w:t>
      </w:r>
      <w:r w:rsidR="00E446DB" w:rsidRPr="00033B2C">
        <w:rPr>
          <w:lang w:val="es-ES"/>
        </w:rPr>
        <w:t xml:space="preserve"> </w:t>
      </w:r>
    </w:p>
    <w:p w14:paraId="23B0821D" w14:textId="77777777" w:rsidR="00033B2C" w:rsidRDefault="00033B2C" w:rsidP="00033B2C">
      <w:r>
        <w:t>A continuación, se hará el compendio de GLAUCO DTECT y los productos similares que se encuentran en el mercado.</w:t>
      </w:r>
    </w:p>
    <w:p w14:paraId="457C4DE1" w14:textId="77777777" w:rsidR="00033B2C" w:rsidRDefault="00033B2C" w:rsidP="00033B2C">
      <w:pPr>
        <w:sectPr w:rsidR="00033B2C" w:rsidSect="00DE1A98">
          <w:pgSz w:w="11906" w:h="16838"/>
          <w:pgMar w:top="751" w:right="1699" w:bottom="706" w:left="1702" w:header="708" w:footer="708" w:gutter="0"/>
          <w:cols w:space="708"/>
          <w:docGrid w:linePitch="299"/>
        </w:sectPr>
      </w:pPr>
    </w:p>
    <w:p w14:paraId="2A362AC0" w14:textId="77777777" w:rsidR="00033B2C" w:rsidRDefault="00033B2C" w:rsidP="00033B2C"/>
    <w:p w14:paraId="64D3EDF9" w14:textId="77777777" w:rsidR="00033B2C" w:rsidRDefault="00033B2C" w:rsidP="00033B2C"/>
    <w:p w14:paraId="0529F414" w14:textId="7EBB1625" w:rsidR="00033B2C" w:rsidRDefault="00033B2C" w:rsidP="00033B2C">
      <w:pPr>
        <w:pStyle w:val="Descripcin"/>
        <w:keepNext/>
        <w:jc w:val="center"/>
      </w:pPr>
      <w:r>
        <w:t xml:space="preserve">Tabla </w:t>
      </w:r>
      <w:r>
        <w:fldChar w:fldCharType="begin"/>
      </w:r>
      <w:r>
        <w:instrText xml:space="preserve"> SEQ Tabla \* ARABIC </w:instrText>
      </w:r>
      <w:r>
        <w:fldChar w:fldCharType="separate"/>
      </w:r>
      <w:r>
        <w:rPr>
          <w:noProof/>
        </w:rPr>
        <w:t>9</w:t>
      </w:r>
      <w:r>
        <w:fldChar w:fldCharType="end"/>
      </w:r>
      <w:r>
        <w:t>: Tabla de equivalencia para la comparación de un dispositivo comercializado presuntamente equivalente</w:t>
      </w:r>
    </w:p>
    <w:tbl>
      <w:tblPr>
        <w:tblStyle w:val="Tablanormal1"/>
        <w:tblW w:w="0" w:type="auto"/>
        <w:tblLook w:val="04A0" w:firstRow="1" w:lastRow="0" w:firstColumn="1" w:lastColumn="0" w:noHBand="0" w:noVBand="1"/>
      </w:tblPr>
      <w:tblGrid>
        <w:gridCol w:w="2398"/>
        <w:gridCol w:w="2977"/>
        <w:gridCol w:w="2842"/>
        <w:gridCol w:w="2960"/>
        <w:gridCol w:w="2952"/>
      </w:tblGrid>
      <w:tr w:rsidR="00033B2C" w:rsidRPr="00C90845" w14:paraId="2895DB3E" w14:textId="77777777" w:rsidTr="00814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9" w:type="dxa"/>
            <w:gridSpan w:val="5"/>
            <w:shd w:val="clear" w:color="auto" w:fill="45B0E1" w:themeFill="accent1" w:themeFillTint="99"/>
          </w:tcPr>
          <w:p w14:paraId="3C3717B9" w14:textId="3FBD0B6F" w:rsidR="00033B2C" w:rsidRPr="00C90845" w:rsidRDefault="00033B2C" w:rsidP="00814FA2">
            <w:pPr>
              <w:jc w:val="center"/>
              <w:rPr>
                <w:rFonts w:cstheme="minorHAnsi"/>
                <w:b w:val="0"/>
              </w:rPr>
            </w:pPr>
            <w:r w:rsidRPr="00C90845">
              <w:rPr>
                <w:rFonts w:cstheme="minorHAnsi"/>
              </w:rPr>
              <w:t>Tabla de equivalencia para la comparación de un dispositivo comercializado presuntamente equivalente</w:t>
            </w:r>
          </w:p>
        </w:tc>
      </w:tr>
      <w:tr w:rsidR="00033B2C" w:rsidRPr="00C90845" w14:paraId="02C4A0BA"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1808947F" w14:textId="05E7A930" w:rsidR="00033B2C" w:rsidRPr="00C90845" w:rsidRDefault="00033B2C" w:rsidP="00814FA2">
            <w:pPr>
              <w:ind w:firstLine="0"/>
              <w:jc w:val="center"/>
              <w:rPr>
                <w:rFonts w:cstheme="minorHAnsi"/>
                <w:b w:val="0"/>
              </w:rPr>
            </w:pPr>
            <w:r w:rsidRPr="00C90845">
              <w:rPr>
                <w:rFonts w:cstheme="minorHAnsi"/>
              </w:rPr>
              <w:t>Características técnicas</w:t>
            </w:r>
          </w:p>
        </w:tc>
        <w:tc>
          <w:tcPr>
            <w:tcW w:w="2977" w:type="dxa"/>
          </w:tcPr>
          <w:p w14:paraId="40ACF959" w14:textId="77777777" w:rsidR="00033B2C" w:rsidRDefault="00033B2C"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90845">
              <w:rPr>
                <w:rFonts w:cstheme="minorHAnsi"/>
                <w:b/>
              </w:rPr>
              <w:t>Dispositivo predicado</w:t>
            </w:r>
          </w:p>
          <w:p w14:paraId="1C357DBE" w14:textId="0965DD83" w:rsidR="00840115" w:rsidRPr="00C90845" w:rsidRDefault="00840115"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840115">
              <w:rPr>
                <w:rFonts w:cstheme="minorHAnsi"/>
                <w:b/>
              </w:rPr>
              <w:t xml:space="preserve">ZEISS Glaucoma </w:t>
            </w:r>
            <w:proofErr w:type="spellStart"/>
            <w:r w:rsidRPr="00840115">
              <w:rPr>
                <w:rFonts w:cstheme="minorHAnsi"/>
                <w:b/>
              </w:rPr>
              <w:t>Workplace</w:t>
            </w:r>
            <w:proofErr w:type="spellEnd"/>
            <w:r>
              <w:rPr>
                <w:rFonts w:cstheme="minorHAnsi"/>
                <w:b/>
              </w:rPr>
              <w:fldChar w:fldCharType="begin"/>
            </w:r>
            <w:r>
              <w:rPr>
                <w:rFonts w:cstheme="minorHAnsi"/>
                <w:b/>
              </w:rPr>
              <w:instrText xml:space="preserve"> ADDIN ZOTERO_ITEM CSL_CITATION {"citationID":"AOrpZu7R","properties":{"formattedCitation":"[1]","plainCitation":"[1]","noteIndex":0},"citationItems":[{"id":367,"uris":["http://zotero.org/users/local/MslXLQ3t/items/ZR77NJ7J"],"itemData":{"id":367,"type":"webpage","abstract":"ZEISS Glaucoma Workplace facilita la evaluación de datos sobre el glaucoma presentando visualmente todos los datos longitudinales del paciente en un único panel.","language":"es","title":"Glaucoma Workplace","URL":"https://www.zeiss.com/meditec/es/productos/software-gestion-datos/glaucoma-workplace.html","accessed":{"date-parts":[["2024",5,8]]}}}],"schema":"https://github.com/citation-style-language/schema/raw/master/csl-citation.json"} </w:instrText>
            </w:r>
            <w:r>
              <w:rPr>
                <w:rFonts w:cstheme="minorHAnsi"/>
                <w:b/>
              </w:rPr>
              <w:fldChar w:fldCharType="separate"/>
            </w:r>
            <w:r w:rsidRPr="00840115">
              <w:t>[1]</w:t>
            </w:r>
            <w:r>
              <w:rPr>
                <w:rFonts w:cstheme="minorHAnsi"/>
                <w:b/>
              </w:rPr>
              <w:fldChar w:fldCharType="end"/>
            </w:r>
          </w:p>
        </w:tc>
        <w:tc>
          <w:tcPr>
            <w:tcW w:w="2842" w:type="dxa"/>
          </w:tcPr>
          <w:p w14:paraId="3DF69750" w14:textId="77777777" w:rsidR="00840115" w:rsidRDefault="00033B2C" w:rsidP="00636F6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90845">
              <w:rPr>
                <w:rFonts w:cstheme="minorHAnsi"/>
                <w:b/>
              </w:rPr>
              <w:t>Dispositivo predicado</w:t>
            </w:r>
          </w:p>
          <w:p w14:paraId="4B259EF1" w14:textId="34AF37B1" w:rsidR="00636F62" w:rsidRPr="00766D02" w:rsidRDefault="00636F62" w:rsidP="00636F6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 xml:space="preserve">Topcon </w:t>
            </w:r>
            <w:proofErr w:type="spellStart"/>
            <w:r>
              <w:rPr>
                <w:rFonts w:cstheme="minorHAnsi"/>
                <w:b/>
              </w:rPr>
              <w:t>IMAGEnet</w:t>
            </w:r>
            <w:proofErr w:type="spellEnd"/>
            <w:r>
              <w:rPr>
                <w:rFonts w:cstheme="minorHAnsi"/>
                <w:b/>
              </w:rPr>
              <w:t xml:space="preserve"> 6</w:t>
            </w:r>
            <w:r w:rsidR="000369DB">
              <w:rPr>
                <w:rFonts w:cstheme="minorHAnsi"/>
                <w:b/>
              </w:rPr>
              <w:fldChar w:fldCharType="begin"/>
            </w:r>
            <w:r w:rsidR="000369DB">
              <w:rPr>
                <w:rFonts w:cstheme="minorHAnsi"/>
                <w:b/>
              </w:rPr>
              <w:instrText xml:space="preserve"> ADDIN ZOTERO_ITEM CSL_CITATION {"citationID":"0BtjKHov","properties":{"formattedCitation":"[2]","plainCitation":"[2]","noteIndex":0},"citationItems":[{"id":374,"uris":["http://zotero.org/users/local/MslXLQ3t/items/YZVIYRR7"],"itemData":{"id":374,"type":"webpage","abstract":"Topcon Chronos offers binocular autorefraction, keratometry measurements and visual acuity with subjective testing. Chronos is a single space-saving instrument that optimises your workflow.","container-title":"Topcon Healthcare","language":"en","title":"Topcon Healthcare | Discover Topcon Chronos","URL":"https://topconhealthcare.eu/en_EU/products/chronos","accessed":{"date-parts":[["2024",5,16]]}}}],"schema":"https://github.com/citation-style-language/schema/raw/master/csl-citation.json"} </w:instrText>
            </w:r>
            <w:r w:rsidR="000369DB">
              <w:rPr>
                <w:rFonts w:cstheme="minorHAnsi"/>
                <w:b/>
              </w:rPr>
              <w:fldChar w:fldCharType="separate"/>
            </w:r>
            <w:r w:rsidR="000369DB" w:rsidRPr="000369DB">
              <w:t>[2]</w:t>
            </w:r>
            <w:r w:rsidR="000369DB">
              <w:rPr>
                <w:rFonts w:cstheme="minorHAnsi"/>
                <w:b/>
              </w:rPr>
              <w:fldChar w:fldCharType="end"/>
            </w:r>
          </w:p>
        </w:tc>
        <w:tc>
          <w:tcPr>
            <w:tcW w:w="2960" w:type="dxa"/>
          </w:tcPr>
          <w:p w14:paraId="7869A7D2" w14:textId="77777777" w:rsidR="00033B2C" w:rsidRDefault="00033B2C"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90845">
              <w:rPr>
                <w:rFonts w:cstheme="minorHAnsi"/>
                <w:b/>
              </w:rPr>
              <w:t>Dispositivo sujeto</w:t>
            </w:r>
          </w:p>
          <w:p w14:paraId="7D4F50E0" w14:textId="534534C1" w:rsidR="00840115" w:rsidRPr="00C90845" w:rsidRDefault="00840115"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GLAUCO DTECT</w:t>
            </w:r>
          </w:p>
        </w:tc>
        <w:tc>
          <w:tcPr>
            <w:tcW w:w="2952" w:type="dxa"/>
          </w:tcPr>
          <w:p w14:paraId="66DE8C98" w14:textId="77777777" w:rsidR="00033B2C" w:rsidRPr="00C90845" w:rsidRDefault="00033B2C"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90845">
              <w:rPr>
                <w:rFonts w:cstheme="minorHAnsi"/>
                <w:b/>
              </w:rPr>
              <w:t>Diferencias o conclusiones de que no hay diferencias en las características</w:t>
            </w:r>
          </w:p>
        </w:tc>
      </w:tr>
      <w:tr w:rsidR="00840115" w:rsidRPr="00624A74" w14:paraId="3B438ED5" w14:textId="77777777" w:rsidTr="00546BD7">
        <w:tc>
          <w:tcPr>
            <w:cnfStyle w:val="001000000000" w:firstRow="0" w:lastRow="0" w:firstColumn="1" w:lastColumn="0" w:oddVBand="0" w:evenVBand="0" w:oddHBand="0" w:evenHBand="0" w:firstRowFirstColumn="0" w:firstRowLastColumn="0" w:lastRowFirstColumn="0" w:lastRowLastColumn="0"/>
            <w:tcW w:w="2398" w:type="dxa"/>
            <w:vMerge w:val="restart"/>
          </w:tcPr>
          <w:p w14:paraId="71D4BB98" w14:textId="77777777" w:rsidR="00876D34" w:rsidRDefault="00876D34" w:rsidP="00814FA2">
            <w:pPr>
              <w:ind w:firstLine="0"/>
              <w:jc w:val="center"/>
              <w:rPr>
                <w:rFonts w:cstheme="minorHAnsi"/>
                <w:b w:val="0"/>
                <w:bCs w:val="0"/>
              </w:rPr>
            </w:pPr>
          </w:p>
          <w:p w14:paraId="3AB353DC" w14:textId="77777777" w:rsidR="00876D34" w:rsidRDefault="00876D34" w:rsidP="00814FA2">
            <w:pPr>
              <w:ind w:firstLine="0"/>
              <w:jc w:val="center"/>
              <w:rPr>
                <w:rFonts w:cstheme="minorHAnsi"/>
                <w:b w:val="0"/>
                <w:bCs w:val="0"/>
              </w:rPr>
            </w:pPr>
          </w:p>
          <w:p w14:paraId="2F83870A" w14:textId="77777777" w:rsidR="00876D34" w:rsidRDefault="00876D34" w:rsidP="00814FA2">
            <w:pPr>
              <w:ind w:firstLine="0"/>
              <w:jc w:val="center"/>
              <w:rPr>
                <w:rFonts w:cstheme="minorHAnsi"/>
                <w:b w:val="0"/>
                <w:bCs w:val="0"/>
              </w:rPr>
            </w:pPr>
          </w:p>
          <w:p w14:paraId="4C56BC90" w14:textId="0CA4F624" w:rsidR="00840115" w:rsidRPr="00C90845" w:rsidRDefault="00840115" w:rsidP="00814FA2">
            <w:pPr>
              <w:ind w:firstLine="0"/>
              <w:jc w:val="center"/>
              <w:rPr>
                <w:rFonts w:cstheme="minorHAnsi"/>
              </w:rPr>
            </w:pPr>
            <w:r w:rsidRPr="00C90845">
              <w:rPr>
                <w:rFonts w:cstheme="minorHAnsi"/>
              </w:rPr>
              <w:t>El dispositivo es de diseño similar</w:t>
            </w:r>
          </w:p>
        </w:tc>
        <w:tc>
          <w:tcPr>
            <w:tcW w:w="2977" w:type="dxa"/>
            <w:vMerge w:val="restart"/>
          </w:tcPr>
          <w:p w14:paraId="20B8F4F8" w14:textId="674EBA6E" w:rsidR="00840115" w:rsidRDefault="005D2606" w:rsidP="006A10EA">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Utilizado para la detección </w:t>
            </w:r>
            <w:r w:rsidR="00D457F9">
              <w:rPr>
                <w:rFonts w:cstheme="minorHAnsi"/>
              </w:rPr>
              <w:t xml:space="preserve">precoz del </w:t>
            </w:r>
            <w:r w:rsidR="004A0C30">
              <w:rPr>
                <w:rFonts w:cstheme="minorHAnsi"/>
              </w:rPr>
              <w:t>G</w:t>
            </w:r>
            <w:r w:rsidR="00D457F9" w:rsidRPr="00D457F9">
              <w:rPr>
                <w:rFonts w:cstheme="minorHAnsi"/>
                <w:u w:val="single"/>
              </w:rPr>
              <w:t>laucoma</w:t>
            </w:r>
            <w:r w:rsidR="00D457F9">
              <w:rPr>
                <w:rFonts w:cstheme="minorHAnsi"/>
              </w:rPr>
              <w:t>.</w:t>
            </w:r>
          </w:p>
          <w:p w14:paraId="729D850A" w14:textId="77777777" w:rsidR="00D457F9" w:rsidRPr="00041DB6" w:rsidRDefault="00D457F9" w:rsidP="006A10EA">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626F88">
              <w:rPr>
                <w:rFonts w:cstheme="minorHAnsi"/>
                <w:b/>
                <w:bCs/>
              </w:rPr>
              <w:t>Destinatarios</w:t>
            </w:r>
            <w:r>
              <w:rPr>
                <w:rFonts w:cstheme="minorHAnsi"/>
              </w:rPr>
              <w:t xml:space="preserve">: </w:t>
            </w:r>
            <w:r w:rsidRPr="00546BD7">
              <w:rPr>
                <w:rFonts w:cstheme="minorHAnsi"/>
                <w:i/>
                <w:u w:val="single"/>
              </w:rPr>
              <w:t>profesionales</w:t>
            </w:r>
            <w:r>
              <w:rPr>
                <w:rFonts w:cstheme="minorHAnsi"/>
                <w:iCs/>
              </w:rPr>
              <w:t xml:space="preserve"> de la </w:t>
            </w:r>
            <w:r w:rsidRPr="00546BD7">
              <w:rPr>
                <w:rFonts w:cstheme="minorHAnsi"/>
                <w:i/>
                <w:u w:val="single"/>
              </w:rPr>
              <w:t>comunidad médica</w:t>
            </w:r>
            <w:r>
              <w:rPr>
                <w:rFonts w:cstheme="minorHAnsi"/>
                <w:i/>
                <w:u w:val="single"/>
              </w:rPr>
              <w:t>.</w:t>
            </w:r>
          </w:p>
          <w:p w14:paraId="64E223CA" w14:textId="7EA44BE8" w:rsidR="00041DB6" w:rsidRPr="00840115" w:rsidRDefault="00041DB6" w:rsidP="006A10EA">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ascii="Segoe UI" w:hAnsi="Segoe UI" w:cs="Segoe UI"/>
                <w:color w:val="0D0D0D"/>
                <w:shd w:val="clear" w:color="auto" w:fill="FFFFFF"/>
              </w:rPr>
              <w:t xml:space="preserve">Genera </w:t>
            </w:r>
            <w:r w:rsidRPr="00041DB6">
              <w:rPr>
                <w:rFonts w:ascii="Segoe UI" w:hAnsi="Segoe UI" w:cs="Segoe UI"/>
                <w:color w:val="0D0D0D"/>
                <w:u w:val="single"/>
                <w:shd w:val="clear" w:color="auto" w:fill="FFFFFF"/>
              </w:rPr>
              <w:t>informes detallados</w:t>
            </w:r>
            <w:r>
              <w:rPr>
                <w:rFonts w:ascii="Segoe UI" w:hAnsi="Segoe UI" w:cs="Segoe UI"/>
                <w:color w:val="0D0D0D"/>
                <w:shd w:val="clear" w:color="auto" w:fill="FFFFFF"/>
              </w:rPr>
              <w:t xml:space="preserve"> que pueden ser </w:t>
            </w:r>
            <w:r w:rsidRPr="00041DB6">
              <w:rPr>
                <w:rFonts w:ascii="Segoe UI" w:hAnsi="Segoe UI" w:cs="Segoe UI"/>
                <w:color w:val="0D0D0D"/>
                <w:u w:val="single"/>
                <w:shd w:val="clear" w:color="auto" w:fill="FFFFFF"/>
              </w:rPr>
              <w:t>personalizados según las necesidades del médico</w:t>
            </w:r>
            <w:r>
              <w:rPr>
                <w:rFonts w:ascii="Segoe UI" w:hAnsi="Segoe UI" w:cs="Segoe UI"/>
                <w:color w:val="0D0D0D"/>
                <w:shd w:val="clear" w:color="auto" w:fill="FFFFFF"/>
              </w:rPr>
              <w:t xml:space="preserve"> y del </w:t>
            </w:r>
            <w:r w:rsidRPr="00041DB6">
              <w:rPr>
                <w:rFonts w:ascii="Segoe UI" w:hAnsi="Segoe UI" w:cs="Segoe UI"/>
                <w:color w:val="0D0D0D"/>
                <w:u w:val="single"/>
                <w:shd w:val="clear" w:color="auto" w:fill="FFFFFF"/>
              </w:rPr>
              <w:t>paciente</w:t>
            </w:r>
            <w:r>
              <w:rPr>
                <w:rFonts w:ascii="Segoe UI" w:hAnsi="Segoe UI" w:cs="Segoe UI"/>
                <w:color w:val="0D0D0D"/>
                <w:shd w:val="clear" w:color="auto" w:fill="FFFFFF"/>
              </w:rPr>
              <w:t>.</w:t>
            </w:r>
          </w:p>
        </w:tc>
        <w:tc>
          <w:tcPr>
            <w:tcW w:w="2842" w:type="dxa"/>
            <w:vMerge w:val="restart"/>
          </w:tcPr>
          <w:p w14:paraId="0FF30A4F" w14:textId="18BCF7D7" w:rsidR="00735A7F" w:rsidRPr="004A0C30" w:rsidRDefault="00B048BF" w:rsidP="00735A7F">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rPr>
            </w:pPr>
            <w:r w:rsidRPr="004A0C30">
              <w:rPr>
                <w:rFonts w:cstheme="minorHAnsi"/>
                <w:i/>
                <w:iCs/>
              </w:rPr>
              <w:t xml:space="preserve">Utilizado para la detección de </w:t>
            </w:r>
            <w:r w:rsidR="00641667">
              <w:rPr>
                <w:rFonts w:cstheme="minorHAnsi"/>
                <w:i/>
                <w:iCs/>
              </w:rPr>
              <w:t>G</w:t>
            </w:r>
            <w:r w:rsidRPr="004A0C30">
              <w:rPr>
                <w:rFonts w:cstheme="minorHAnsi"/>
                <w:i/>
                <w:iCs/>
              </w:rPr>
              <w:t xml:space="preserve">laucoma, </w:t>
            </w:r>
            <w:r w:rsidR="00094533" w:rsidRPr="004A0C30">
              <w:rPr>
                <w:rFonts w:cstheme="minorHAnsi"/>
                <w:i/>
                <w:iCs/>
              </w:rPr>
              <w:t>degeneración muscul</w:t>
            </w:r>
            <w:r w:rsidR="00641667">
              <w:rPr>
                <w:rFonts w:cstheme="minorHAnsi"/>
                <w:i/>
                <w:iCs/>
              </w:rPr>
              <w:t>a</w:t>
            </w:r>
            <w:r w:rsidR="00094533" w:rsidRPr="004A0C30">
              <w:rPr>
                <w:rFonts w:cstheme="minorHAnsi"/>
                <w:i/>
                <w:iCs/>
              </w:rPr>
              <w:t>r asociada a la edad (DMAE),</w:t>
            </w:r>
            <w:r w:rsidR="002F2DE3" w:rsidRPr="004A0C30">
              <w:rPr>
                <w:rFonts w:cstheme="minorHAnsi"/>
                <w:i/>
                <w:iCs/>
              </w:rPr>
              <w:t xml:space="preserve"> </w:t>
            </w:r>
            <w:r w:rsidR="00641667">
              <w:rPr>
                <w:rFonts w:cstheme="minorHAnsi"/>
                <w:i/>
                <w:iCs/>
              </w:rPr>
              <w:t>R</w:t>
            </w:r>
            <w:r w:rsidR="002F2DE3" w:rsidRPr="004A0C30">
              <w:rPr>
                <w:rFonts w:cstheme="minorHAnsi"/>
                <w:i/>
                <w:iCs/>
              </w:rPr>
              <w:t xml:space="preserve">etinopatía diabética, edema muscular, </w:t>
            </w:r>
            <w:r w:rsidR="00641667">
              <w:rPr>
                <w:rFonts w:cstheme="minorHAnsi"/>
                <w:i/>
                <w:iCs/>
              </w:rPr>
              <w:t>R</w:t>
            </w:r>
            <w:r w:rsidR="004A0C30" w:rsidRPr="004A0C30">
              <w:rPr>
                <w:rFonts w:cstheme="minorHAnsi"/>
                <w:i/>
                <w:iCs/>
              </w:rPr>
              <w:t xml:space="preserve">etinopatía de Prematuridad (ROP), </w:t>
            </w:r>
            <w:r w:rsidR="00641667">
              <w:rPr>
                <w:rFonts w:cstheme="minorHAnsi"/>
                <w:i/>
                <w:iCs/>
              </w:rPr>
              <w:t>desprendimiento de retina</w:t>
            </w:r>
            <w:r w:rsidR="00A36977">
              <w:rPr>
                <w:rFonts w:cstheme="minorHAnsi"/>
                <w:i/>
                <w:iCs/>
              </w:rPr>
              <w:t xml:space="preserve">, cataratas, Queratocono, </w:t>
            </w:r>
            <w:proofErr w:type="spellStart"/>
            <w:r w:rsidR="00304830">
              <w:rPr>
                <w:rFonts w:cstheme="minorHAnsi"/>
                <w:i/>
                <w:iCs/>
              </w:rPr>
              <w:t>Coroideremia</w:t>
            </w:r>
            <w:proofErr w:type="spellEnd"/>
            <w:r w:rsidR="00304830">
              <w:rPr>
                <w:rFonts w:cstheme="minorHAnsi"/>
                <w:i/>
                <w:iCs/>
              </w:rPr>
              <w:t xml:space="preserve"> y enfermedades hereditarias de retina.</w:t>
            </w:r>
          </w:p>
          <w:p w14:paraId="37992CB9" w14:textId="0A5592F2" w:rsidR="00840115" w:rsidRPr="00735A7F" w:rsidRDefault="00735A7F" w:rsidP="00735A7F">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u w:val="single"/>
              </w:rPr>
            </w:pPr>
            <w:r w:rsidRPr="00735A7F">
              <w:rPr>
                <w:rFonts w:cstheme="minorHAnsi"/>
              </w:rPr>
              <w:t>Enlazado con sistemas de gestión de pacientes (EMR/EHR).</w:t>
            </w:r>
          </w:p>
          <w:p w14:paraId="7AC7EEB6" w14:textId="031CAE95" w:rsidR="00735A7F" w:rsidRPr="00546BD7" w:rsidRDefault="00C04DF8" w:rsidP="00735A7F">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u w:val="single"/>
              </w:rPr>
            </w:pPr>
            <w:r>
              <w:rPr>
                <w:rFonts w:ascii="Segoe UI" w:hAnsi="Segoe UI" w:cs="Segoe UI"/>
                <w:color w:val="0D0D0D"/>
                <w:shd w:val="clear" w:color="auto" w:fill="FFFFFF"/>
              </w:rPr>
              <w:t xml:space="preserve">Genera </w:t>
            </w:r>
            <w:r w:rsidRPr="00041DB6">
              <w:rPr>
                <w:rFonts w:ascii="Segoe UI" w:hAnsi="Segoe UI" w:cs="Segoe UI"/>
                <w:color w:val="0D0D0D"/>
                <w:u w:val="single"/>
                <w:shd w:val="clear" w:color="auto" w:fill="FFFFFF"/>
              </w:rPr>
              <w:t>informes detallados</w:t>
            </w:r>
            <w:r>
              <w:rPr>
                <w:rFonts w:ascii="Segoe UI" w:hAnsi="Segoe UI" w:cs="Segoe UI"/>
                <w:color w:val="0D0D0D"/>
                <w:shd w:val="clear" w:color="auto" w:fill="FFFFFF"/>
              </w:rPr>
              <w:t xml:space="preserve"> que pueden </w:t>
            </w:r>
            <w:r>
              <w:rPr>
                <w:rFonts w:ascii="Segoe UI" w:hAnsi="Segoe UI" w:cs="Segoe UI"/>
                <w:color w:val="0D0D0D"/>
                <w:shd w:val="clear" w:color="auto" w:fill="FFFFFF"/>
              </w:rPr>
              <w:lastRenderedPageBreak/>
              <w:t xml:space="preserve">ser </w:t>
            </w:r>
            <w:r w:rsidRPr="00041DB6">
              <w:rPr>
                <w:rFonts w:ascii="Segoe UI" w:hAnsi="Segoe UI" w:cs="Segoe UI"/>
                <w:color w:val="0D0D0D"/>
                <w:u w:val="single"/>
                <w:shd w:val="clear" w:color="auto" w:fill="FFFFFF"/>
              </w:rPr>
              <w:t xml:space="preserve">personalizados </w:t>
            </w:r>
            <w:r w:rsidR="008C4D90" w:rsidRPr="008C4D90">
              <w:rPr>
                <w:rFonts w:ascii="Segoe UI" w:hAnsi="Segoe UI" w:cs="Segoe UI"/>
                <w:color w:val="0D0D0D"/>
                <w:u w:val="single"/>
                <w:shd w:val="clear" w:color="auto" w:fill="FFFFFF"/>
              </w:rPr>
              <w:t>utilizados</w:t>
            </w:r>
            <w:r w:rsidR="008C4D90">
              <w:rPr>
                <w:rFonts w:ascii="Segoe UI" w:hAnsi="Segoe UI" w:cs="Segoe UI"/>
                <w:color w:val="0D0D0D"/>
                <w:shd w:val="clear" w:color="auto" w:fill="FFFFFF"/>
              </w:rPr>
              <w:t xml:space="preserve"> para la </w:t>
            </w:r>
            <w:r w:rsidR="008C4D90" w:rsidRPr="008C4D90">
              <w:rPr>
                <w:rFonts w:ascii="Segoe UI" w:hAnsi="Segoe UI" w:cs="Segoe UI"/>
                <w:color w:val="0D0D0D"/>
                <w:u w:val="single"/>
                <w:shd w:val="clear" w:color="auto" w:fill="FFFFFF"/>
              </w:rPr>
              <w:t>comunicación</w:t>
            </w:r>
            <w:r w:rsidR="008C4D90">
              <w:rPr>
                <w:rFonts w:ascii="Segoe UI" w:hAnsi="Segoe UI" w:cs="Segoe UI"/>
                <w:color w:val="0D0D0D"/>
                <w:shd w:val="clear" w:color="auto" w:fill="FFFFFF"/>
              </w:rPr>
              <w:t xml:space="preserve"> con </w:t>
            </w:r>
            <w:r w:rsidR="008C4D90" w:rsidRPr="008C4D90">
              <w:rPr>
                <w:rFonts w:ascii="Segoe UI" w:hAnsi="Segoe UI" w:cs="Segoe UI"/>
                <w:color w:val="0D0D0D"/>
                <w:u w:val="single"/>
                <w:shd w:val="clear" w:color="auto" w:fill="FFFFFF"/>
              </w:rPr>
              <w:t>pacientes</w:t>
            </w:r>
            <w:r w:rsidR="008C4D90">
              <w:rPr>
                <w:rFonts w:ascii="Segoe UI" w:hAnsi="Segoe UI" w:cs="Segoe UI"/>
                <w:color w:val="0D0D0D"/>
                <w:shd w:val="clear" w:color="auto" w:fill="FFFFFF"/>
              </w:rPr>
              <w:t xml:space="preserve"> y otros </w:t>
            </w:r>
            <w:r w:rsidR="008C4D90" w:rsidRPr="008C4D90">
              <w:rPr>
                <w:rFonts w:ascii="Segoe UI" w:hAnsi="Segoe UI" w:cs="Segoe UI"/>
                <w:color w:val="0D0D0D"/>
                <w:u w:val="single"/>
                <w:shd w:val="clear" w:color="auto" w:fill="FFFFFF"/>
              </w:rPr>
              <w:t>profesionales</w:t>
            </w:r>
            <w:r w:rsidR="008C4D90">
              <w:rPr>
                <w:rFonts w:ascii="Segoe UI" w:hAnsi="Segoe UI" w:cs="Segoe UI"/>
                <w:color w:val="0D0D0D"/>
                <w:shd w:val="clear" w:color="auto" w:fill="FFFFFF"/>
              </w:rPr>
              <w:t xml:space="preserve"> de la </w:t>
            </w:r>
            <w:r w:rsidR="008C4D90" w:rsidRPr="008C4D90">
              <w:rPr>
                <w:rFonts w:ascii="Segoe UI" w:hAnsi="Segoe UI" w:cs="Segoe UI"/>
                <w:color w:val="0D0D0D"/>
                <w:u w:val="single"/>
                <w:shd w:val="clear" w:color="auto" w:fill="FFFFFF"/>
              </w:rPr>
              <w:t>salud</w:t>
            </w:r>
            <w:r w:rsidR="008C4D90">
              <w:rPr>
                <w:rFonts w:ascii="Segoe UI" w:hAnsi="Segoe UI" w:cs="Segoe UI"/>
                <w:color w:val="0D0D0D"/>
                <w:shd w:val="clear" w:color="auto" w:fill="FFFFFF"/>
              </w:rPr>
              <w:t>.</w:t>
            </w:r>
          </w:p>
        </w:tc>
        <w:tc>
          <w:tcPr>
            <w:tcW w:w="2960" w:type="dxa"/>
            <w:vMerge w:val="restart"/>
          </w:tcPr>
          <w:p w14:paraId="6C286388" w14:textId="53B87C71" w:rsidR="00840115" w:rsidRPr="00546BD7" w:rsidRDefault="00766D02"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Utiliza</w:t>
            </w:r>
            <w:r w:rsidR="00876D34">
              <w:rPr>
                <w:rFonts w:cstheme="minorHAnsi"/>
              </w:rPr>
              <w:t xml:space="preserve">do para la detección precoz de </w:t>
            </w:r>
            <w:r w:rsidR="004A0C30">
              <w:rPr>
                <w:rFonts w:cstheme="minorHAnsi"/>
              </w:rPr>
              <w:t>G</w:t>
            </w:r>
            <w:r w:rsidR="00876D34" w:rsidRPr="00876D34">
              <w:rPr>
                <w:rFonts w:cstheme="minorHAnsi"/>
                <w:i/>
                <w:iCs/>
                <w:u w:val="single"/>
              </w:rPr>
              <w:t>laucoma</w:t>
            </w:r>
            <w:r w:rsidR="00876D34">
              <w:rPr>
                <w:rFonts w:cstheme="minorHAnsi"/>
                <w:i/>
                <w:iCs/>
                <w:u w:val="single"/>
              </w:rPr>
              <w:t>.</w:t>
            </w:r>
          </w:p>
          <w:p w14:paraId="3F9FFAFE" w14:textId="77777777" w:rsidR="00546BD7" w:rsidRPr="00041DB6"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546BD7">
              <w:rPr>
                <w:rFonts w:cstheme="minorHAnsi"/>
                <w:b/>
                <w:bCs/>
                <w:iCs/>
              </w:rPr>
              <w:t>Destinatarios</w:t>
            </w:r>
            <w:r>
              <w:rPr>
                <w:rFonts w:cstheme="minorHAnsi"/>
                <w:iCs/>
              </w:rPr>
              <w:t xml:space="preserve">: </w:t>
            </w:r>
            <w:r w:rsidRPr="00546BD7">
              <w:rPr>
                <w:rFonts w:cstheme="minorHAnsi"/>
                <w:i/>
                <w:u w:val="single"/>
              </w:rPr>
              <w:t>profesionales</w:t>
            </w:r>
            <w:r>
              <w:rPr>
                <w:rFonts w:cstheme="minorHAnsi"/>
                <w:iCs/>
              </w:rPr>
              <w:t xml:space="preserve"> de la </w:t>
            </w:r>
            <w:r w:rsidRPr="00546BD7">
              <w:rPr>
                <w:rFonts w:cstheme="minorHAnsi"/>
                <w:i/>
                <w:u w:val="single"/>
              </w:rPr>
              <w:t>comunidad médica</w:t>
            </w:r>
            <w:r w:rsidR="00D457F9">
              <w:rPr>
                <w:rFonts w:cstheme="minorHAnsi"/>
                <w:i/>
                <w:u w:val="single"/>
              </w:rPr>
              <w:t>.</w:t>
            </w:r>
          </w:p>
          <w:p w14:paraId="2BA5EB66" w14:textId="1A064DE3" w:rsidR="00041DB6" w:rsidRPr="00546BD7" w:rsidRDefault="00041DB6"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ascii="Segoe UI" w:hAnsi="Segoe UI" w:cs="Segoe UI"/>
                <w:color w:val="0D0D0D"/>
                <w:shd w:val="clear" w:color="auto" w:fill="FFFFFF"/>
              </w:rPr>
              <w:t xml:space="preserve">Genera </w:t>
            </w:r>
            <w:r w:rsidRPr="00041DB6">
              <w:rPr>
                <w:rFonts w:ascii="Segoe UI" w:hAnsi="Segoe UI" w:cs="Segoe UI"/>
                <w:color w:val="0D0D0D"/>
                <w:u w:val="single"/>
                <w:shd w:val="clear" w:color="auto" w:fill="FFFFFF"/>
              </w:rPr>
              <w:t>informes detallados</w:t>
            </w:r>
            <w:r>
              <w:rPr>
                <w:rFonts w:ascii="Segoe UI" w:hAnsi="Segoe UI" w:cs="Segoe UI"/>
                <w:color w:val="0D0D0D"/>
                <w:shd w:val="clear" w:color="auto" w:fill="FFFFFF"/>
              </w:rPr>
              <w:t xml:space="preserve"> con las </w:t>
            </w:r>
            <w:r w:rsidRPr="00041DB6">
              <w:rPr>
                <w:rFonts w:ascii="Segoe UI" w:hAnsi="Segoe UI" w:cs="Segoe UI"/>
                <w:color w:val="0D0D0D"/>
                <w:u w:val="single"/>
                <w:shd w:val="clear" w:color="auto" w:fill="FFFFFF"/>
              </w:rPr>
              <w:t>características</w:t>
            </w:r>
            <w:r>
              <w:rPr>
                <w:rFonts w:ascii="Segoe UI" w:hAnsi="Segoe UI" w:cs="Segoe UI"/>
                <w:color w:val="0D0D0D"/>
                <w:shd w:val="clear" w:color="auto" w:fill="FFFFFF"/>
              </w:rPr>
              <w:t xml:space="preserve"> de la </w:t>
            </w:r>
            <w:r w:rsidRPr="00041DB6">
              <w:rPr>
                <w:rFonts w:ascii="Segoe UI" w:hAnsi="Segoe UI" w:cs="Segoe UI"/>
                <w:color w:val="0D0D0D"/>
                <w:u w:val="single"/>
                <w:shd w:val="clear" w:color="auto" w:fill="FFFFFF"/>
              </w:rPr>
              <w:t>imagen analizada</w:t>
            </w:r>
            <w:r>
              <w:rPr>
                <w:rFonts w:ascii="Segoe UI" w:hAnsi="Segoe UI" w:cs="Segoe UI"/>
                <w:color w:val="0D0D0D"/>
                <w:shd w:val="clear" w:color="auto" w:fill="FFFFFF"/>
              </w:rPr>
              <w:t>.</w:t>
            </w:r>
          </w:p>
        </w:tc>
        <w:tc>
          <w:tcPr>
            <w:tcW w:w="2952" w:type="dxa"/>
          </w:tcPr>
          <w:p w14:paraId="17446067" w14:textId="77777777" w:rsidR="00840115" w:rsidRDefault="00840115">
            <w:pPr>
              <w:ind w:left="708" w:hanging="708"/>
              <w:cnfStyle w:val="000000000000" w:firstRow="0" w:lastRow="0" w:firstColumn="0" w:lastColumn="0" w:oddVBand="0" w:evenVBand="0" w:oddHBand="0" w:evenHBand="0" w:firstRowFirstColumn="0" w:firstRowLastColumn="0" w:lastRowFirstColumn="0" w:lastRowLastColumn="0"/>
              <w:rPr>
                <w:rFonts w:cstheme="minorHAnsi"/>
                <w:b/>
                <w:i/>
              </w:rPr>
            </w:pPr>
            <w:r w:rsidRPr="00C90845">
              <w:rPr>
                <w:rFonts w:cstheme="minorHAnsi"/>
                <w:b/>
                <w:i/>
              </w:rPr>
              <w:t>DIF</w:t>
            </w:r>
            <w:r>
              <w:rPr>
                <w:rFonts w:cstheme="minorHAnsi"/>
                <w:b/>
                <w:i/>
              </w:rPr>
              <w:t>E</w:t>
            </w:r>
            <w:r w:rsidRPr="00C90845">
              <w:rPr>
                <w:rFonts w:cstheme="minorHAnsi"/>
                <w:b/>
                <w:i/>
              </w:rPr>
              <w:t>RENCIAS</w:t>
            </w:r>
          </w:p>
          <w:p w14:paraId="288DC34E" w14:textId="77777777" w:rsidR="005E4FAD" w:rsidRPr="004F19FC" w:rsidRDefault="00624A74"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
              </w:rPr>
            </w:pPr>
            <w:r w:rsidRPr="004F19FC">
              <w:rPr>
                <w:rFonts w:cstheme="minorHAnsi"/>
                <w:bCs/>
                <w:i/>
              </w:rPr>
              <w:t xml:space="preserve">GLAUCO DTECT genera </w:t>
            </w:r>
            <w:r w:rsidRPr="004F19FC">
              <w:rPr>
                <w:rFonts w:cstheme="minorHAnsi"/>
                <w:bCs/>
                <w:i/>
                <w:u w:val="single"/>
              </w:rPr>
              <w:t>informes</w:t>
            </w:r>
            <w:r w:rsidRPr="004F19FC">
              <w:rPr>
                <w:rFonts w:cstheme="minorHAnsi"/>
                <w:bCs/>
                <w:i/>
              </w:rPr>
              <w:t xml:space="preserve"> sobre la</w:t>
            </w:r>
            <w:r w:rsidR="005E4FAD" w:rsidRPr="004F19FC">
              <w:rPr>
                <w:rFonts w:cstheme="minorHAnsi"/>
                <w:bCs/>
                <w:i/>
              </w:rPr>
              <w:t xml:space="preserve">s </w:t>
            </w:r>
            <w:r w:rsidR="005E4FAD" w:rsidRPr="004F19FC">
              <w:rPr>
                <w:rFonts w:cstheme="minorHAnsi"/>
                <w:bCs/>
                <w:i/>
                <w:u w:val="single"/>
              </w:rPr>
              <w:t>características</w:t>
            </w:r>
            <w:r w:rsidR="005E4FAD" w:rsidRPr="004F19FC">
              <w:rPr>
                <w:rFonts w:cstheme="minorHAnsi"/>
                <w:bCs/>
                <w:i/>
              </w:rPr>
              <w:t xml:space="preserve"> de la </w:t>
            </w:r>
            <w:r w:rsidR="005E4FAD" w:rsidRPr="004F19FC">
              <w:rPr>
                <w:rFonts w:cstheme="minorHAnsi"/>
                <w:bCs/>
                <w:i/>
                <w:u w:val="single"/>
              </w:rPr>
              <w:t>imagen y el diagnóstico</w:t>
            </w:r>
            <w:r w:rsidR="005E4FAD" w:rsidRPr="004F19FC">
              <w:rPr>
                <w:rFonts w:cstheme="minorHAnsi"/>
                <w:bCs/>
                <w:i/>
              </w:rPr>
              <w:t xml:space="preserve">, </w:t>
            </w:r>
          </w:p>
          <w:p w14:paraId="41F9B23A" w14:textId="0D0E0448" w:rsidR="00876D34" w:rsidRDefault="005E4FAD"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
              </w:rPr>
            </w:pPr>
            <w:r w:rsidRPr="004F19FC">
              <w:rPr>
                <w:rFonts w:cstheme="minorHAnsi"/>
                <w:bCs/>
                <w:i/>
              </w:rPr>
              <w:t xml:space="preserve">ZEISS, sin embargo, </w:t>
            </w:r>
            <w:r w:rsidR="004F19FC" w:rsidRPr="004F19FC">
              <w:rPr>
                <w:rFonts w:cstheme="minorHAnsi"/>
                <w:bCs/>
                <w:i/>
              </w:rPr>
              <w:t xml:space="preserve">brinda la posibilidad de </w:t>
            </w:r>
            <w:r w:rsidR="004F19FC" w:rsidRPr="004F19FC">
              <w:rPr>
                <w:rFonts w:cstheme="minorHAnsi"/>
                <w:bCs/>
                <w:i/>
                <w:u w:val="single"/>
              </w:rPr>
              <w:t>generar</w:t>
            </w:r>
            <w:r w:rsidR="004F19FC" w:rsidRPr="004F19FC">
              <w:rPr>
                <w:rFonts w:cstheme="minorHAnsi"/>
                <w:bCs/>
                <w:i/>
              </w:rPr>
              <w:t xml:space="preserve"> </w:t>
            </w:r>
            <w:r w:rsidR="004F19FC" w:rsidRPr="004F19FC">
              <w:rPr>
                <w:rFonts w:cstheme="minorHAnsi"/>
                <w:bCs/>
                <w:i/>
                <w:u w:val="single"/>
              </w:rPr>
              <w:t>informes</w:t>
            </w:r>
            <w:r w:rsidR="004F19FC" w:rsidRPr="004F19FC">
              <w:rPr>
                <w:rFonts w:cstheme="minorHAnsi"/>
                <w:bCs/>
                <w:i/>
              </w:rPr>
              <w:t xml:space="preserve"> </w:t>
            </w:r>
            <w:r w:rsidR="004F19FC" w:rsidRPr="004F19FC">
              <w:rPr>
                <w:rFonts w:cstheme="minorHAnsi"/>
                <w:bCs/>
                <w:i/>
                <w:u w:val="single"/>
              </w:rPr>
              <w:t>personalizados</w:t>
            </w:r>
            <w:r w:rsidR="004F19FC" w:rsidRPr="004F19FC">
              <w:rPr>
                <w:rFonts w:cstheme="minorHAnsi"/>
                <w:bCs/>
                <w:i/>
              </w:rPr>
              <w:t xml:space="preserve"> según la </w:t>
            </w:r>
            <w:r w:rsidR="004F19FC" w:rsidRPr="004F19FC">
              <w:rPr>
                <w:rFonts w:cstheme="minorHAnsi"/>
                <w:bCs/>
                <w:i/>
                <w:u w:val="single"/>
              </w:rPr>
              <w:t>necesidad</w:t>
            </w:r>
            <w:r w:rsidR="004F19FC" w:rsidRPr="004F19FC">
              <w:rPr>
                <w:rFonts w:cstheme="minorHAnsi"/>
                <w:bCs/>
                <w:i/>
              </w:rPr>
              <w:t>.</w:t>
            </w:r>
          </w:p>
          <w:p w14:paraId="60794C7C" w14:textId="5FDD12CA" w:rsidR="00304830" w:rsidRPr="004F19FC" w:rsidRDefault="00304830"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rPr>
              <w:t>Topon</w:t>
            </w:r>
            <w:proofErr w:type="spellEnd"/>
            <w:r>
              <w:rPr>
                <w:rFonts w:cstheme="minorHAnsi"/>
                <w:bCs/>
                <w:i/>
              </w:rPr>
              <w:t xml:space="preserve"> </w:t>
            </w:r>
            <w:proofErr w:type="spellStart"/>
            <w:r>
              <w:rPr>
                <w:rFonts w:cstheme="minorHAnsi"/>
                <w:bCs/>
                <w:i/>
              </w:rPr>
              <w:t>IMAGEnet</w:t>
            </w:r>
            <w:proofErr w:type="spellEnd"/>
            <w:r>
              <w:rPr>
                <w:rFonts w:cstheme="minorHAnsi"/>
                <w:bCs/>
                <w:i/>
              </w:rPr>
              <w:t xml:space="preserve"> 6 </w:t>
            </w:r>
            <w:r w:rsidR="001B2D6E">
              <w:rPr>
                <w:rFonts w:cstheme="minorHAnsi"/>
                <w:bCs/>
                <w:i/>
              </w:rPr>
              <w:t xml:space="preserve">detecta una gran variedad de enfermedades </w:t>
            </w:r>
            <w:r w:rsidR="00310720">
              <w:rPr>
                <w:rFonts w:cstheme="minorHAnsi"/>
                <w:bCs/>
                <w:i/>
              </w:rPr>
              <w:t>oculares debido a su amplia gama de equipamiento.</w:t>
            </w:r>
          </w:p>
          <w:p w14:paraId="43CD6FB7" w14:textId="7927F4F5" w:rsidR="00840115" w:rsidRPr="00624A74" w:rsidRDefault="00840115" w:rsidP="00840115">
            <w:pPr>
              <w:ind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840115" w:rsidRPr="00C90845" w14:paraId="7283518C"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Merge/>
          </w:tcPr>
          <w:p w14:paraId="44B66D66" w14:textId="77777777" w:rsidR="00840115" w:rsidRPr="00624A74" w:rsidRDefault="00840115" w:rsidP="00814FA2">
            <w:pPr>
              <w:ind w:firstLine="0"/>
              <w:jc w:val="center"/>
              <w:rPr>
                <w:rFonts w:cstheme="minorHAnsi"/>
              </w:rPr>
            </w:pPr>
          </w:p>
        </w:tc>
        <w:tc>
          <w:tcPr>
            <w:tcW w:w="2977" w:type="dxa"/>
            <w:vMerge/>
          </w:tcPr>
          <w:p w14:paraId="258FBBAC" w14:textId="77777777" w:rsidR="00840115" w:rsidRPr="00624A74" w:rsidRDefault="00840115" w:rsidP="00840115">
            <w:pPr>
              <w:spacing w:after="0" w:afterAutospacing="0" w:line="240" w:lineRule="auto"/>
              <w:ind w:firstLine="0"/>
              <w:jc w:val="left"/>
              <w:cnfStyle w:val="000000100000" w:firstRow="0" w:lastRow="0" w:firstColumn="0" w:lastColumn="0" w:oddVBand="0" w:evenVBand="0" w:oddHBand="1" w:evenHBand="0" w:firstRowFirstColumn="0" w:firstRowLastColumn="0" w:lastRowFirstColumn="0" w:lastRowLastColumn="0"/>
              <w:rPr>
                <w:rFonts w:cstheme="minorHAnsi"/>
              </w:rPr>
            </w:pPr>
          </w:p>
        </w:tc>
        <w:tc>
          <w:tcPr>
            <w:tcW w:w="2842" w:type="dxa"/>
            <w:vMerge/>
          </w:tcPr>
          <w:p w14:paraId="161F7241" w14:textId="77777777" w:rsidR="00840115" w:rsidRPr="00624A74" w:rsidRDefault="00840115" w:rsidP="00840115">
            <w:pPr>
              <w:spacing w:after="0" w:afterAutospacing="0" w:line="240" w:lineRule="auto"/>
              <w:ind w:firstLine="0"/>
              <w:jc w:val="left"/>
              <w:cnfStyle w:val="000000100000" w:firstRow="0" w:lastRow="0" w:firstColumn="0" w:lastColumn="0" w:oddVBand="0" w:evenVBand="0" w:oddHBand="1" w:evenHBand="0" w:firstRowFirstColumn="0" w:firstRowLastColumn="0" w:lastRowFirstColumn="0" w:lastRowLastColumn="0"/>
            </w:pPr>
          </w:p>
        </w:tc>
        <w:tc>
          <w:tcPr>
            <w:tcW w:w="2960" w:type="dxa"/>
            <w:vMerge/>
          </w:tcPr>
          <w:p w14:paraId="4F6EE701" w14:textId="77777777" w:rsidR="00840115" w:rsidRPr="00624A74" w:rsidRDefault="00840115" w:rsidP="00840115">
            <w:pPr>
              <w:spacing w:after="160" w:afterAutospacing="0" w:line="259" w:lineRule="auto"/>
              <w:ind w:firstLine="0"/>
              <w:jc w:val="left"/>
              <w:cnfStyle w:val="000000100000" w:firstRow="0" w:lastRow="0" w:firstColumn="0" w:lastColumn="0" w:oddVBand="0" w:evenVBand="0" w:oddHBand="1" w:evenHBand="0" w:firstRowFirstColumn="0" w:firstRowLastColumn="0" w:lastRowFirstColumn="0" w:lastRowLastColumn="0"/>
              <w:rPr>
                <w:rFonts w:cstheme="minorHAnsi"/>
              </w:rPr>
            </w:pPr>
          </w:p>
        </w:tc>
        <w:tc>
          <w:tcPr>
            <w:tcW w:w="2952" w:type="dxa"/>
          </w:tcPr>
          <w:p w14:paraId="30AD5E79" w14:textId="77777777" w:rsidR="00840115" w:rsidRDefault="00840115" w:rsidP="00840115">
            <w:pPr>
              <w:ind w:firstLine="0"/>
              <w:cnfStyle w:val="000000100000" w:firstRow="0" w:lastRow="0" w:firstColumn="0" w:lastColumn="0" w:oddVBand="0" w:evenVBand="0" w:oddHBand="1" w:evenHBand="0" w:firstRowFirstColumn="0" w:firstRowLastColumn="0" w:lastRowFirstColumn="0" w:lastRowLastColumn="0"/>
              <w:rPr>
                <w:rFonts w:cstheme="minorHAnsi"/>
                <w:b/>
                <w:i/>
              </w:rPr>
            </w:pPr>
            <w:r w:rsidRPr="00C90845">
              <w:rPr>
                <w:rFonts w:cstheme="minorHAnsi"/>
                <w:b/>
                <w:i/>
              </w:rPr>
              <w:t>CONCLUSIONES</w:t>
            </w:r>
          </w:p>
          <w:p w14:paraId="6CA0DE76" w14:textId="40A8A4E1" w:rsidR="00840115" w:rsidRPr="00876D34" w:rsidRDefault="00876D34" w:rsidP="002F2D12">
            <w:pPr>
              <w:pStyle w:val="Prrafodelista"/>
              <w:numPr>
                <w:ilvl w:val="0"/>
                <w:numId w:val="23"/>
              </w:numPr>
              <w:spacing w:after="160" w:afterAutospacing="0" w:line="259" w:lineRule="auto"/>
              <w:cnfStyle w:val="000000100000" w:firstRow="0" w:lastRow="0" w:firstColumn="0" w:lastColumn="0" w:oddVBand="0" w:evenVBand="0" w:oddHBand="1" w:evenHBand="0" w:firstRowFirstColumn="0" w:firstRowLastColumn="0" w:lastRowFirstColumn="0" w:lastRowLastColumn="0"/>
              <w:rPr>
                <w:rFonts w:cstheme="minorHAnsi"/>
                <w:bCs/>
                <w:iCs/>
              </w:rPr>
            </w:pPr>
            <w:r w:rsidRPr="00876D34">
              <w:rPr>
                <w:rFonts w:cstheme="minorHAnsi"/>
                <w:bCs/>
                <w:iCs/>
              </w:rPr>
              <w:lastRenderedPageBreak/>
              <w:t>Distintas</w:t>
            </w:r>
          </w:p>
        </w:tc>
      </w:tr>
      <w:tr w:rsidR="00840115" w:rsidRPr="00C90845" w14:paraId="7D905532" w14:textId="77777777" w:rsidTr="00F346D5">
        <w:trPr>
          <w:trHeight w:val="2296"/>
        </w:trPr>
        <w:tc>
          <w:tcPr>
            <w:cnfStyle w:val="001000000000" w:firstRow="0" w:lastRow="0" w:firstColumn="1" w:lastColumn="0" w:oddVBand="0" w:evenVBand="0" w:oddHBand="0" w:evenHBand="0" w:firstRowFirstColumn="0" w:firstRowLastColumn="0" w:lastRowFirstColumn="0" w:lastRowLastColumn="0"/>
            <w:tcW w:w="2398" w:type="dxa"/>
            <w:vMerge w:val="restart"/>
          </w:tcPr>
          <w:p w14:paraId="29CB4291" w14:textId="2CFC68FC" w:rsidR="00840115" w:rsidRPr="00C90845" w:rsidRDefault="00840115" w:rsidP="00876D34">
            <w:pPr>
              <w:ind w:firstLine="0"/>
              <w:jc w:val="center"/>
              <w:rPr>
                <w:rFonts w:cstheme="minorHAnsi"/>
              </w:rPr>
            </w:pPr>
            <w:r w:rsidRPr="00C90845">
              <w:rPr>
                <w:rFonts w:cstheme="minorHAnsi"/>
              </w:rPr>
              <w:lastRenderedPageBreak/>
              <w:t>Utilizado en condiciones de uso similares</w:t>
            </w:r>
          </w:p>
        </w:tc>
        <w:tc>
          <w:tcPr>
            <w:tcW w:w="2977" w:type="dxa"/>
            <w:vMerge w:val="restart"/>
          </w:tcPr>
          <w:p w14:paraId="018C4FF9" w14:textId="77777777" w:rsidR="00840115" w:rsidRPr="008706EC" w:rsidRDefault="008706EC" w:rsidP="002F2D12">
            <w:pPr>
              <w:pStyle w:val="Prrafodelista"/>
              <w:numPr>
                <w:ilvl w:val="0"/>
                <w:numId w:val="23"/>
              </w:numPr>
              <w:spacing w:after="0" w:afterAutospacing="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8706EC">
              <w:rPr>
                <w:rFonts w:ascii="Segoe UI" w:hAnsi="Segoe UI" w:cs="Segoe UI"/>
                <w:color w:val="0D0D0D"/>
                <w:u w:val="single"/>
                <w:shd w:val="clear" w:color="auto" w:fill="FFFFFF"/>
              </w:rPr>
              <w:t>Integra datos</w:t>
            </w:r>
            <w:r>
              <w:rPr>
                <w:rFonts w:ascii="Segoe UI" w:hAnsi="Segoe UI" w:cs="Segoe UI"/>
                <w:color w:val="0D0D0D"/>
                <w:shd w:val="clear" w:color="auto" w:fill="FFFFFF"/>
              </w:rPr>
              <w:t xml:space="preserve"> de </w:t>
            </w:r>
            <w:r w:rsidRPr="008706EC">
              <w:rPr>
                <w:rFonts w:ascii="Segoe UI" w:hAnsi="Segoe UI" w:cs="Segoe UI"/>
                <w:color w:val="0D0D0D"/>
                <w:u w:val="single"/>
                <w:shd w:val="clear" w:color="auto" w:fill="FFFFFF"/>
              </w:rPr>
              <w:t>diferentes dispositivos</w:t>
            </w:r>
            <w:r>
              <w:rPr>
                <w:rFonts w:ascii="Segoe UI" w:hAnsi="Segoe UI" w:cs="Segoe UI"/>
                <w:color w:val="0D0D0D"/>
                <w:shd w:val="clear" w:color="auto" w:fill="FFFFFF"/>
              </w:rPr>
              <w:t xml:space="preserve"> diagnósticos de ZEISS, como </w:t>
            </w:r>
            <w:r w:rsidRPr="008706EC">
              <w:rPr>
                <w:rFonts w:ascii="Segoe UI" w:hAnsi="Segoe UI" w:cs="Segoe UI"/>
                <w:color w:val="0D0D0D"/>
                <w:u w:val="single"/>
                <w:shd w:val="clear" w:color="auto" w:fill="FFFFFF"/>
              </w:rPr>
              <w:t>tomografía de coherencia óptica (OCT),</w:t>
            </w:r>
            <w:r>
              <w:rPr>
                <w:rFonts w:ascii="Segoe UI" w:hAnsi="Segoe UI" w:cs="Segoe UI"/>
                <w:color w:val="0D0D0D"/>
                <w:shd w:val="clear" w:color="auto" w:fill="FFFFFF"/>
              </w:rPr>
              <w:t xml:space="preserve"> </w:t>
            </w:r>
            <w:r w:rsidRPr="008706EC">
              <w:rPr>
                <w:rFonts w:ascii="Segoe UI" w:hAnsi="Segoe UI" w:cs="Segoe UI"/>
                <w:color w:val="0D0D0D"/>
                <w:u w:val="single"/>
                <w:shd w:val="clear" w:color="auto" w:fill="FFFFFF"/>
              </w:rPr>
              <w:t>campos visuales</w:t>
            </w:r>
            <w:r>
              <w:rPr>
                <w:rFonts w:ascii="Segoe UI" w:hAnsi="Segoe UI" w:cs="Segoe UI"/>
                <w:color w:val="0D0D0D"/>
                <w:shd w:val="clear" w:color="auto" w:fill="FFFFFF"/>
              </w:rPr>
              <w:t xml:space="preserve"> y otras </w:t>
            </w:r>
            <w:r w:rsidRPr="008706EC">
              <w:rPr>
                <w:rFonts w:ascii="Segoe UI" w:hAnsi="Segoe UI" w:cs="Segoe UI"/>
                <w:color w:val="0D0D0D"/>
                <w:u w:val="single"/>
                <w:shd w:val="clear" w:color="auto" w:fill="FFFFFF"/>
              </w:rPr>
              <w:t>pruebas relevantes</w:t>
            </w:r>
            <w:r>
              <w:rPr>
                <w:rFonts w:ascii="Segoe UI" w:hAnsi="Segoe UI" w:cs="Segoe UI"/>
                <w:color w:val="0D0D0D"/>
                <w:u w:val="single"/>
                <w:shd w:val="clear" w:color="auto" w:fill="FFFFFF"/>
              </w:rPr>
              <w:t>.</w:t>
            </w:r>
          </w:p>
          <w:p w14:paraId="4F588704" w14:textId="4DA2A5C9" w:rsidR="008706EC" w:rsidRPr="00766D02" w:rsidRDefault="00172133" w:rsidP="002F2D12">
            <w:pPr>
              <w:pStyle w:val="Prrafodelista"/>
              <w:numPr>
                <w:ilvl w:val="0"/>
                <w:numId w:val="23"/>
              </w:numPr>
              <w:spacing w:after="0" w:afterAutospacing="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ascii="Segoe UI" w:hAnsi="Segoe UI" w:cs="Segoe UI"/>
                <w:color w:val="0D0D0D"/>
                <w:shd w:val="clear" w:color="auto" w:fill="FFFFFF"/>
              </w:rPr>
              <w:t xml:space="preserve">Proporciona una </w:t>
            </w:r>
            <w:r w:rsidRPr="00172133">
              <w:rPr>
                <w:rFonts w:ascii="Segoe UI" w:hAnsi="Segoe UI" w:cs="Segoe UI"/>
                <w:color w:val="0D0D0D"/>
                <w:u w:val="single"/>
                <w:shd w:val="clear" w:color="auto" w:fill="FFFFFF"/>
              </w:rPr>
              <w:t>vista centralizada de los datos</w:t>
            </w:r>
            <w:r>
              <w:rPr>
                <w:rFonts w:ascii="Segoe UI" w:hAnsi="Segoe UI" w:cs="Segoe UI"/>
                <w:color w:val="0D0D0D"/>
                <w:shd w:val="clear" w:color="auto" w:fill="FFFFFF"/>
              </w:rPr>
              <w:t xml:space="preserve"> del paciente, permitiendo una </w:t>
            </w:r>
            <w:r w:rsidRPr="00172133">
              <w:rPr>
                <w:rFonts w:ascii="Segoe UI" w:hAnsi="Segoe UI" w:cs="Segoe UI"/>
                <w:color w:val="0D0D0D"/>
                <w:u w:val="single"/>
                <w:shd w:val="clear" w:color="auto" w:fill="FFFFFF"/>
              </w:rPr>
              <w:t>evaluación más completa y eficiente</w:t>
            </w:r>
            <w:r>
              <w:rPr>
                <w:rFonts w:ascii="Segoe UI" w:hAnsi="Segoe UI" w:cs="Segoe UI"/>
                <w:color w:val="0D0D0D"/>
                <w:shd w:val="clear" w:color="auto" w:fill="FFFFFF"/>
              </w:rPr>
              <w:t>.</w:t>
            </w:r>
          </w:p>
        </w:tc>
        <w:tc>
          <w:tcPr>
            <w:tcW w:w="2842" w:type="dxa"/>
            <w:vMerge w:val="restart"/>
          </w:tcPr>
          <w:p w14:paraId="0C81569D" w14:textId="6666C458" w:rsidR="00840115" w:rsidRPr="00C90845" w:rsidRDefault="00EE0087" w:rsidP="002F2D12">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rPr>
            </w:pPr>
            <w:r w:rsidRPr="00EE0087">
              <w:rPr>
                <w:rFonts w:ascii="Segoe UI" w:hAnsi="Segoe UI" w:cs="Segoe UI"/>
                <w:color w:val="0D0D0D"/>
                <w:u w:val="single"/>
                <w:shd w:val="clear" w:color="auto" w:fill="FFFFFF"/>
              </w:rPr>
              <w:t>Recopila</w:t>
            </w:r>
            <w:r>
              <w:rPr>
                <w:rFonts w:ascii="Segoe UI" w:hAnsi="Segoe UI" w:cs="Segoe UI"/>
                <w:color w:val="0D0D0D"/>
                <w:shd w:val="clear" w:color="auto" w:fill="FFFFFF"/>
              </w:rPr>
              <w:t xml:space="preserve"> y </w:t>
            </w:r>
            <w:r w:rsidRPr="00EE0087">
              <w:rPr>
                <w:rFonts w:ascii="Segoe UI" w:hAnsi="Segoe UI" w:cs="Segoe UI"/>
                <w:color w:val="0D0D0D"/>
                <w:u w:val="single"/>
                <w:shd w:val="clear" w:color="auto" w:fill="FFFFFF"/>
              </w:rPr>
              <w:t>centraliza</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datos</w:t>
            </w:r>
            <w:r>
              <w:rPr>
                <w:rFonts w:ascii="Segoe UI" w:hAnsi="Segoe UI" w:cs="Segoe UI"/>
                <w:color w:val="0D0D0D"/>
                <w:shd w:val="clear" w:color="auto" w:fill="FFFFFF"/>
              </w:rPr>
              <w:t xml:space="preserve"> e </w:t>
            </w:r>
            <w:r w:rsidRPr="00EE0087">
              <w:rPr>
                <w:rFonts w:ascii="Segoe UI" w:hAnsi="Segoe UI" w:cs="Segoe UI"/>
                <w:color w:val="0D0D0D"/>
                <w:u w:val="single"/>
                <w:shd w:val="clear" w:color="auto" w:fill="FFFFFF"/>
              </w:rPr>
              <w:t>imágenes</w:t>
            </w:r>
            <w:r>
              <w:rPr>
                <w:rFonts w:ascii="Segoe UI" w:hAnsi="Segoe UI" w:cs="Segoe UI"/>
                <w:color w:val="0D0D0D"/>
                <w:shd w:val="clear" w:color="auto" w:fill="FFFFFF"/>
              </w:rPr>
              <w:t xml:space="preserve"> de una amplia gama de dispositivos de </w:t>
            </w:r>
            <w:r w:rsidRPr="00EE0087">
              <w:rPr>
                <w:rFonts w:ascii="Segoe UI" w:hAnsi="Segoe UI" w:cs="Segoe UI"/>
                <w:color w:val="0D0D0D"/>
                <w:u w:val="single"/>
                <w:shd w:val="clear" w:color="auto" w:fill="FFFFFF"/>
              </w:rPr>
              <w:t>diagnóstico</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Topcon</w:t>
            </w:r>
            <w:r>
              <w:rPr>
                <w:rFonts w:ascii="Segoe UI" w:hAnsi="Segoe UI" w:cs="Segoe UI"/>
                <w:color w:val="0D0D0D"/>
                <w:shd w:val="clear" w:color="auto" w:fill="FFFFFF"/>
              </w:rPr>
              <w:t xml:space="preserve">, como </w:t>
            </w:r>
            <w:r w:rsidRPr="00EE0087">
              <w:rPr>
                <w:rFonts w:ascii="Segoe UI" w:hAnsi="Segoe UI" w:cs="Segoe UI"/>
                <w:color w:val="0D0D0D"/>
                <w:u w:val="single"/>
                <w:shd w:val="clear" w:color="auto" w:fill="FFFFFF"/>
              </w:rPr>
              <w:t>OCT</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cámaras</w:t>
            </w:r>
            <w:r>
              <w:rPr>
                <w:rFonts w:ascii="Segoe UI" w:hAnsi="Segoe UI" w:cs="Segoe UI"/>
                <w:color w:val="0D0D0D"/>
                <w:shd w:val="clear" w:color="auto" w:fill="FFFFFF"/>
              </w:rPr>
              <w:t xml:space="preserve"> de </w:t>
            </w:r>
            <w:r w:rsidRPr="00EE0087">
              <w:rPr>
                <w:rFonts w:ascii="Segoe UI" w:hAnsi="Segoe UI" w:cs="Segoe UI"/>
                <w:color w:val="0D0D0D"/>
                <w:u w:val="single"/>
                <w:shd w:val="clear" w:color="auto" w:fill="FFFFFF"/>
              </w:rPr>
              <w:t>fondo</w:t>
            </w:r>
            <w:r>
              <w:rPr>
                <w:rFonts w:ascii="Segoe UI" w:hAnsi="Segoe UI" w:cs="Segoe UI"/>
                <w:color w:val="0D0D0D"/>
                <w:shd w:val="clear" w:color="auto" w:fill="FFFFFF"/>
              </w:rPr>
              <w:t xml:space="preserve"> de </w:t>
            </w:r>
            <w:r w:rsidRPr="00EE0087">
              <w:rPr>
                <w:rFonts w:ascii="Segoe UI" w:hAnsi="Segoe UI" w:cs="Segoe UI"/>
                <w:color w:val="0D0D0D"/>
                <w:u w:val="single"/>
                <w:shd w:val="clear" w:color="auto" w:fill="FFFFFF"/>
              </w:rPr>
              <w:t>ojo</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topógrafos</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corneales</w:t>
            </w:r>
            <w:r>
              <w:rPr>
                <w:rFonts w:ascii="Segoe UI" w:hAnsi="Segoe UI" w:cs="Segoe UI"/>
                <w:color w:val="0D0D0D"/>
                <w:shd w:val="clear" w:color="auto" w:fill="FFFFFF"/>
              </w:rPr>
              <w:t xml:space="preserve"> y </w:t>
            </w:r>
            <w:proofErr w:type="spellStart"/>
            <w:r w:rsidRPr="00EE0087">
              <w:rPr>
                <w:rFonts w:ascii="Segoe UI" w:hAnsi="Segoe UI" w:cs="Segoe UI"/>
                <w:color w:val="0D0D0D"/>
                <w:u w:val="single"/>
                <w:shd w:val="clear" w:color="auto" w:fill="FFFFFF"/>
              </w:rPr>
              <w:t>perimetría</w:t>
            </w:r>
            <w:proofErr w:type="spellEnd"/>
            <w:r>
              <w:rPr>
                <w:rFonts w:ascii="Segoe UI" w:hAnsi="Segoe UI" w:cs="Segoe UI"/>
                <w:color w:val="0D0D0D"/>
                <w:shd w:val="clear" w:color="auto" w:fill="FFFFFF"/>
              </w:rPr>
              <w:t>.</w:t>
            </w:r>
          </w:p>
        </w:tc>
        <w:tc>
          <w:tcPr>
            <w:tcW w:w="2960" w:type="dxa"/>
            <w:vMerge w:val="restart"/>
          </w:tcPr>
          <w:p w14:paraId="30868B4A" w14:textId="6FCF7DB0" w:rsidR="00840115" w:rsidRPr="00C90845" w:rsidRDefault="00876D34"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La inteligencia artificial analiza imágenes </w:t>
            </w:r>
            <w:r w:rsidRPr="00876D34">
              <w:rPr>
                <w:rFonts w:cstheme="minorHAnsi"/>
                <w:i/>
                <w:iCs/>
                <w:u w:val="single"/>
              </w:rPr>
              <w:t>previamente obtenidas</w:t>
            </w:r>
            <w:r>
              <w:rPr>
                <w:rFonts w:cstheme="minorHAnsi"/>
              </w:rPr>
              <w:t xml:space="preserve"> del </w:t>
            </w:r>
            <w:r w:rsidRPr="00876D34">
              <w:rPr>
                <w:rFonts w:cstheme="minorHAnsi"/>
                <w:i/>
                <w:iCs/>
                <w:u w:val="single"/>
              </w:rPr>
              <w:t>fondo ocular</w:t>
            </w:r>
            <w:r>
              <w:rPr>
                <w:rFonts w:cstheme="minorHAnsi"/>
              </w:rPr>
              <w:t xml:space="preserve"> del paciente y se analizan para obtener el diagnóstico.</w:t>
            </w:r>
          </w:p>
        </w:tc>
        <w:tc>
          <w:tcPr>
            <w:tcW w:w="2952" w:type="dxa"/>
          </w:tcPr>
          <w:p w14:paraId="349A6E99" w14:textId="77777777" w:rsidR="00840115" w:rsidRDefault="00840115" w:rsidP="00814FA2">
            <w:pPr>
              <w:ind w:firstLine="0"/>
              <w:cnfStyle w:val="000000000000" w:firstRow="0" w:lastRow="0" w:firstColumn="0" w:lastColumn="0" w:oddVBand="0" w:evenVBand="0" w:oddHBand="0" w:evenHBand="0" w:firstRowFirstColumn="0" w:firstRowLastColumn="0" w:lastRowFirstColumn="0" w:lastRowLastColumn="0"/>
              <w:rPr>
                <w:rFonts w:cstheme="minorHAnsi"/>
                <w:b/>
                <w:i/>
              </w:rPr>
            </w:pPr>
            <w:r w:rsidRPr="00C90845">
              <w:rPr>
                <w:rFonts w:cstheme="minorHAnsi"/>
                <w:b/>
                <w:i/>
              </w:rPr>
              <w:t>DIFERENCIAS</w:t>
            </w:r>
          </w:p>
          <w:p w14:paraId="72037226" w14:textId="093F0203" w:rsidR="00333D13" w:rsidRDefault="00546BD7" w:rsidP="001643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sidRPr="00546BD7">
              <w:rPr>
                <w:rFonts w:cstheme="minorHAnsi"/>
                <w:bCs/>
                <w:iCs/>
              </w:rPr>
              <w:t xml:space="preserve">GLAUCO DTECT utiliza </w:t>
            </w:r>
            <w:r w:rsidRPr="004F19FC">
              <w:rPr>
                <w:rFonts w:cstheme="minorHAnsi"/>
                <w:bCs/>
                <w:iCs/>
                <w:u w:val="single"/>
              </w:rPr>
              <w:t>imágenes</w:t>
            </w:r>
            <w:r w:rsidRPr="00546BD7">
              <w:rPr>
                <w:rFonts w:cstheme="minorHAnsi"/>
                <w:bCs/>
                <w:iCs/>
              </w:rPr>
              <w:t xml:space="preserve"> del </w:t>
            </w:r>
            <w:r w:rsidRPr="004F19FC">
              <w:rPr>
                <w:rFonts w:cstheme="minorHAnsi"/>
                <w:bCs/>
                <w:iCs/>
                <w:u w:val="single"/>
              </w:rPr>
              <w:t>fondo</w:t>
            </w:r>
            <w:r w:rsidRPr="00546BD7">
              <w:rPr>
                <w:rFonts w:cstheme="minorHAnsi"/>
                <w:bCs/>
                <w:iCs/>
              </w:rPr>
              <w:t xml:space="preserve"> </w:t>
            </w:r>
            <w:r w:rsidRPr="004F19FC">
              <w:rPr>
                <w:rFonts w:cstheme="minorHAnsi"/>
                <w:bCs/>
                <w:iCs/>
                <w:u w:val="single"/>
              </w:rPr>
              <w:t>ocular</w:t>
            </w:r>
            <w:r w:rsidRPr="00546BD7">
              <w:rPr>
                <w:rFonts w:cstheme="minorHAnsi"/>
                <w:bCs/>
                <w:iCs/>
              </w:rPr>
              <w:t xml:space="preserve"> previamente obtenidas</w:t>
            </w:r>
            <w:r w:rsidR="00164312">
              <w:rPr>
                <w:rFonts w:cstheme="minorHAnsi"/>
                <w:bCs/>
                <w:iCs/>
              </w:rPr>
              <w:t xml:space="preserve"> </w:t>
            </w:r>
          </w:p>
          <w:p w14:paraId="261B7C63" w14:textId="77777777" w:rsidR="00840115" w:rsidRDefault="00164312" w:rsidP="001643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Pr>
                <w:rFonts w:cstheme="minorHAnsi"/>
                <w:bCs/>
                <w:iCs/>
              </w:rPr>
              <w:t xml:space="preserve">ZEISS, sin embargo, puede procesar tanto imágenes del </w:t>
            </w:r>
            <w:r w:rsidRPr="004F19FC">
              <w:rPr>
                <w:rFonts w:cstheme="minorHAnsi"/>
                <w:bCs/>
                <w:iCs/>
                <w:u w:val="single"/>
              </w:rPr>
              <w:t>fondo</w:t>
            </w:r>
            <w:r>
              <w:rPr>
                <w:rFonts w:cstheme="minorHAnsi"/>
                <w:bCs/>
                <w:iCs/>
              </w:rPr>
              <w:t xml:space="preserve"> </w:t>
            </w:r>
            <w:r w:rsidRPr="004F19FC">
              <w:rPr>
                <w:rFonts w:cstheme="minorHAnsi"/>
                <w:bCs/>
                <w:iCs/>
                <w:u w:val="single"/>
              </w:rPr>
              <w:t>ocular</w:t>
            </w:r>
            <w:r>
              <w:rPr>
                <w:rFonts w:cstheme="minorHAnsi"/>
                <w:bCs/>
                <w:iCs/>
              </w:rPr>
              <w:t xml:space="preserve"> como </w:t>
            </w:r>
            <w:r w:rsidR="00270485" w:rsidRPr="004F19FC">
              <w:rPr>
                <w:rFonts w:cstheme="minorHAnsi"/>
                <w:bCs/>
                <w:iCs/>
                <w:u w:val="single"/>
              </w:rPr>
              <w:t>OCT</w:t>
            </w:r>
            <w:r w:rsidR="00270485">
              <w:rPr>
                <w:rFonts w:cstheme="minorHAnsi"/>
                <w:bCs/>
                <w:iCs/>
              </w:rPr>
              <w:t xml:space="preserve">, </w:t>
            </w:r>
            <w:r w:rsidR="00270485" w:rsidRPr="004F19FC">
              <w:rPr>
                <w:rFonts w:cstheme="minorHAnsi"/>
                <w:bCs/>
                <w:iCs/>
                <w:u w:val="single"/>
              </w:rPr>
              <w:t>campos</w:t>
            </w:r>
            <w:r w:rsidR="00270485">
              <w:rPr>
                <w:rFonts w:cstheme="minorHAnsi"/>
                <w:bCs/>
                <w:iCs/>
              </w:rPr>
              <w:t xml:space="preserve"> </w:t>
            </w:r>
            <w:r w:rsidR="00270485" w:rsidRPr="004F19FC">
              <w:rPr>
                <w:rFonts w:cstheme="minorHAnsi"/>
                <w:bCs/>
                <w:iCs/>
                <w:u w:val="single"/>
              </w:rPr>
              <w:t>visuales</w:t>
            </w:r>
            <w:r w:rsidR="00270485">
              <w:rPr>
                <w:rFonts w:cstheme="minorHAnsi"/>
                <w:bCs/>
                <w:iCs/>
              </w:rPr>
              <w:t xml:space="preserve"> y otras más.</w:t>
            </w:r>
          </w:p>
          <w:p w14:paraId="147C3F2D" w14:textId="5D4C1511" w:rsidR="00333D13" w:rsidRPr="00164312" w:rsidRDefault="00333D13" w:rsidP="001643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Pr>
                <w:rFonts w:cstheme="minorHAnsi"/>
                <w:bCs/>
                <w:iCs/>
              </w:rPr>
              <w:t xml:space="preserve">Topcon </w:t>
            </w:r>
            <w:proofErr w:type="spellStart"/>
            <w:r>
              <w:rPr>
                <w:rFonts w:cstheme="minorHAnsi"/>
                <w:bCs/>
                <w:iCs/>
              </w:rPr>
              <w:t>IMAGEnet</w:t>
            </w:r>
            <w:proofErr w:type="spellEnd"/>
            <w:r>
              <w:rPr>
                <w:rFonts w:cstheme="minorHAnsi"/>
                <w:bCs/>
                <w:iCs/>
              </w:rPr>
              <w:t xml:space="preserve"> 6 procesa imágenes </w:t>
            </w:r>
            <w:r w:rsidRPr="00434CDB">
              <w:rPr>
                <w:rFonts w:cstheme="minorHAnsi"/>
                <w:bCs/>
                <w:iCs/>
                <w:u w:val="single"/>
              </w:rPr>
              <w:t>OCT</w:t>
            </w:r>
            <w:r>
              <w:rPr>
                <w:rFonts w:cstheme="minorHAnsi"/>
                <w:bCs/>
                <w:iCs/>
              </w:rPr>
              <w:t xml:space="preserve">, del </w:t>
            </w:r>
            <w:r w:rsidRPr="00434CDB">
              <w:rPr>
                <w:rFonts w:cstheme="minorHAnsi"/>
                <w:bCs/>
                <w:iCs/>
                <w:u w:val="single"/>
              </w:rPr>
              <w:t>fondo ocular</w:t>
            </w:r>
            <w:r>
              <w:rPr>
                <w:rFonts w:cstheme="minorHAnsi"/>
                <w:bCs/>
                <w:iCs/>
              </w:rPr>
              <w:t xml:space="preserve">, </w:t>
            </w:r>
            <w:r w:rsidR="00434CDB" w:rsidRPr="00EE0087">
              <w:rPr>
                <w:rFonts w:ascii="Segoe UI" w:hAnsi="Segoe UI" w:cs="Segoe UI"/>
                <w:color w:val="0D0D0D"/>
                <w:u w:val="single"/>
                <w:shd w:val="clear" w:color="auto" w:fill="FFFFFF"/>
              </w:rPr>
              <w:t>topógrafos</w:t>
            </w:r>
            <w:r w:rsidR="00434CDB">
              <w:rPr>
                <w:rFonts w:ascii="Segoe UI" w:hAnsi="Segoe UI" w:cs="Segoe UI"/>
                <w:color w:val="0D0D0D"/>
                <w:shd w:val="clear" w:color="auto" w:fill="FFFFFF"/>
              </w:rPr>
              <w:t xml:space="preserve"> </w:t>
            </w:r>
            <w:r w:rsidR="00434CDB" w:rsidRPr="00EE0087">
              <w:rPr>
                <w:rFonts w:ascii="Segoe UI" w:hAnsi="Segoe UI" w:cs="Segoe UI"/>
                <w:color w:val="0D0D0D"/>
                <w:u w:val="single"/>
                <w:shd w:val="clear" w:color="auto" w:fill="FFFFFF"/>
              </w:rPr>
              <w:t>corneales</w:t>
            </w:r>
            <w:r w:rsidR="00434CDB">
              <w:rPr>
                <w:rFonts w:ascii="Segoe UI" w:hAnsi="Segoe UI" w:cs="Segoe UI"/>
                <w:color w:val="0D0D0D"/>
                <w:shd w:val="clear" w:color="auto" w:fill="FFFFFF"/>
              </w:rPr>
              <w:t xml:space="preserve"> y </w:t>
            </w:r>
            <w:proofErr w:type="spellStart"/>
            <w:r w:rsidR="00434CDB" w:rsidRPr="00EE0087">
              <w:rPr>
                <w:rFonts w:ascii="Segoe UI" w:hAnsi="Segoe UI" w:cs="Segoe UI"/>
                <w:color w:val="0D0D0D"/>
                <w:u w:val="single"/>
                <w:shd w:val="clear" w:color="auto" w:fill="FFFFFF"/>
              </w:rPr>
              <w:t>perimetría</w:t>
            </w:r>
            <w:proofErr w:type="spellEnd"/>
          </w:p>
        </w:tc>
      </w:tr>
      <w:tr w:rsidR="00840115" w:rsidRPr="00C90845" w14:paraId="4DE25D18"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Merge/>
          </w:tcPr>
          <w:p w14:paraId="7A6CA96F" w14:textId="77777777" w:rsidR="00840115" w:rsidRPr="00C90845" w:rsidRDefault="00840115" w:rsidP="00814FA2">
            <w:pPr>
              <w:ind w:firstLine="0"/>
              <w:jc w:val="center"/>
              <w:rPr>
                <w:rFonts w:cstheme="minorHAnsi"/>
              </w:rPr>
            </w:pPr>
          </w:p>
        </w:tc>
        <w:tc>
          <w:tcPr>
            <w:tcW w:w="2977" w:type="dxa"/>
            <w:vMerge/>
          </w:tcPr>
          <w:p w14:paraId="35AD05A7" w14:textId="77777777" w:rsidR="00840115" w:rsidRPr="00840115" w:rsidRDefault="00840115" w:rsidP="00840115">
            <w:pPr>
              <w:spacing w:after="0" w:afterAutospacing="0" w:line="240"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842" w:type="dxa"/>
            <w:vMerge/>
          </w:tcPr>
          <w:p w14:paraId="49BEBB19" w14:textId="77777777" w:rsidR="00840115" w:rsidRPr="00C90845" w:rsidRDefault="00840115" w:rsidP="00814FA2">
            <w:pPr>
              <w:pStyle w:val="Prrafodelista"/>
              <w:ind w:left="207"/>
              <w:cnfStyle w:val="000000100000" w:firstRow="0" w:lastRow="0" w:firstColumn="0" w:lastColumn="0" w:oddVBand="0" w:evenVBand="0" w:oddHBand="1" w:evenHBand="0" w:firstRowFirstColumn="0" w:firstRowLastColumn="0" w:lastRowFirstColumn="0" w:lastRowLastColumn="0"/>
              <w:rPr>
                <w:rFonts w:cstheme="minorHAnsi"/>
              </w:rPr>
            </w:pPr>
          </w:p>
        </w:tc>
        <w:tc>
          <w:tcPr>
            <w:tcW w:w="2960" w:type="dxa"/>
            <w:vMerge/>
          </w:tcPr>
          <w:p w14:paraId="351C8958" w14:textId="77777777" w:rsidR="00840115" w:rsidRPr="00840115" w:rsidRDefault="00840115" w:rsidP="00840115">
            <w:pPr>
              <w:spacing w:after="160" w:afterAutospacing="0" w:line="259"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952" w:type="dxa"/>
          </w:tcPr>
          <w:p w14:paraId="2E76802E" w14:textId="77777777" w:rsidR="00840115" w:rsidRDefault="00840115" w:rsidP="00814FA2">
            <w:pPr>
              <w:ind w:firstLine="0"/>
              <w:cnfStyle w:val="000000100000" w:firstRow="0" w:lastRow="0" w:firstColumn="0" w:lastColumn="0" w:oddVBand="0" w:evenVBand="0" w:oddHBand="1" w:evenHBand="0" w:firstRowFirstColumn="0" w:firstRowLastColumn="0" w:lastRowFirstColumn="0" w:lastRowLastColumn="0"/>
              <w:rPr>
                <w:rFonts w:cstheme="minorHAnsi"/>
                <w:b/>
                <w:i/>
              </w:rPr>
            </w:pPr>
            <w:r w:rsidRPr="00C90845">
              <w:rPr>
                <w:rFonts w:cstheme="minorHAnsi"/>
                <w:b/>
                <w:i/>
              </w:rPr>
              <w:t>CONCLUSIONES</w:t>
            </w:r>
          </w:p>
          <w:p w14:paraId="32F2F94D" w14:textId="63DEA9B5" w:rsidR="00876D34" w:rsidRPr="00876D34" w:rsidRDefault="00876D34" w:rsidP="002F2D12">
            <w:pPr>
              <w:pStyle w:val="Prrafodelista"/>
              <w:numPr>
                <w:ilvl w:val="0"/>
                <w:numId w:val="23"/>
              </w:numPr>
              <w:spacing w:after="160" w:afterAutospacing="0" w:line="259" w:lineRule="auto"/>
              <w:cnfStyle w:val="000000100000" w:firstRow="0" w:lastRow="0" w:firstColumn="0" w:lastColumn="0" w:oddVBand="0" w:evenVBand="0" w:oddHBand="1" w:evenHBand="0" w:firstRowFirstColumn="0" w:firstRowLastColumn="0" w:lastRowFirstColumn="0" w:lastRowLastColumn="0"/>
              <w:rPr>
                <w:rFonts w:cstheme="minorHAnsi"/>
                <w:bCs/>
                <w:iCs/>
              </w:rPr>
            </w:pPr>
            <w:r w:rsidRPr="00876D34">
              <w:rPr>
                <w:rFonts w:cstheme="minorHAnsi"/>
                <w:bCs/>
                <w:iCs/>
              </w:rPr>
              <w:t>Distintas</w:t>
            </w:r>
          </w:p>
          <w:p w14:paraId="22CDD7F3" w14:textId="40836D62" w:rsidR="00840115" w:rsidRPr="00C90845" w:rsidRDefault="00840115" w:rsidP="00814FA2">
            <w:pPr>
              <w:ind w:firstLine="0"/>
              <w:cnfStyle w:val="000000100000" w:firstRow="0" w:lastRow="0" w:firstColumn="0" w:lastColumn="0" w:oddVBand="0" w:evenVBand="0" w:oddHBand="1" w:evenHBand="0" w:firstRowFirstColumn="0" w:firstRowLastColumn="0" w:lastRowFirstColumn="0" w:lastRowLastColumn="0"/>
              <w:rPr>
                <w:rFonts w:cstheme="minorHAnsi"/>
                <w:b/>
                <w:i/>
              </w:rPr>
            </w:pPr>
          </w:p>
        </w:tc>
      </w:tr>
      <w:tr w:rsidR="00840115" w:rsidRPr="00C90845" w14:paraId="25EF2F73" w14:textId="77777777" w:rsidTr="00F346D5">
        <w:trPr>
          <w:trHeight w:val="2477"/>
        </w:trPr>
        <w:tc>
          <w:tcPr>
            <w:cnfStyle w:val="001000000000" w:firstRow="0" w:lastRow="0" w:firstColumn="1" w:lastColumn="0" w:oddVBand="0" w:evenVBand="0" w:oddHBand="0" w:evenHBand="0" w:firstRowFirstColumn="0" w:firstRowLastColumn="0" w:lastRowFirstColumn="0" w:lastRowLastColumn="0"/>
            <w:tcW w:w="2398" w:type="dxa"/>
            <w:vMerge w:val="restart"/>
          </w:tcPr>
          <w:p w14:paraId="252153AE" w14:textId="77777777" w:rsidR="00840115" w:rsidRPr="00C90845" w:rsidRDefault="00840115" w:rsidP="00814FA2">
            <w:pPr>
              <w:ind w:firstLine="0"/>
              <w:jc w:val="center"/>
              <w:rPr>
                <w:rFonts w:cstheme="minorHAnsi"/>
              </w:rPr>
            </w:pPr>
            <w:r w:rsidRPr="00C90845">
              <w:rPr>
                <w:rFonts w:cstheme="minorHAnsi"/>
              </w:rPr>
              <w:lastRenderedPageBreak/>
              <w:t xml:space="preserve">Especificaciones y propiedades similares (incluidas las propiedades </w:t>
            </w:r>
            <w:proofErr w:type="spellStart"/>
            <w:r w:rsidRPr="00C90845">
              <w:rPr>
                <w:rFonts w:cstheme="minorHAnsi"/>
              </w:rPr>
              <w:t>fisioquímicas</w:t>
            </w:r>
            <w:proofErr w:type="spellEnd"/>
            <w:r w:rsidRPr="00C90845">
              <w:rPr>
                <w:rFonts w:cstheme="minorHAnsi"/>
              </w:rPr>
              <w:t>, como la intensidad de la energía, la resistencia a la tracción, la viscosidad, las características de la superficie, la longitud de onda y algoritmos software)</w:t>
            </w:r>
          </w:p>
        </w:tc>
        <w:tc>
          <w:tcPr>
            <w:tcW w:w="2977" w:type="dxa"/>
            <w:vMerge w:val="restart"/>
          </w:tcPr>
          <w:p w14:paraId="4B9F854B" w14:textId="77777777" w:rsidR="00840115" w:rsidRPr="008706EC" w:rsidRDefault="005E5A80" w:rsidP="005E5A80">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rPr>
            </w:pPr>
            <w:r w:rsidRPr="005E5A80">
              <w:rPr>
                <w:rFonts w:cstheme="minorHAnsi"/>
                <w:i/>
                <w:iCs/>
              </w:rPr>
              <w:t xml:space="preserve">Utiliza </w:t>
            </w:r>
            <w:r w:rsidRPr="005E5A80">
              <w:rPr>
                <w:rFonts w:cstheme="minorHAnsi"/>
                <w:i/>
                <w:iCs/>
                <w:u w:val="single"/>
              </w:rPr>
              <w:t>algoritmos especializados</w:t>
            </w:r>
            <w:r w:rsidRPr="005E5A80">
              <w:rPr>
                <w:rFonts w:cstheme="minorHAnsi"/>
                <w:i/>
                <w:iCs/>
              </w:rPr>
              <w:t xml:space="preserve"> para </w:t>
            </w:r>
            <w:r w:rsidRPr="005E5A80">
              <w:rPr>
                <w:rFonts w:cstheme="minorHAnsi"/>
                <w:i/>
                <w:iCs/>
                <w:u w:val="single"/>
              </w:rPr>
              <w:t>analizar patrones</w:t>
            </w:r>
            <w:r w:rsidRPr="005E5A80">
              <w:rPr>
                <w:rFonts w:cstheme="minorHAnsi"/>
                <w:i/>
                <w:iCs/>
              </w:rPr>
              <w:t xml:space="preserve"> de </w:t>
            </w:r>
            <w:r w:rsidRPr="005E5A80">
              <w:rPr>
                <w:rFonts w:cstheme="minorHAnsi"/>
                <w:i/>
                <w:iCs/>
                <w:u w:val="single"/>
              </w:rPr>
              <w:t>pérdida visual</w:t>
            </w:r>
            <w:r w:rsidRPr="005E5A80">
              <w:rPr>
                <w:rFonts w:cstheme="minorHAnsi"/>
                <w:i/>
                <w:iCs/>
              </w:rPr>
              <w:t xml:space="preserve"> y </w:t>
            </w:r>
            <w:r w:rsidRPr="005E5A80">
              <w:rPr>
                <w:rFonts w:cstheme="minorHAnsi"/>
                <w:i/>
                <w:iCs/>
                <w:u w:val="single"/>
              </w:rPr>
              <w:t>cambios estructurales</w:t>
            </w:r>
            <w:r w:rsidRPr="005E5A80">
              <w:rPr>
                <w:rFonts w:cstheme="minorHAnsi"/>
                <w:i/>
                <w:iCs/>
              </w:rPr>
              <w:t xml:space="preserve"> en el </w:t>
            </w:r>
            <w:r w:rsidRPr="005E5A80">
              <w:rPr>
                <w:rFonts w:cstheme="minorHAnsi"/>
                <w:i/>
                <w:iCs/>
                <w:u w:val="single"/>
              </w:rPr>
              <w:t>nervio óptico.</w:t>
            </w:r>
          </w:p>
          <w:p w14:paraId="3E1A3928" w14:textId="3E1D22B8" w:rsidR="008706EC" w:rsidRPr="005E5A80" w:rsidRDefault="00520BB8" w:rsidP="005E5A80">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ascii="Segoe UI" w:hAnsi="Segoe UI" w:cs="Segoe UI"/>
                <w:color w:val="0D0D0D"/>
                <w:shd w:val="clear" w:color="auto" w:fill="FFFFFF"/>
              </w:rPr>
              <w:t xml:space="preserve">diseñado para </w:t>
            </w:r>
            <w:r w:rsidRPr="00520BB8">
              <w:rPr>
                <w:rFonts w:ascii="Segoe UI" w:hAnsi="Segoe UI" w:cs="Segoe UI"/>
                <w:color w:val="0D0D0D"/>
                <w:u w:val="single"/>
                <w:shd w:val="clear" w:color="auto" w:fill="FFFFFF"/>
              </w:rPr>
              <w:t>integrarse</w:t>
            </w:r>
            <w:r>
              <w:rPr>
                <w:rFonts w:ascii="Segoe UI" w:hAnsi="Segoe UI" w:cs="Segoe UI"/>
                <w:color w:val="0D0D0D"/>
                <w:shd w:val="clear" w:color="auto" w:fill="FFFFFF"/>
              </w:rPr>
              <w:t xml:space="preserve"> y </w:t>
            </w:r>
            <w:r w:rsidRPr="00520BB8">
              <w:rPr>
                <w:rFonts w:ascii="Segoe UI" w:hAnsi="Segoe UI" w:cs="Segoe UI"/>
                <w:color w:val="0D0D0D"/>
                <w:u w:val="single"/>
                <w:shd w:val="clear" w:color="auto" w:fill="FFFFFF"/>
              </w:rPr>
              <w:t>funcionar</w:t>
            </w:r>
            <w:r>
              <w:rPr>
                <w:rFonts w:ascii="Segoe UI" w:hAnsi="Segoe UI" w:cs="Segoe UI"/>
                <w:color w:val="0D0D0D"/>
                <w:shd w:val="clear" w:color="auto" w:fill="FFFFFF"/>
              </w:rPr>
              <w:t xml:space="preserve"> con varios </w:t>
            </w:r>
            <w:r w:rsidRPr="00520BB8">
              <w:rPr>
                <w:rFonts w:ascii="Segoe UI" w:hAnsi="Segoe UI" w:cs="Segoe UI"/>
                <w:color w:val="0D0D0D"/>
                <w:u w:val="single"/>
                <w:shd w:val="clear" w:color="auto" w:fill="FFFFFF"/>
              </w:rPr>
              <w:t>dispositivos de diagnóstico oftalmológico de ZEISS</w:t>
            </w:r>
          </w:p>
        </w:tc>
        <w:tc>
          <w:tcPr>
            <w:tcW w:w="2842" w:type="dxa"/>
            <w:vMerge w:val="restart"/>
          </w:tcPr>
          <w:p w14:paraId="103BC42C" w14:textId="5AB352F9" w:rsidR="004437D0" w:rsidRPr="00D13B60" w:rsidRDefault="00D13B60" w:rsidP="00D13B60">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Emplea </w:t>
            </w:r>
            <w:r w:rsidRPr="00D13B60">
              <w:rPr>
                <w:rFonts w:cstheme="minorHAnsi"/>
                <w:u w:val="single"/>
              </w:rPr>
              <w:t>algoritmos</w:t>
            </w:r>
            <w:r>
              <w:rPr>
                <w:rFonts w:cstheme="minorHAnsi"/>
              </w:rPr>
              <w:t xml:space="preserve"> de </w:t>
            </w:r>
            <w:r w:rsidRPr="00D13B60">
              <w:rPr>
                <w:rFonts w:cstheme="minorHAnsi"/>
                <w:u w:val="single"/>
              </w:rPr>
              <w:t>inteligencia</w:t>
            </w:r>
            <w:r>
              <w:rPr>
                <w:rFonts w:cstheme="minorHAnsi"/>
              </w:rPr>
              <w:t xml:space="preserve"> </w:t>
            </w:r>
            <w:r w:rsidRPr="00D13B60">
              <w:rPr>
                <w:rFonts w:cstheme="minorHAnsi"/>
                <w:u w:val="single"/>
              </w:rPr>
              <w:t>artificial</w:t>
            </w:r>
            <w:r>
              <w:rPr>
                <w:rFonts w:cstheme="minorHAnsi"/>
              </w:rPr>
              <w:t xml:space="preserve"> y </w:t>
            </w:r>
            <w:r w:rsidRPr="00D13B60">
              <w:rPr>
                <w:rFonts w:cstheme="minorHAnsi"/>
                <w:u w:val="single"/>
              </w:rPr>
              <w:t>aprendizaje</w:t>
            </w:r>
            <w:r>
              <w:rPr>
                <w:rFonts w:cstheme="minorHAnsi"/>
              </w:rPr>
              <w:t xml:space="preserve"> </w:t>
            </w:r>
            <w:r w:rsidRPr="00D13B60">
              <w:rPr>
                <w:rFonts w:cstheme="minorHAnsi"/>
                <w:u w:val="single"/>
              </w:rPr>
              <w:t>profundo</w:t>
            </w:r>
            <w:r>
              <w:rPr>
                <w:rFonts w:cstheme="minorHAnsi"/>
              </w:rPr>
              <w:t xml:space="preserve"> para detectar diversas enfermedades</w:t>
            </w:r>
          </w:p>
          <w:p w14:paraId="5653C961" w14:textId="2F9DC288" w:rsidR="00546BD7" w:rsidRPr="00546BD7" w:rsidRDefault="004437D0"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u w:val="single"/>
              </w:rPr>
            </w:pPr>
            <w:r>
              <w:rPr>
                <w:rFonts w:ascii="Segoe UI" w:hAnsi="Segoe UI" w:cs="Segoe UI"/>
                <w:color w:val="0D0D0D"/>
                <w:shd w:val="clear" w:color="auto" w:fill="FFFFFF"/>
              </w:rPr>
              <w:t xml:space="preserve">integra </w:t>
            </w:r>
            <w:r w:rsidRPr="004437D0">
              <w:rPr>
                <w:rFonts w:ascii="Segoe UI" w:hAnsi="Segoe UI" w:cs="Segoe UI"/>
                <w:color w:val="0D0D0D"/>
                <w:u w:val="single"/>
                <w:shd w:val="clear" w:color="auto" w:fill="FFFFFF"/>
              </w:rPr>
              <w:t>datos</w:t>
            </w:r>
            <w:r>
              <w:rPr>
                <w:rFonts w:ascii="Segoe UI" w:hAnsi="Segoe UI" w:cs="Segoe UI"/>
                <w:color w:val="0D0D0D"/>
                <w:shd w:val="clear" w:color="auto" w:fill="FFFFFF"/>
              </w:rPr>
              <w:t xml:space="preserve"> e </w:t>
            </w:r>
            <w:r w:rsidRPr="004437D0">
              <w:rPr>
                <w:rFonts w:ascii="Segoe UI" w:hAnsi="Segoe UI" w:cs="Segoe UI"/>
                <w:color w:val="0D0D0D"/>
                <w:u w:val="single"/>
                <w:shd w:val="clear" w:color="auto" w:fill="FFFFFF"/>
              </w:rPr>
              <w:t>imágenes</w:t>
            </w:r>
            <w:r>
              <w:rPr>
                <w:rFonts w:ascii="Segoe UI" w:hAnsi="Segoe UI" w:cs="Segoe UI"/>
                <w:color w:val="0D0D0D"/>
                <w:shd w:val="clear" w:color="auto" w:fill="FFFFFF"/>
              </w:rPr>
              <w:t xml:space="preserve"> de </w:t>
            </w:r>
            <w:r w:rsidRPr="004437D0">
              <w:rPr>
                <w:rFonts w:ascii="Segoe UI" w:hAnsi="Segoe UI" w:cs="Segoe UI"/>
                <w:color w:val="0D0D0D"/>
                <w:u w:val="single"/>
                <w:shd w:val="clear" w:color="auto" w:fill="FFFFFF"/>
              </w:rPr>
              <w:t>diferentes</w:t>
            </w:r>
            <w:r>
              <w:rPr>
                <w:rFonts w:ascii="Segoe UI" w:hAnsi="Segoe UI" w:cs="Segoe UI"/>
                <w:color w:val="0D0D0D"/>
                <w:shd w:val="clear" w:color="auto" w:fill="FFFFFF"/>
              </w:rPr>
              <w:t xml:space="preserve"> </w:t>
            </w:r>
            <w:r w:rsidRPr="004437D0">
              <w:rPr>
                <w:rFonts w:ascii="Segoe UI" w:hAnsi="Segoe UI" w:cs="Segoe UI"/>
                <w:color w:val="0D0D0D"/>
                <w:u w:val="single"/>
                <w:shd w:val="clear" w:color="auto" w:fill="FFFFFF"/>
              </w:rPr>
              <w:t>dispositivos</w:t>
            </w:r>
            <w:r>
              <w:rPr>
                <w:rFonts w:ascii="Segoe UI" w:hAnsi="Segoe UI" w:cs="Segoe UI"/>
                <w:color w:val="0D0D0D"/>
                <w:shd w:val="clear" w:color="auto" w:fill="FFFFFF"/>
              </w:rPr>
              <w:t xml:space="preserve"> de </w:t>
            </w:r>
            <w:r w:rsidRPr="004437D0">
              <w:rPr>
                <w:rFonts w:ascii="Segoe UI" w:hAnsi="Segoe UI" w:cs="Segoe UI"/>
                <w:color w:val="0D0D0D"/>
                <w:u w:val="single"/>
                <w:shd w:val="clear" w:color="auto" w:fill="FFFFFF"/>
              </w:rPr>
              <w:t>Topcon</w:t>
            </w:r>
            <w:r>
              <w:rPr>
                <w:rFonts w:ascii="Segoe UI" w:hAnsi="Segoe UI" w:cs="Segoe UI"/>
                <w:color w:val="0D0D0D"/>
                <w:shd w:val="clear" w:color="auto" w:fill="FFFFFF"/>
              </w:rPr>
              <w:t>.</w:t>
            </w:r>
          </w:p>
        </w:tc>
        <w:tc>
          <w:tcPr>
            <w:tcW w:w="2960" w:type="dxa"/>
            <w:vMerge w:val="restart"/>
          </w:tcPr>
          <w:p w14:paraId="1B82EC96" w14:textId="1F0260B0" w:rsidR="00546BD7" w:rsidRPr="00546BD7"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Emplea </w:t>
            </w:r>
            <w:r w:rsidRPr="00D13B60">
              <w:rPr>
                <w:rFonts w:cstheme="minorHAnsi"/>
                <w:u w:val="single"/>
              </w:rPr>
              <w:t>algoritmos</w:t>
            </w:r>
            <w:r>
              <w:rPr>
                <w:rFonts w:cstheme="minorHAnsi"/>
              </w:rPr>
              <w:t xml:space="preserve"> de </w:t>
            </w:r>
            <w:r w:rsidRPr="00D13B60">
              <w:rPr>
                <w:rFonts w:cstheme="minorHAnsi"/>
                <w:u w:val="single"/>
              </w:rPr>
              <w:t>inteligencia</w:t>
            </w:r>
            <w:r>
              <w:rPr>
                <w:rFonts w:cstheme="minorHAnsi"/>
              </w:rPr>
              <w:t xml:space="preserve"> </w:t>
            </w:r>
            <w:r w:rsidRPr="00D13B60">
              <w:rPr>
                <w:rFonts w:cstheme="minorHAnsi"/>
                <w:u w:val="single"/>
              </w:rPr>
              <w:t>artificial</w:t>
            </w:r>
            <w:r>
              <w:rPr>
                <w:rFonts w:cstheme="minorHAnsi"/>
              </w:rPr>
              <w:t xml:space="preserve"> y </w:t>
            </w:r>
            <w:r w:rsidRPr="00D13B60">
              <w:rPr>
                <w:rFonts w:cstheme="minorHAnsi"/>
                <w:u w:val="single"/>
              </w:rPr>
              <w:t>aprendizaje</w:t>
            </w:r>
            <w:r>
              <w:rPr>
                <w:rFonts w:cstheme="minorHAnsi"/>
              </w:rPr>
              <w:t xml:space="preserve"> </w:t>
            </w:r>
            <w:r w:rsidRPr="00D13B60">
              <w:rPr>
                <w:rFonts w:cstheme="minorHAnsi"/>
                <w:u w:val="single"/>
              </w:rPr>
              <w:t>profundo</w:t>
            </w:r>
            <w:r>
              <w:rPr>
                <w:rFonts w:cstheme="minorHAnsi"/>
              </w:rPr>
              <w:t xml:space="preserve"> para detectar la enfermedad ocular</w:t>
            </w:r>
          </w:p>
          <w:p w14:paraId="3F5F1FF8" w14:textId="0C7910B7" w:rsidR="00546BD7" w:rsidRPr="00766D02"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i/>
                <w:iCs/>
                <w:u w:val="single"/>
              </w:rPr>
              <w:t>Windows</w:t>
            </w:r>
            <w:r w:rsidRPr="00876D34">
              <w:rPr>
                <w:rFonts w:cstheme="minorHAnsi"/>
              </w:rPr>
              <w:t>,</w:t>
            </w:r>
            <w:r>
              <w:rPr>
                <w:rFonts w:cstheme="minorHAnsi"/>
                <w:i/>
                <w:iCs/>
                <w:u w:val="single"/>
              </w:rPr>
              <w:t xml:space="preserve"> iOS </w:t>
            </w:r>
            <w:r w:rsidRPr="00876D34">
              <w:rPr>
                <w:rFonts w:cstheme="minorHAnsi"/>
              </w:rPr>
              <w:t>o</w:t>
            </w:r>
            <w:r>
              <w:rPr>
                <w:rFonts w:cstheme="minorHAnsi"/>
                <w:i/>
                <w:iCs/>
                <w:u w:val="single"/>
              </w:rPr>
              <w:t xml:space="preserve"> </w:t>
            </w:r>
            <w:r w:rsidRPr="00876D34">
              <w:rPr>
                <w:rFonts w:cstheme="minorHAnsi"/>
                <w:i/>
                <w:iCs/>
                <w:u w:val="single"/>
              </w:rPr>
              <w:t>Linux</w:t>
            </w:r>
          </w:p>
          <w:p w14:paraId="62320B03" w14:textId="77777777" w:rsidR="00840115" w:rsidRPr="00840115" w:rsidRDefault="00840115" w:rsidP="00840115">
            <w:pPr>
              <w:spacing w:after="160" w:afterAutospacing="0" w:line="259"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2952" w:type="dxa"/>
          </w:tcPr>
          <w:p w14:paraId="57C26BD2" w14:textId="58AF2F67" w:rsidR="00876D34" w:rsidRPr="00C90845" w:rsidRDefault="00840115" w:rsidP="00814FA2">
            <w:pPr>
              <w:ind w:firstLine="0"/>
              <w:cnfStyle w:val="000000000000" w:firstRow="0" w:lastRow="0" w:firstColumn="0" w:lastColumn="0" w:oddVBand="0" w:evenVBand="0" w:oddHBand="0" w:evenHBand="0" w:firstRowFirstColumn="0" w:firstRowLastColumn="0" w:lastRowFirstColumn="0" w:lastRowLastColumn="0"/>
              <w:rPr>
                <w:rFonts w:cstheme="minorHAnsi"/>
                <w:b/>
                <w:i/>
              </w:rPr>
            </w:pPr>
            <w:r w:rsidRPr="00C90845">
              <w:rPr>
                <w:rFonts w:cstheme="minorHAnsi"/>
                <w:b/>
                <w:i/>
              </w:rPr>
              <w:t>DIFERENCIAS</w:t>
            </w:r>
          </w:p>
          <w:p w14:paraId="7AA5608A" w14:textId="115B59A4" w:rsidR="00840115" w:rsidRPr="00D905B2"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sidRPr="00546BD7">
              <w:rPr>
                <w:rFonts w:cstheme="minorHAnsi"/>
                <w:bCs/>
                <w:iCs/>
              </w:rPr>
              <w:t xml:space="preserve">GALUCO DTECT es un software para </w:t>
            </w:r>
            <w:r w:rsidRPr="00546BD7">
              <w:rPr>
                <w:rFonts w:cstheme="minorHAnsi"/>
                <w:bCs/>
                <w:i/>
                <w:u w:val="single"/>
              </w:rPr>
              <w:t>Windows</w:t>
            </w:r>
            <w:r w:rsidRPr="00546BD7">
              <w:rPr>
                <w:rFonts w:cstheme="minorHAnsi"/>
                <w:bCs/>
                <w:iCs/>
              </w:rPr>
              <w:t xml:space="preserve">, </w:t>
            </w:r>
            <w:r w:rsidRPr="00546BD7">
              <w:rPr>
                <w:rFonts w:cstheme="minorHAnsi"/>
                <w:bCs/>
                <w:i/>
                <w:u w:val="single"/>
              </w:rPr>
              <w:t>iOS</w:t>
            </w:r>
            <w:r w:rsidRPr="00546BD7">
              <w:rPr>
                <w:rFonts w:cstheme="minorHAnsi"/>
                <w:bCs/>
                <w:iCs/>
              </w:rPr>
              <w:t xml:space="preserve"> o </w:t>
            </w:r>
            <w:r w:rsidRPr="00546BD7">
              <w:rPr>
                <w:rFonts w:cstheme="minorHAnsi"/>
                <w:bCs/>
                <w:i/>
                <w:u w:val="single"/>
              </w:rPr>
              <w:t>Linux</w:t>
            </w:r>
            <w:r w:rsidR="00520BB8">
              <w:rPr>
                <w:rFonts w:cstheme="minorHAnsi"/>
                <w:bCs/>
                <w:i/>
                <w:u w:val="single"/>
              </w:rPr>
              <w:t xml:space="preserve">, </w:t>
            </w:r>
            <w:r w:rsidR="00520BB8" w:rsidRPr="00D905B2">
              <w:rPr>
                <w:rFonts w:cstheme="minorHAnsi"/>
                <w:bCs/>
                <w:i/>
              </w:rPr>
              <w:t>ZEISS</w:t>
            </w:r>
            <w:r w:rsidR="00D905B2" w:rsidRPr="00D905B2">
              <w:rPr>
                <w:rFonts w:cstheme="minorHAnsi"/>
                <w:bCs/>
                <w:i/>
              </w:rPr>
              <w:t xml:space="preserve">, sin embargo, se utiliza en </w:t>
            </w:r>
            <w:r w:rsidR="00D905B2" w:rsidRPr="00D905B2">
              <w:rPr>
                <w:rFonts w:cstheme="minorHAnsi"/>
                <w:bCs/>
                <w:i/>
                <w:u w:val="single"/>
              </w:rPr>
              <w:t>diferentes dispositivos de la marca</w:t>
            </w:r>
            <w:r w:rsidR="00D905B2">
              <w:rPr>
                <w:rFonts w:cstheme="minorHAnsi"/>
                <w:bCs/>
                <w:i/>
              </w:rPr>
              <w:t>.</w:t>
            </w:r>
          </w:p>
          <w:p w14:paraId="3E74E7D8" w14:textId="788A9575" w:rsidR="00546BD7" w:rsidRPr="00814FA2"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
                <w:i/>
              </w:rPr>
            </w:pPr>
          </w:p>
        </w:tc>
      </w:tr>
      <w:tr w:rsidR="00840115" w:rsidRPr="00C90845" w14:paraId="0E5F5410"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Merge/>
          </w:tcPr>
          <w:p w14:paraId="2097EC82" w14:textId="77777777" w:rsidR="00840115" w:rsidRPr="00C90845" w:rsidRDefault="00840115" w:rsidP="00814FA2">
            <w:pPr>
              <w:ind w:firstLine="0"/>
              <w:jc w:val="center"/>
              <w:rPr>
                <w:rFonts w:cstheme="minorHAnsi"/>
              </w:rPr>
            </w:pPr>
          </w:p>
        </w:tc>
        <w:tc>
          <w:tcPr>
            <w:tcW w:w="2977" w:type="dxa"/>
            <w:vMerge/>
          </w:tcPr>
          <w:p w14:paraId="7F58F0D8" w14:textId="77777777" w:rsidR="00840115" w:rsidRPr="00840115" w:rsidRDefault="00840115" w:rsidP="00840115">
            <w:pPr>
              <w:spacing w:after="0" w:afterAutospacing="0" w:line="240"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842" w:type="dxa"/>
            <w:vMerge/>
          </w:tcPr>
          <w:p w14:paraId="121C8276" w14:textId="77777777" w:rsidR="00840115" w:rsidRPr="00840115" w:rsidRDefault="00840115" w:rsidP="00840115">
            <w:pPr>
              <w:spacing w:after="0" w:afterAutospacing="0" w:line="240"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960" w:type="dxa"/>
            <w:vMerge/>
          </w:tcPr>
          <w:p w14:paraId="6AC5A33C" w14:textId="77777777" w:rsidR="00840115" w:rsidRPr="00840115" w:rsidRDefault="00840115" w:rsidP="00840115">
            <w:pPr>
              <w:spacing w:after="160" w:afterAutospacing="0" w:line="259"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952" w:type="dxa"/>
          </w:tcPr>
          <w:p w14:paraId="4B07BBD1" w14:textId="77777777" w:rsidR="00840115" w:rsidRDefault="00840115" w:rsidP="00814FA2">
            <w:pPr>
              <w:ind w:firstLine="0"/>
              <w:cnfStyle w:val="000000100000" w:firstRow="0" w:lastRow="0" w:firstColumn="0" w:lastColumn="0" w:oddVBand="0" w:evenVBand="0" w:oddHBand="1" w:evenHBand="0" w:firstRowFirstColumn="0" w:firstRowLastColumn="0" w:lastRowFirstColumn="0" w:lastRowLastColumn="0"/>
              <w:rPr>
                <w:rFonts w:cstheme="minorHAnsi"/>
                <w:b/>
                <w:i/>
              </w:rPr>
            </w:pPr>
            <w:r w:rsidRPr="00C90845">
              <w:rPr>
                <w:rFonts w:cstheme="minorHAnsi"/>
                <w:b/>
                <w:i/>
              </w:rPr>
              <w:t>CONCLUSIONES</w:t>
            </w:r>
          </w:p>
          <w:p w14:paraId="3B1421BE" w14:textId="2BB17E0D" w:rsidR="00546BD7" w:rsidRPr="00546BD7" w:rsidRDefault="00546BD7" w:rsidP="002F2D12">
            <w:pPr>
              <w:pStyle w:val="Prrafodelista"/>
              <w:numPr>
                <w:ilvl w:val="0"/>
                <w:numId w:val="23"/>
              </w:numPr>
              <w:spacing w:after="160" w:afterAutospacing="0" w:line="259" w:lineRule="auto"/>
              <w:cnfStyle w:val="000000100000" w:firstRow="0" w:lastRow="0" w:firstColumn="0" w:lastColumn="0" w:oddVBand="0" w:evenVBand="0" w:oddHBand="1" w:evenHBand="0" w:firstRowFirstColumn="0" w:firstRowLastColumn="0" w:lastRowFirstColumn="0" w:lastRowLastColumn="0"/>
              <w:rPr>
                <w:rFonts w:cstheme="minorHAnsi"/>
                <w:bCs/>
                <w:iCs/>
              </w:rPr>
            </w:pPr>
            <w:r w:rsidRPr="00876D34">
              <w:rPr>
                <w:rFonts w:cstheme="minorHAnsi"/>
                <w:bCs/>
                <w:iCs/>
              </w:rPr>
              <w:t>Distintas</w:t>
            </w:r>
          </w:p>
        </w:tc>
      </w:tr>
    </w:tbl>
    <w:p w14:paraId="2D0C0AF6" w14:textId="4CC4852F" w:rsidR="00033B2C" w:rsidRDefault="00033B2C" w:rsidP="00033B2C">
      <w:r>
        <w:t xml:space="preserve"> </w:t>
      </w:r>
    </w:p>
    <w:p w14:paraId="11E1905C" w14:textId="7257301D" w:rsidR="000369DB" w:rsidRDefault="000369DB" w:rsidP="000369DB">
      <w:pPr>
        <w:pStyle w:val="Ttulo1"/>
        <w:numPr>
          <w:ilvl w:val="0"/>
          <w:numId w:val="0"/>
        </w:numPr>
        <w:ind w:left="432"/>
      </w:pPr>
      <w:r>
        <w:t>BIBLIOGRAFIA</w:t>
      </w:r>
    </w:p>
    <w:p w14:paraId="5C3C9C06" w14:textId="77777777" w:rsidR="000369DB" w:rsidRPr="000369DB" w:rsidRDefault="00D13B60" w:rsidP="000369DB">
      <w:pPr>
        <w:pStyle w:val="Bibliografa"/>
      </w:pPr>
      <w:r>
        <w:fldChar w:fldCharType="begin"/>
      </w:r>
      <w:r>
        <w:instrText xml:space="preserve"> ADDIN ZOTERO_BIBL {"uncited":[],"omitted":[],"custom":[]} CSL_BIBLIOGRAPHY </w:instrText>
      </w:r>
      <w:r>
        <w:fldChar w:fldCharType="separate"/>
      </w:r>
      <w:r w:rsidR="000369DB" w:rsidRPr="000369DB">
        <w:t>[1]</w:t>
      </w:r>
      <w:r w:rsidR="000369DB" w:rsidRPr="000369DB">
        <w:tab/>
        <w:t>«Glaucoma Workplace». Accedido: 8 de mayo de 2024. [En línea]. Disponible en: https://www.zeiss.com/meditec/es/productos/software-gestion-datos/glaucoma-workplace.html</w:t>
      </w:r>
    </w:p>
    <w:p w14:paraId="1C3A69A0" w14:textId="77777777" w:rsidR="000369DB" w:rsidRPr="000369DB" w:rsidRDefault="000369DB" w:rsidP="000369DB">
      <w:pPr>
        <w:pStyle w:val="Bibliografa"/>
      </w:pPr>
      <w:r w:rsidRPr="000369DB">
        <w:rPr>
          <w:lang w:val="en-GB"/>
        </w:rPr>
        <w:t>[2]</w:t>
      </w:r>
      <w:r w:rsidRPr="000369DB">
        <w:rPr>
          <w:lang w:val="en-GB"/>
        </w:rPr>
        <w:tab/>
        <w:t xml:space="preserve">«Topcon Healthcare | Discover Topcon Chronos», Topcon Healthcare. </w:t>
      </w:r>
      <w:r w:rsidRPr="000369DB">
        <w:t>Accedido: 16 de mayo de 2024. [En línea]. Disponible en: https://topconhealthcare.eu/en_EU/products/chronos</w:t>
      </w:r>
    </w:p>
    <w:p w14:paraId="6B5627F4" w14:textId="624A3935" w:rsidR="00D13B60" w:rsidRDefault="00D13B60" w:rsidP="00033B2C">
      <w:r>
        <w:fldChar w:fldCharType="end"/>
      </w:r>
    </w:p>
    <w:p w14:paraId="7BBA7DCF" w14:textId="296B0B36" w:rsidR="004437D0" w:rsidRDefault="004437D0" w:rsidP="00033B2C"/>
    <w:p w14:paraId="65EC6E3C" w14:textId="77777777" w:rsidR="00C4277F" w:rsidRPr="00C4277F" w:rsidRDefault="00C4277F" w:rsidP="007B1E2A">
      <w:pPr>
        <w:ind w:firstLine="0"/>
        <w:rPr>
          <w:lang w:val="eu-ES"/>
        </w:rPr>
      </w:pPr>
    </w:p>
    <w:sectPr w:rsidR="00C4277F" w:rsidRPr="00C4277F" w:rsidSect="00DE1A98">
      <w:pgSz w:w="16838" w:h="11906" w:orient="landscape"/>
      <w:pgMar w:top="1702" w:right="751" w:bottom="1699" w:left="706"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F4FC4" w14:textId="77777777" w:rsidR="001C6F27" w:rsidRPr="00A2649D" w:rsidRDefault="001C6F27">
      <w:pPr>
        <w:spacing w:after="0" w:line="240" w:lineRule="auto"/>
      </w:pPr>
      <w:r w:rsidRPr="00A2649D">
        <w:separator/>
      </w:r>
    </w:p>
  </w:endnote>
  <w:endnote w:type="continuationSeparator" w:id="0">
    <w:p w14:paraId="69024576" w14:textId="77777777" w:rsidR="001C6F27" w:rsidRPr="00A2649D" w:rsidRDefault="001C6F27">
      <w:pPr>
        <w:spacing w:after="0" w:line="240" w:lineRule="auto"/>
      </w:pPr>
      <w:r w:rsidRPr="00A2649D">
        <w:continuationSeparator/>
      </w:r>
    </w:p>
  </w:endnote>
  <w:endnote w:type="continuationNotice" w:id="1">
    <w:p w14:paraId="1A9E0A1B" w14:textId="77777777" w:rsidR="001C6F27" w:rsidRDefault="001C6F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A8654" w14:textId="77777777" w:rsidR="00E04C52" w:rsidRPr="00A2649D" w:rsidRDefault="00A02590">
    <w:pPr>
      <w:tabs>
        <w:tab w:val="center" w:pos="4040"/>
        <w:tab w:val="center" w:pos="8330"/>
      </w:tabs>
      <w:spacing w:after="0" w:line="259" w:lineRule="auto"/>
      <w:ind w:firstLine="0"/>
      <w:jc w:val="left"/>
    </w:pPr>
    <w:r w:rsidRPr="00A2649D">
      <w:tab/>
      <w:t xml:space="preserve">DESCRIPCIÓN Y ESPECIFICACIONES DEL PRODUCTO </w:t>
    </w:r>
    <w:r w:rsidRPr="00A2649D">
      <w:tab/>
    </w:r>
    <w:r w:rsidRPr="00A2649D">
      <w:fldChar w:fldCharType="begin"/>
    </w:r>
    <w:r w:rsidRPr="00A2649D">
      <w:instrText xml:space="preserve"> PAGE   \* MERGEFORMAT </w:instrText>
    </w:r>
    <w:r w:rsidRPr="00A2649D">
      <w:fldChar w:fldCharType="separate"/>
    </w:r>
    <w:r w:rsidRPr="00A2649D">
      <w:t>1</w:t>
    </w:r>
    <w:r w:rsidRPr="00A2649D">
      <w:fldChar w:fldCharType="end"/>
    </w:r>
    <w:r w:rsidRPr="00A2649D">
      <w:t xml:space="preserve"> </w:t>
    </w:r>
  </w:p>
  <w:p w14:paraId="5C0FEBB4" w14:textId="77777777" w:rsidR="00E04C52" w:rsidRPr="00A2649D" w:rsidRDefault="00A02590">
    <w:pPr>
      <w:spacing w:after="0" w:line="259" w:lineRule="auto"/>
      <w:ind w:left="4040" w:firstLine="0"/>
      <w:jc w:val="left"/>
    </w:pPr>
    <w:r w:rsidRPr="00A2649D">
      <w:t xml:space="preserve"> </w:t>
    </w:r>
    <w:r w:rsidRPr="00A2649D">
      <w:tab/>
      <w:t xml:space="preserve"> </w:t>
    </w:r>
  </w:p>
  <w:p w14:paraId="69D23227" w14:textId="77777777" w:rsidR="00E04C52" w:rsidRPr="00A2649D" w:rsidRDefault="00A02590">
    <w:pPr>
      <w:spacing w:after="0" w:line="259" w:lineRule="auto"/>
      <w:ind w:right="329" w:firstLine="0"/>
      <w:jc w:val="right"/>
    </w:pPr>
    <w:r w:rsidRPr="00A2649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4367E" w14:textId="4823B9A5" w:rsidR="00E04C52" w:rsidRPr="00A2649D" w:rsidRDefault="00A02590" w:rsidP="00E946CE">
    <w:pPr>
      <w:tabs>
        <w:tab w:val="center" w:pos="4040"/>
        <w:tab w:val="center" w:pos="8330"/>
      </w:tabs>
      <w:spacing w:line="259" w:lineRule="auto"/>
      <w:ind w:firstLine="0"/>
      <w:jc w:val="center"/>
    </w:pPr>
    <w:r w:rsidRPr="00A2649D">
      <w:t xml:space="preserve">DESCRIPCIÓN Y ESPECIFICACIONES DEL PRODUCTO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D6735" w14:textId="77777777" w:rsidR="00E04C52" w:rsidRPr="00A2649D" w:rsidRDefault="00A02590">
    <w:pPr>
      <w:tabs>
        <w:tab w:val="center" w:pos="4040"/>
        <w:tab w:val="center" w:pos="8330"/>
      </w:tabs>
      <w:spacing w:after="0" w:line="259" w:lineRule="auto"/>
      <w:ind w:firstLine="0"/>
      <w:jc w:val="left"/>
    </w:pPr>
    <w:r w:rsidRPr="00A2649D">
      <w:tab/>
      <w:t xml:space="preserve">DESCRIPCIÓN Y ESPECIFICACIONES DEL PRODUCTO </w:t>
    </w:r>
    <w:r w:rsidRPr="00A2649D">
      <w:tab/>
    </w:r>
    <w:r w:rsidRPr="00A2649D">
      <w:fldChar w:fldCharType="begin"/>
    </w:r>
    <w:r w:rsidRPr="00A2649D">
      <w:instrText xml:space="preserve"> PAGE   \* MERGEFORMAT </w:instrText>
    </w:r>
    <w:r w:rsidRPr="00A2649D">
      <w:fldChar w:fldCharType="separate"/>
    </w:r>
    <w:r w:rsidRPr="00A2649D">
      <w:t>1</w:t>
    </w:r>
    <w:r w:rsidRPr="00A2649D">
      <w:fldChar w:fldCharType="end"/>
    </w:r>
    <w:r w:rsidRPr="00A2649D">
      <w:t xml:space="preserve"> </w:t>
    </w:r>
  </w:p>
  <w:p w14:paraId="28FD6466" w14:textId="77777777" w:rsidR="00E04C52" w:rsidRPr="00A2649D" w:rsidRDefault="00A02590">
    <w:pPr>
      <w:spacing w:after="0" w:line="259" w:lineRule="auto"/>
      <w:ind w:left="4040" w:firstLine="0"/>
      <w:jc w:val="left"/>
    </w:pPr>
    <w:r w:rsidRPr="00A2649D">
      <w:t xml:space="preserve"> </w:t>
    </w:r>
    <w:r w:rsidRPr="00A2649D">
      <w:tab/>
      <w:t xml:space="preserve"> </w:t>
    </w:r>
  </w:p>
  <w:p w14:paraId="1C01788B" w14:textId="77777777" w:rsidR="00E04C52" w:rsidRPr="00A2649D" w:rsidRDefault="00A02590">
    <w:pPr>
      <w:spacing w:after="0" w:line="259" w:lineRule="auto"/>
      <w:ind w:right="329" w:firstLine="0"/>
      <w:jc w:val="right"/>
    </w:pPr>
    <w:r w:rsidRPr="00A2649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2CD3C" w14:textId="77777777" w:rsidR="001C6F27" w:rsidRPr="00A2649D" w:rsidRDefault="001C6F27">
      <w:pPr>
        <w:spacing w:after="0" w:line="240" w:lineRule="auto"/>
      </w:pPr>
      <w:r w:rsidRPr="00A2649D">
        <w:separator/>
      </w:r>
    </w:p>
  </w:footnote>
  <w:footnote w:type="continuationSeparator" w:id="0">
    <w:p w14:paraId="71D08F41" w14:textId="77777777" w:rsidR="001C6F27" w:rsidRPr="00A2649D" w:rsidRDefault="001C6F27">
      <w:pPr>
        <w:spacing w:after="0" w:line="240" w:lineRule="auto"/>
      </w:pPr>
      <w:r w:rsidRPr="00A2649D">
        <w:continuationSeparator/>
      </w:r>
    </w:p>
  </w:footnote>
  <w:footnote w:type="continuationNotice" w:id="1">
    <w:p w14:paraId="5A994A9E" w14:textId="77777777" w:rsidR="001C6F27" w:rsidRDefault="001C6F27">
      <w:pPr>
        <w:spacing w:after="0" w:line="240" w:lineRule="auto"/>
      </w:pPr>
    </w:p>
  </w:footnote>
  <w:footnote w:id="2">
    <w:p w14:paraId="5A2B693A" w14:textId="1A1091B3" w:rsidR="001C2BB3" w:rsidRDefault="001C2BB3">
      <w:pPr>
        <w:pStyle w:val="Textonotapie"/>
      </w:pPr>
      <w:r>
        <w:rPr>
          <w:rStyle w:val="Refdenotaalpie"/>
        </w:rPr>
        <w:footnoteRef/>
      </w:r>
      <w:r>
        <w:t xml:space="preserve"> Directiva 2006/42/CE del Parlamento Europeo y del Consejo, de 17 de mayo de 2006, relativa a las máquinas y por la que se modifica la Directiva 95/16/CE (refundición) (DO L 157 de 9.6.2006, p. 24).</w:t>
      </w:r>
    </w:p>
  </w:footnote>
  <w:footnote w:id="3">
    <w:p w14:paraId="7391407F" w14:textId="68B46BB0" w:rsidR="00370BC9" w:rsidRDefault="00370BC9">
      <w:pPr>
        <w:pStyle w:val="Textonotapie"/>
      </w:pPr>
      <w:r>
        <w:rPr>
          <w:rStyle w:val="Refdenotaalpie"/>
        </w:rPr>
        <w:footnoteRef/>
      </w:r>
      <w:r>
        <w:t xml:space="preserve"> Medical Device 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F9772" w14:textId="77777777" w:rsidR="00E04C52" w:rsidRPr="00A2649D" w:rsidRDefault="00A02590">
    <w:pPr>
      <w:spacing w:after="158" w:line="259" w:lineRule="auto"/>
      <w:ind w:left="1798" w:firstLine="0"/>
      <w:jc w:val="left"/>
    </w:pPr>
    <w:r w:rsidRPr="00A2649D">
      <w:rPr>
        <w:noProof/>
      </w:rPr>
      <w:drawing>
        <wp:anchor distT="0" distB="0" distL="114300" distR="114300" simplePos="0" relativeHeight="251658240" behindDoc="0" locked="0" layoutInCell="1" allowOverlap="0" wp14:anchorId="0A655A9D" wp14:editId="6D51E4A4">
          <wp:simplePos x="0" y="0"/>
          <wp:positionH relativeFrom="page">
            <wp:posOffset>5768340</wp:posOffset>
          </wp:positionH>
          <wp:positionV relativeFrom="page">
            <wp:posOffset>205740</wp:posOffset>
          </wp:positionV>
          <wp:extent cx="1744980" cy="624840"/>
          <wp:effectExtent l="0" t="0" r="0" b="0"/>
          <wp:wrapSquare wrapText="bothSides"/>
          <wp:docPr id="1541838287"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
                  <a:stretch>
                    <a:fillRect/>
                  </a:stretch>
                </pic:blipFill>
                <pic:spPr>
                  <a:xfrm>
                    <a:off x="0" y="0"/>
                    <a:ext cx="1744980" cy="624840"/>
                  </a:xfrm>
                  <a:prstGeom prst="rect">
                    <a:avLst/>
                  </a:prstGeom>
                </pic:spPr>
              </pic:pic>
            </a:graphicData>
          </a:graphic>
        </wp:anchor>
      </w:drawing>
    </w:r>
    <w:r w:rsidRPr="00A2649D">
      <w:t xml:space="preserve">REGLAMENTO (UE) 745/2017 ANEXO II: PARTE 1 </w:t>
    </w:r>
    <w:r w:rsidRPr="00A2649D">
      <w:tab/>
    </w:r>
  </w:p>
  <w:p w14:paraId="3121E89A" w14:textId="77777777" w:rsidR="00E04C52" w:rsidRPr="00A2649D" w:rsidRDefault="00A02590">
    <w:pPr>
      <w:spacing w:after="0" w:line="259" w:lineRule="auto"/>
      <w:ind w:firstLine="0"/>
      <w:jc w:val="left"/>
    </w:pPr>
    <w:r w:rsidRPr="00A2649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735152" w:rsidRPr="00A2649D" w14:paraId="5195F547" w14:textId="77777777">
      <w:trPr>
        <w:trHeight w:val="146"/>
      </w:trPr>
      <w:tc>
        <w:tcPr>
          <w:tcW w:w="2263" w:type="dxa"/>
          <w:vMerge w:val="restart"/>
          <w:shd w:val="clear" w:color="auto" w:fill="auto"/>
          <w:vAlign w:val="center"/>
        </w:tcPr>
        <w:p w14:paraId="2D1E24BA" w14:textId="73904DE0" w:rsidR="00735152" w:rsidRPr="00A2649D" w:rsidRDefault="00F57BDC" w:rsidP="005F1A22">
          <w:pPr>
            <w:pStyle w:val="NormalWeb"/>
          </w:pPr>
          <w:r>
            <w:rPr>
              <w:noProof/>
            </w:rPr>
            <w:drawing>
              <wp:inline distT="0" distB="0" distL="0" distR="0" wp14:anchorId="502BB27B" wp14:editId="2083CFB4">
                <wp:extent cx="1299845" cy="359410"/>
                <wp:effectExtent l="0" t="0" r="0" b="2540"/>
                <wp:docPr id="851812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845" cy="359410"/>
                        </a:xfrm>
                        <a:prstGeom prst="rect">
                          <a:avLst/>
                        </a:prstGeom>
                        <a:noFill/>
                        <a:ln>
                          <a:noFill/>
                        </a:ln>
                      </pic:spPr>
                    </pic:pic>
                  </a:graphicData>
                </a:graphic>
              </wp:inline>
            </w:drawing>
          </w:r>
        </w:p>
      </w:tc>
      <w:tc>
        <w:tcPr>
          <w:tcW w:w="4962" w:type="dxa"/>
          <w:vMerge w:val="restart"/>
          <w:shd w:val="clear" w:color="auto" w:fill="auto"/>
          <w:vAlign w:val="center"/>
        </w:tcPr>
        <w:p w14:paraId="7873C277" w14:textId="7BD5F35D" w:rsidR="00735152" w:rsidRPr="00A2649D" w:rsidRDefault="00735152" w:rsidP="00564ACB">
          <w:pPr>
            <w:spacing w:after="0"/>
            <w:ind w:firstLine="0"/>
            <w:jc w:val="center"/>
            <w:rPr>
              <w:b/>
            </w:rPr>
          </w:pPr>
          <w:r w:rsidRPr="00A2649D">
            <w:rPr>
              <w:b/>
            </w:rPr>
            <w:t>DESCRIPCIÓN Y ESPECIFICACIONES DEL PRODUCTO</w:t>
          </w:r>
        </w:p>
      </w:tc>
      <w:tc>
        <w:tcPr>
          <w:tcW w:w="4047" w:type="dxa"/>
          <w:gridSpan w:val="2"/>
          <w:shd w:val="clear" w:color="auto" w:fill="auto"/>
          <w:vAlign w:val="center"/>
        </w:tcPr>
        <w:p w14:paraId="0BF859B4" w14:textId="05031EDE" w:rsidR="00735152" w:rsidRPr="006F6A44" w:rsidRDefault="00735152" w:rsidP="00735152">
          <w:pPr>
            <w:spacing w:after="0"/>
            <w:jc w:val="center"/>
            <w:rPr>
              <w:b/>
              <w:bCs/>
              <w:sz w:val="20"/>
              <w:szCs w:val="20"/>
            </w:rPr>
          </w:pPr>
          <w:r w:rsidRPr="006F6A44">
            <w:rPr>
              <w:b/>
              <w:bCs/>
              <w:sz w:val="20"/>
              <w:szCs w:val="20"/>
            </w:rPr>
            <w:t>DOCUMENTO</w:t>
          </w:r>
          <w:r w:rsidR="006F6A44" w:rsidRPr="006F6A44">
            <w:rPr>
              <w:b/>
              <w:bCs/>
              <w:sz w:val="20"/>
              <w:szCs w:val="20"/>
            </w:rPr>
            <w:t xml:space="preserve"> 1</w:t>
          </w:r>
        </w:p>
      </w:tc>
    </w:tr>
    <w:tr w:rsidR="00735152" w:rsidRPr="00A2649D" w14:paraId="37BEDC73" w14:textId="77777777">
      <w:trPr>
        <w:trHeight w:val="177"/>
      </w:trPr>
      <w:tc>
        <w:tcPr>
          <w:tcW w:w="2263" w:type="dxa"/>
          <w:vMerge/>
          <w:shd w:val="clear" w:color="auto" w:fill="auto"/>
          <w:vAlign w:val="center"/>
        </w:tcPr>
        <w:p w14:paraId="00EF890D"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0696C8D"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4047" w:type="dxa"/>
          <w:gridSpan w:val="2"/>
          <w:shd w:val="clear" w:color="auto" w:fill="auto"/>
          <w:vAlign w:val="center"/>
        </w:tcPr>
        <w:p w14:paraId="677612DF" w14:textId="4DDD7C81" w:rsidR="00735152" w:rsidRPr="00A2649D" w:rsidRDefault="00735152" w:rsidP="00735152">
          <w:pPr>
            <w:spacing w:after="0"/>
            <w:jc w:val="center"/>
            <w:rPr>
              <w:b/>
              <w:sz w:val="20"/>
              <w:szCs w:val="20"/>
            </w:rPr>
          </w:pPr>
          <w:r w:rsidRPr="00A2649D">
            <w:rPr>
              <w:b/>
              <w:sz w:val="20"/>
              <w:szCs w:val="20"/>
            </w:rPr>
            <w:t>DT001_Documentación_MDR_SWD</w:t>
          </w:r>
        </w:p>
      </w:tc>
    </w:tr>
    <w:tr w:rsidR="00735152" w:rsidRPr="00A2649D" w14:paraId="6BE419C4" w14:textId="77777777">
      <w:trPr>
        <w:trHeight w:val="263"/>
      </w:trPr>
      <w:tc>
        <w:tcPr>
          <w:tcW w:w="2263" w:type="dxa"/>
          <w:vMerge/>
          <w:shd w:val="clear" w:color="auto" w:fill="auto"/>
          <w:vAlign w:val="center"/>
        </w:tcPr>
        <w:p w14:paraId="301BF747"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3BEA2DEB"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2347" w:type="dxa"/>
          <w:shd w:val="clear" w:color="auto" w:fill="auto"/>
          <w:vAlign w:val="center"/>
        </w:tcPr>
        <w:p w14:paraId="21F06305" w14:textId="77777777" w:rsidR="00735152" w:rsidRPr="00A2649D" w:rsidRDefault="00735152" w:rsidP="00735152">
          <w:pPr>
            <w:spacing w:after="0"/>
            <w:jc w:val="center"/>
            <w:rPr>
              <w:sz w:val="20"/>
              <w:szCs w:val="20"/>
            </w:rPr>
          </w:pPr>
          <w:r w:rsidRPr="00A2649D">
            <w:rPr>
              <w:sz w:val="20"/>
              <w:szCs w:val="20"/>
            </w:rPr>
            <w:t>Fecha</w:t>
          </w:r>
        </w:p>
      </w:tc>
      <w:tc>
        <w:tcPr>
          <w:tcW w:w="1700" w:type="dxa"/>
          <w:shd w:val="clear" w:color="auto" w:fill="auto"/>
          <w:vAlign w:val="center"/>
        </w:tcPr>
        <w:p w14:paraId="1E1377B5" w14:textId="77777777" w:rsidR="00735152" w:rsidRPr="00A2649D" w:rsidRDefault="00735152" w:rsidP="00735152">
          <w:pPr>
            <w:spacing w:after="0"/>
            <w:jc w:val="center"/>
            <w:rPr>
              <w:sz w:val="20"/>
              <w:szCs w:val="20"/>
            </w:rPr>
          </w:pPr>
          <w:r w:rsidRPr="00A2649D">
            <w:rPr>
              <w:sz w:val="20"/>
              <w:szCs w:val="20"/>
            </w:rPr>
            <w:t>Rev.</w:t>
          </w:r>
        </w:p>
      </w:tc>
    </w:tr>
    <w:tr w:rsidR="00735152" w:rsidRPr="00A2649D" w14:paraId="73CAF3CA" w14:textId="77777777">
      <w:trPr>
        <w:trHeight w:val="85"/>
      </w:trPr>
      <w:tc>
        <w:tcPr>
          <w:tcW w:w="2263" w:type="dxa"/>
          <w:vMerge/>
          <w:shd w:val="clear" w:color="auto" w:fill="auto"/>
          <w:vAlign w:val="center"/>
        </w:tcPr>
        <w:p w14:paraId="28BD6B31"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5C5FB5D"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2347" w:type="dxa"/>
          <w:vAlign w:val="center"/>
        </w:tcPr>
        <w:p w14:paraId="60DF38B0" w14:textId="53BE253F" w:rsidR="00735152" w:rsidRPr="00A2649D" w:rsidRDefault="00735152" w:rsidP="00735152">
          <w:pPr>
            <w:spacing w:after="0"/>
            <w:jc w:val="center"/>
            <w:rPr>
              <w:b/>
              <w:sz w:val="20"/>
              <w:szCs w:val="20"/>
            </w:rPr>
          </w:pPr>
          <w:r w:rsidRPr="00A2649D">
            <w:rPr>
              <w:b/>
              <w:sz w:val="20"/>
              <w:szCs w:val="20"/>
            </w:rPr>
            <w:t>10/05/2024</w:t>
          </w:r>
        </w:p>
      </w:tc>
      <w:tc>
        <w:tcPr>
          <w:tcW w:w="1700" w:type="dxa"/>
          <w:vAlign w:val="center"/>
        </w:tcPr>
        <w:p w14:paraId="6E8EB537" w14:textId="77777777" w:rsidR="00735152" w:rsidRPr="00A2649D" w:rsidRDefault="00735152" w:rsidP="00735152">
          <w:pPr>
            <w:spacing w:after="0"/>
            <w:jc w:val="center"/>
            <w:rPr>
              <w:b/>
              <w:sz w:val="20"/>
              <w:szCs w:val="20"/>
            </w:rPr>
          </w:pPr>
          <w:r w:rsidRPr="00A2649D">
            <w:rPr>
              <w:b/>
              <w:sz w:val="20"/>
              <w:szCs w:val="20"/>
            </w:rPr>
            <w:t>1</w:t>
          </w:r>
        </w:p>
      </w:tc>
    </w:tr>
    <w:tr w:rsidR="00735152" w:rsidRPr="00A2649D" w14:paraId="3D2D673A" w14:textId="77777777">
      <w:trPr>
        <w:trHeight w:val="311"/>
      </w:trPr>
      <w:tc>
        <w:tcPr>
          <w:tcW w:w="2263" w:type="dxa"/>
          <w:vMerge/>
          <w:shd w:val="clear" w:color="auto" w:fill="auto"/>
          <w:vAlign w:val="center"/>
        </w:tcPr>
        <w:p w14:paraId="4BF7937A"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73E19C57"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4047" w:type="dxa"/>
          <w:gridSpan w:val="2"/>
          <w:shd w:val="clear" w:color="auto" w:fill="auto"/>
          <w:vAlign w:val="center"/>
        </w:tcPr>
        <w:p w14:paraId="31379A76" w14:textId="77777777" w:rsidR="00735152" w:rsidRPr="00A2649D" w:rsidRDefault="00735152" w:rsidP="00735152">
          <w:pPr>
            <w:pBdr>
              <w:top w:val="nil"/>
              <w:left w:val="nil"/>
              <w:bottom w:val="nil"/>
              <w:right w:val="nil"/>
              <w:between w:val="nil"/>
            </w:pBdr>
            <w:tabs>
              <w:tab w:val="center" w:pos="4252"/>
              <w:tab w:val="right" w:pos="8504"/>
            </w:tabs>
            <w:spacing w:after="0"/>
            <w:jc w:val="center"/>
            <w:rPr>
              <w:sz w:val="20"/>
              <w:szCs w:val="20"/>
            </w:rPr>
          </w:pPr>
          <w:r w:rsidRPr="00A2649D">
            <w:rPr>
              <w:sz w:val="20"/>
              <w:szCs w:val="20"/>
            </w:rPr>
            <w:t>Pág.</w:t>
          </w:r>
          <w:r w:rsidRPr="00A2649D">
            <w:rPr>
              <w:b/>
              <w:sz w:val="20"/>
              <w:szCs w:val="20"/>
            </w:rPr>
            <w:t xml:space="preserve"> </w:t>
          </w:r>
          <w:r w:rsidRPr="00A2649D">
            <w:rPr>
              <w:b/>
              <w:sz w:val="20"/>
              <w:szCs w:val="20"/>
            </w:rPr>
            <w:fldChar w:fldCharType="begin"/>
          </w:r>
          <w:r w:rsidRPr="00A2649D">
            <w:rPr>
              <w:b/>
              <w:sz w:val="20"/>
              <w:szCs w:val="20"/>
            </w:rPr>
            <w:instrText>PAGE</w:instrText>
          </w:r>
          <w:r w:rsidRPr="00A2649D">
            <w:rPr>
              <w:b/>
              <w:sz w:val="20"/>
              <w:szCs w:val="20"/>
            </w:rPr>
            <w:fldChar w:fldCharType="separate"/>
          </w:r>
          <w:r w:rsidRPr="00A2649D">
            <w:rPr>
              <w:b/>
              <w:sz w:val="20"/>
              <w:szCs w:val="20"/>
            </w:rPr>
            <w:t>1</w:t>
          </w:r>
          <w:r w:rsidRPr="00A2649D">
            <w:rPr>
              <w:b/>
              <w:sz w:val="20"/>
              <w:szCs w:val="20"/>
            </w:rPr>
            <w:fldChar w:fldCharType="end"/>
          </w:r>
          <w:r w:rsidRPr="00A2649D">
            <w:rPr>
              <w:sz w:val="20"/>
              <w:szCs w:val="20"/>
            </w:rPr>
            <w:t xml:space="preserve"> de </w:t>
          </w:r>
          <w:r w:rsidRPr="00A2649D">
            <w:rPr>
              <w:b/>
              <w:sz w:val="20"/>
              <w:szCs w:val="20"/>
            </w:rPr>
            <w:fldChar w:fldCharType="begin"/>
          </w:r>
          <w:r w:rsidRPr="00A2649D">
            <w:rPr>
              <w:b/>
              <w:sz w:val="20"/>
              <w:szCs w:val="20"/>
            </w:rPr>
            <w:instrText>NUMPAGES</w:instrText>
          </w:r>
          <w:r w:rsidRPr="00A2649D">
            <w:rPr>
              <w:b/>
              <w:sz w:val="20"/>
              <w:szCs w:val="20"/>
            </w:rPr>
            <w:fldChar w:fldCharType="separate"/>
          </w:r>
          <w:r w:rsidRPr="00A2649D">
            <w:rPr>
              <w:b/>
              <w:sz w:val="20"/>
              <w:szCs w:val="20"/>
            </w:rPr>
            <w:t>2</w:t>
          </w:r>
          <w:r w:rsidRPr="00A2649D">
            <w:rPr>
              <w:b/>
              <w:sz w:val="20"/>
              <w:szCs w:val="20"/>
            </w:rPr>
            <w:fldChar w:fldCharType="end"/>
          </w:r>
        </w:p>
      </w:tc>
    </w:tr>
  </w:tbl>
  <w:p w14:paraId="6797D57F" w14:textId="61D2EB0D" w:rsidR="00E04C52" w:rsidRPr="00A2649D" w:rsidRDefault="00E04C52">
    <w:pPr>
      <w:spacing w:after="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C1FED" w14:textId="77777777" w:rsidR="00E04C52" w:rsidRPr="00A2649D" w:rsidRDefault="00A02590">
    <w:pPr>
      <w:spacing w:after="158" w:line="259" w:lineRule="auto"/>
      <w:ind w:left="1798" w:firstLine="0"/>
      <w:jc w:val="left"/>
    </w:pPr>
    <w:r w:rsidRPr="00A2649D">
      <w:rPr>
        <w:noProof/>
      </w:rPr>
      <w:drawing>
        <wp:anchor distT="0" distB="0" distL="114300" distR="114300" simplePos="0" relativeHeight="251658241" behindDoc="0" locked="0" layoutInCell="1" allowOverlap="0" wp14:anchorId="333C2CD1" wp14:editId="26900EBE">
          <wp:simplePos x="0" y="0"/>
          <wp:positionH relativeFrom="page">
            <wp:posOffset>5768340</wp:posOffset>
          </wp:positionH>
          <wp:positionV relativeFrom="page">
            <wp:posOffset>205740</wp:posOffset>
          </wp:positionV>
          <wp:extent cx="1744980" cy="624840"/>
          <wp:effectExtent l="0" t="0" r="0" b="0"/>
          <wp:wrapSquare wrapText="bothSides"/>
          <wp:docPr id="370966812"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
                  <a:stretch>
                    <a:fillRect/>
                  </a:stretch>
                </pic:blipFill>
                <pic:spPr>
                  <a:xfrm>
                    <a:off x="0" y="0"/>
                    <a:ext cx="1744980" cy="624840"/>
                  </a:xfrm>
                  <a:prstGeom prst="rect">
                    <a:avLst/>
                  </a:prstGeom>
                </pic:spPr>
              </pic:pic>
            </a:graphicData>
          </a:graphic>
        </wp:anchor>
      </w:drawing>
    </w:r>
    <w:r w:rsidRPr="00A2649D">
      <w:t xml:space="preserve">REGLAMENTO (UE) 745/2017 ANEXO II: PARTE 1 </w:t>
    </w:r>
    <w:r w:rsidRPr="00A2649D">
      <w:tab/>
    </w:r>
  </w:p>
  <w:p w14:paraId="2B21B432" w14:textId="77777777" w:rsidR="00E04C52" w:rsidRPr="00A2649D" w:rsidRDefault="00A02590">
    <w:pPr>
      <w:spacing w:after="0" w:line="259" w:lineRule="auto"/>
      <w:ind w:firstLine="0"/>
      <w:jc w:val="left"/>
    </w:pPr>
    <w:r w:rsidRPr="00A2649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91A"/>
    <w:multiLevelType w:val="hybridMultilevel"/>
    <w:tmpl w:val="B9127444"/>
    <w:lvl w:ilvl="0" w:tplc="042D0001">
      <w:start w:val="1"/>
      <w:numFmt w:val="bullet"/>
      <w:lvlText w:val=""/>
      <w:lvlJc w:val="left"/>
      <w:pPr>
        <w:ind w:left="1429" w:hanging="360"/>
      </w:pPr>
      <w:rPr>
        <w:rFonts w:ascii="Symbol" w:hAnsi="Symbol" w:hint="default"/>
      </w:rPr>
    </w:lvl>
    <w:lvl w:ilvl="1" w:tplc="042D0003" w:tentative="1">
      <w:start w:val="1"/>
      <w:numFmt w:val="bullet"/>
      <w:lvlText w:val="o"/>
      <w:lvlJc w:val="left"/>
      <w:pPr>
        <w:ind w:left="2149" w:hanging="360"/>
      </w:pPr>
      <w:rPr>
        <w:rFonts w:ascii="Courier New" w:hAnsi="Courier New" w:cs="Courier New" w:hint="default"/>
      </w:rPr>
    </w:lvl>
    <w:lvl w:ilvl="2" w:tplc="042D0005" w:tentative="1">
      <w:start w:val="1"/>
      <w:numFmt w:val="bullet"/>
      <w:lvlText w:val=""/>
      <w:lvlJc w:val="left"/>
      <w:pPr>
        <w:ind w:left="2869" w:hanging="360"/>
      </w:pPr>
      <w:rPr>
        <w:rFonts w:ascii="Wingdings" w:hAnsi="Wingdings" w:hint="default"/>
      </w:rPr>
    </w:lvl>
    <w:lvl w:ilvl="3" w:tplc="042D0001" w:tentative="1">
      <w:start w:val="1"/>
      <w:numFmt w:val="bullet"/>
      <w:lvlText w:val=""/>
      <w:lvlJc w:val="left"/>
      <w:pPr>
        <w:ind w:left="3589" w:hanging="360"/>
      </w:pPr>
      <w:rPr>
        <w:rFonts w:ascii="Symbol" w:hAnsi="Symbol" w:hint="default"/>
      </w:rPr>
    </w:lvl>
    <w:lvl w:ilvl="4" w:tplc="042D0003" w:tentative="1">
      <w:start w:val="1"/>
      <w:numFmt w:val="bullet"/>
      <w:lvlText w:val="o"/>
      <w:lvlJc w:val="left"/>
      <w:pPr>
        <w:ind w:left="4309" w:hanging="360"/>
      </w:pPr>
      <w:rPr>
        <w:rFonts w:ascii="Courier New" w:hAnsi="Courier New" w:cs="Courier New" w:hint="default"/>
      </w:rPr>
    </w:lvl>
    <w:lvl w:ilvl="5" w:tplc="042D0005" w:tentative="1">
      <w:start w:val="1"/>
      <w:numFmt w:val="bullet"/>
      <w:lvlText w:val=""/>
      <w:lvlJc w:val="left"/>
      <w:pPr>
        <w:ind w:left="5029" w:hanging="360"/>
      </w:pPr>
      <w:rPr>
        <w:rFonts w:ascii="Wingdings" w:hAnsi="Wingdings" w:hint="default"/>
      </w:rPr>
    </w:lvl>
    <w:lvl w:ilvl="6" w:tplc="042D0001" w:tentative="1">
      <w:start w:val="1"/>
      <w:numFmt w:val="bullet"/>
      <w:lvlText w:val=""/>
      <w:lvlJc w:val="left"/>
      <w:pPr>
        <w:ind w:left="5749" w:hanging="360"/>
      </w:pPr>
      <w:rPr>
        <w:rFonts w:ascii="Symbol" w:hAnsi="Symbol" w:hint="default"/>
      </w:rPr>
    </w:lvl>
    <w:lvl w:ilvl="7" w:tplc="042D0003" w:tentative="1">
      <w:start w:val="1"/>
      <w:numFmt w:val="bullet"/>
      <w:lvlText w:val="o"/>
      <w:lvlJc w:val="left"/>
      <w:pPr>
        <w:ind w:left="6469" w:hanging="360"/>
      </w:pPr>
      <w:rPr>
        <w:rFonts w:ascii="Courier New" w:hAnsi="Courier New" w:cs="Courier New" w:hint="default"/>
      </w:rPr>
    </w:lvl>
    <w:lvl w:ilvl="8" w:tplc="042D0005" w:tentative="1">
      <w:start w:val="1"/>
      <w:numFmt w:val="bullet"/>
      <w:lvlText w:val=""/>
      <w:lvlJc w:val="left"/>
      <w:pPr>
        <w:ind w:left="7189" w:hanging="360"/>
      </w:pPr>
      <w:rPr>
        <w:rFonts w:ascii="Wingdings" w:hAnsi="Wingdings" w:hint="default"/>
      </w:rPr>
    </w:lvl>
  </w:abstractNum>
  <w:abstractNum w:abstractNumId="1" w15:restartNumberingAfterBreak="0">
    <w:nsid w:val="14E67AAA"/>
    <w:multiLevelType w:val="hybridMultilevel"/>
    <w:tmpl w:val="1D1C0748"/>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 w15:restartNumberingAfterBreak="0">
    <w:nsid w:val="15B90369"/>
    <w:multiLevelType w:val="hybridMultilevel"/>
    <w:tmpl w:val="1570E6A0"/>
    <w:lvl w:ilvl="0" w:tplc="042D0001">
      <w:start w:val="1"/>
      <w:numFmt w:val="bullet"/>
      <w:lvlText w:val=""/>
      <w:lvlJc w:val="left"/>
      <w:pPr>
        <w:ind w:left="1069" w:hanging="360"/>
      </w:pPr>
      <w:rPr>
        <w:rFonts w:ascii="Symbol" w:hAnsi="Symbol" w:hint="default"/>
      </w:rPr>
    </w:lvl>
    <w:lvl w:ilvl="1" w:tplc="042D0003">
      <w:start w:val="1"/>
      <w:numFmt w:val="bullet"/>
      <w:lvlText w:val="o"/>
      <w:lvlJc w:val="left"/>
      <w:pPr>
        <w:ind w:left="1789" w:hanging="360"/>
      </w:pPr>
      <w:rPr>
        <w:rFonts w:ascii="Courier New" w:hAnsi="Courier New" w:cs="Courier New" w:hint="default"/>
      </w:rPr>
    </w:lvl>
    <w:lvl w:ilvl="2" w:tplc="042D0005" w:tentative="1">
      <w:start w:val="1"/>
      <w:numFmt w:val="bullet"/>
      <w:lvlText w:val=""/>
      <w:lvlJc w:val="left"/>
      <w:pPr>
        <w:ind w:left="2509" w:hanging="360"/>
      </w:pPr>
      <w:rPr>
        <w:rFonts w:ascii="Wingdings" w:hAnsi="Wingdings" w:hint="default"/>
      </w:rPr>
    </w:lvl>
    <w:lvl w:ilvl="3" w:tplc="042D0001" w:tentative="1">
      <w:start w:val="1"/>
      <w:numFmt w:val="bullet"/>
      <w:lvlText w:val=""/>
      <w:lvlJc w:val="left"/>
      <w:pPr>
        <w:ind w:left="3229" w:hanging="360"/>
      </w:pPr>
      <w:rPr>
        <w:rFonts w:ascii="Symbol" w:hAnsi="Symbol" w:hint="default"/>
      </w:rPr>
    </w:lvl>
    <w:lvl w:ilvl="4" w:tplc="042D0003" w:tentative="1">
      <w:start w:val="1"/>
      <w:numFmt w:val="bullet"/>
      <w:lvlText w:val="o"/>
      <w:lvlJc w:val="left"/>
      <w:pPr>
        <w:ind w:left="3949" w:hanging="360"/>
      </w:pPr>
      <w:rPr>
        <w:rFonts w:ascii="Courier New" w:hAnsi="Courier New" w:cs="Courier New" w:hint="default"/>
      </w:rPr>
    </w:lvl>
    <w:lvl w:ilvl="5" w:tplc="042D0005" w:tentative="1">
      <w:start w:val="1"/>
      <w:numFmt w:val="bullet"/>
      <w:lvlText w:val=""/>
      <w:lvlJc w:val="left"/>
      <w:pPr>
        <w:ind w:left="4669" w:hanging="360"/>
      </w:pPr>
      <w:rPr>
        <w:rFonts w:ascii="Wingdings" w:hAnsi="Wingdings" w:hint="default"/>
      </w:rPr>
    </w:lvl>
    <w:lvl w:ilvl="6" w:tplc="042D0001" w:tentative="1">
      <w:start w:val="1"/>
      <w:numFmt w:val="bullet"/>
      <w:lvlText w:val=""/>
      <w:lvlJc w:val="left"/>
      <w:pPr>
        <w:ind w:left="5389" w:hanging="360"/>
      </w:pPr>
      <w:rPr>
        <w:rFonts w:ascii="Symbol" w:hAnsi="Symbol" w:hint="default"/>
      </w:rPr>
    </w:lvl>
    <w:lvl w:ilvl="7" w:tplc="042D0003" w:tentative="1">
      <w:start w:val="1"/>
      <w:numFmt w:val="bullet"/>
      <w:lvlText w:val="o"/>
      <w:lvlJc w:val="left"/>
      <w:pPr>
        <w:ind w:left="6109" w:hanging="360"/>
      </w:pPr>
      <w:rPr>
        <w:rFonts w:ascii="Courier New" w:hAnsi="Courier New" w:cs="Courier New" w:hint="default"/>
      </w:rPr>
    </w:lvl>
    <w:lvl w:ilvl="8" w:tplc="042D0005" w:tentative="1">
      <w:start w:val="1"/>
      <w:numFmt w:val="bullet"/>
      <w:lvlText w:val=""/>
      <w:lvlJc w:val="left"/>
      <w:pPr>
        <w:ind w:left="6829" w:hanging="360"/>
      </w:pPr>
      <w:rPr>
        <w:rFonts w:ascii="Wingdings" w:hAnsi="Wingdings" w:hint="default"/>
      </w:rPr>
    </w:lvl>
  </w:abstractNum>
  <w:abstractNum w:abstractNumId="3" w15:restartNumberingAfterBreak="0">
    <w:nsid w:val="1A0579B2"/>
    <w:multiLevelType w:val="multilevel"/>
    <w:tmpl w:val="D4542A6E"/>
    <w:lvl w:ilvl="0">
      <w:start w:val="1"/>
      <w:numFmt w:val="decimal"/>
      <w:lvlText w:val="%1"/>
      <w:lvlJc w:val="left"/>
      <w:pPr>
        <w:ind w:left="401" w:hanging="40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432DAA"/>
    <w:multiLevelType w:val="hybridMultilevel"/>
    <w:tmpl w:val="97AC33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BF0BB9"/>
    <w:multiLevelType w:val="hybridMultilevel"/>
    <w:tmpl w:val="B0B49CD0"/>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6" w15:restartNumberingAfterBreak="0">
    <w:nsid w:val="232865C5"/>
    <w:multiLevelType w:val="hybridMultilevel"/>
    <w:tmpl w:val="2CCA91F0"/>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7" w15:restartNumberingAfterBreak="0">
    <w:nsid w:val="2605394C"/>
    <w:multiLevelType w:val="hybridMultilevel"/>
    <w:tmpl w:val="D056E9B6"/>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8" w15:restartNumberingAfterBreak="0">
    <w:nsid w:val="26694EE9"/>
    <w:multiLevelType w:val="hybridMultilevel"/>
    <w:tmpl w:val="17662AA4"/>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9" w15:restartNumberingAfterBreak="0">
    <w:nsid w:val="2FA45ABC"/>
    <w:multiLevelType w:val="hybridMultilevel"/>
    <w:tmpl w:val="533CAED6"/>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0" w15:restartNumberingAfterBreak="0">
    <w:nsid w:val="31485E97"/>
    <w:multiLevelType w:val="hybridMultilevel"/>
    <w:tmpl w:val="2B42D7EA"/>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1" w15:restartNumberingAfterBreak="0">
    <w:nsid w:val="37D92E9C"/>
    <w:multiLevelType w:val="hybridMultilevel"/>
    <w:tmpl w:val="B3FA23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CE31F1"/>
    <w:multiLevelType w:val="hybridMultilevel"/>
    <w:tmpl w:val="FBF6BA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07261F0"/>
    <w:multiLevelType w:val="hybridMultilevel"/>
    <w:tmpl w:val="A1A018FA"/>
    <w:lvl w:ilvl="0" w:tplc="042D0001">
      <w:start w:val="1"/>
      <w:numFmt w:val="bullet"/>
      <w:lvlText w:val=""/>
      <w:lvlJc w:val="left"/>
      <w:pPr>
        <w:ind w:left="1068" w:hanging="360"/>
      </w:pPr>
      <w:rPr>
        <w:rFonts w:ascii="Symbol" w:hAnsi="Symbol" w:hint="default"/>
      </w:rPr>
    </w:lvl>
    <w:lvl w:ilvl="1" w:tplc="042D0003">
      <w:start w:val="1"/>
      <w:numFmt w:val="bullet"/>
      <w:lvlText w:val="o"/>
      <w:lvlJc w:val="left"/>
      <w:pPr>
        <w:ind w:left="1788" w:hanging="360"/>
      </w:pPr>
      <w:rPr>
        <w:rFonts w:ascii="Courier New" w:hAnsi="Courier New" w:cs="Courier New" w:hint="default"/>
      </w:rPr>
    </w:lvl>
    <w:lvl w:ilvl="2" w:tplc="042D0005" w:tentative="1">
      <w:start w:val="1"/>
      <w:numFmt w:val="bullet"/>
      <w:lvlText w:val=""/>
      <w:lvlJc w:val="left"/>
      <w:pPr>
        <w:ind w:left="2508" w:hanging="360"/>
      </w:pPr>
      <w:rPr>
        <w:rFonts w:ascii="Wingdings" w:hAnsi="Wingdings" w:hint="default"/>
      </w:rPr>
    </w:lvl>
    <w:lvl w:ilvl="3" w:tplc="042D0001" w:tentative="1">
      <w:start w:val="1"/>
      <w:numFmt w:val="bullet"/>
      <w:lvlText w:val=""/>
      <w:lvlJc w:val="left"/>
      <w:pPr>
        <w:ind w:left="3228" w:hanging="360"/>
      </w:pPr>
      <w:rPr>
        <w:rFonts w:ascii="Symbol" w:hAnsi="Symbol" w:hint="default"/>
      </w:rPr>
    </w:lvl>
    <w:lvl w:ilvl="4" w:tplc="042D0003" w:tentative="1">
      <w:start w:val="1"/>
      <w:numFmt w:val="bullet"/>
      <w:lvlText w:val="o"/>
      <w:lvlJc w:val="left"/>
      <w:pPr>
        <w:ind w:left="3948" w:hanging="360"/>
      </w:pPr>
      <w:rPr>
        <w:rFonts w:ascii="Courier New" w:hAnsi="Courier New" w:cs="Courier New" w:hint="default"/>
      </w:rPr>
    </w:lvl>
    <w:lvl w:ilvl="5" w:tplc="042D0005" w:tentative="1">
      <w:start w:val="1"/>
      <w:numFmt w:val="bullet"/>
      <w:lvlText w:val=""/>
      <w:lvlJc w:val="left"/>
      <w:pPr>
        <w:ind w:left="4668" w:hanging="360"/>
      </w:pPr>
      <w:rPr>
        <w:rFonts w:ascii="Wingdings" w:hAnsi="Wingdings" w:hint="default"/>
      </w:rPr>
    </w:lvl>
    <w:lvl w:ilvl="6" w:tplc="042D0001" w:tentative="1">
      <w:start w:val="1"/>
      <w:numFmt w:val="bullet"/>
      <w:lvlText w:val=""/>
      <w:lvlJc w:val="left"/>
      <w:pPr>
        <w:ind w:left="5388" w:hanging="360"/>
      </w:pPr>
      <w:rPr>
        <w:rFonts w:ascii="Symbol" w:hAnsi="Symbol" w:hint="default"/>
      </w:rPr>
    </w:lvl>
    <w:lvl w:ilvl="7" w:tplc="042D0003" w:tentative="1">
      <w:start w:val="1"/>
      <w:numFmt w:val="bullet"/>
      <w:lvlText w:val="o"/>
      <w:lvlJc w:val="left"/>
      <w:pPr>
        <w:ind w:left="6108" w:hanging="360"/>
      </w:pPr>
      <w:rPr>
        <w:rFonts w:ascii="Courier New" w:hAnsi="Courier New" w:cs="Courier New" w:hint="default"/>
      </w:rPr>
    </w:lvl>
    <w:lvl w:ilvl="8" w:tplc="042D0005" w:tentative="1">
      <w:start w:val="1"/>
      <w:numFmt w:val="bullet"/>
      <w:lvlText w:val=""/>
      <w:lvlJc w:val="left"/>
      <w:pPr>
        <w:ind w:left="6828" w:hanging="360"/>
      </w:pPr>
      <w:rPr>
        <w:rFonts w:ascii="Wingdings" w:hAnsi="Wingdings" w:hint="default"/>
      </w:rPr>
    </w:lvl>
  </w:abstractNum>
  <w:abstractNum w:abstractNumId="14" w15:restartNumberingAfterBreak="0">
    <w:nsid w:val="55166DC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6A750F4"/>
    <w:multiLevelType w:val="hybridMultilevel"/>
    <w:tmpl w:val="BFCC754A"/>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6" w15:restartNumberingAfterBreak="0">
    <w:nsid w:val="68E74450"/>
    <w:multiLevelType w:val="hybridMultilevel"/>
    <w:tmpl w:val="B3D0AC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662B42"/>
    <w:multiLevelType w:val="hybridMultilevel"/>
    <w:tmpl w:val="9A9CBDC2"/>
    <w:lvl w:ilvl="0" w:tplc="042D0001">
      <w:start w:val="1"/>
      <w:numFmt w:val="bullet"/>
      <w:lvlText w:val=""/>
      <w:lvlJc w:val="left"/>
      <w:pPr>
        <w:ind w:left="1429" w:hanging="360"/>
      </w:pPr>
      <w:rPr>
        <w:rFonts w:ascii="Symbol" w:hAnsi="Symbol" w:hint="default"/>
      </w:rPr>
    </w:lvl>
    <w:lvl w:ilvl="1" w:tplc="042D0003" w:tentative="1">
      <w:start w:val="1"/>
      <w:numFmt w:val="bullet"/>
      <w:lvlText w:val="o"/>
      <w:lvlJc w:val="left"/>
      <w:pPr>
        <w:ind w:left="2149" w:hanging="360"/>
      </w:pPr>
      <w:rPr>
        <w:rFonts w:ascii="Courier New" w:hAnsi="Courier New" w:cs="Courier New" w:hint="default"/>
      </w:rPr>
    </w:lvl>
    <w:lvl w:ilvl="2" w:tplc="042D0005" w:tentative="1">
      <w:start w:val="1"/>
      <w:numFmt w:val="bullet"/>
      <w:lvlText w:val=""/>
      <w:lvlJc w:val="left"/>
      <w:pPr>
        <w:ind w:left="2869" w:hanging="360"/>
      </w:pPr>
      <w:rPr>
        <w:rFonts w:ascii="Wingdings" w:hAnsi="Wingdings" w:hint="default"/>
      </w:rPr>
    </w:lvl>
    <w:lvl w:ilvl="3" w:tplc="042D0001" w:tentative="1">
      <w:start w:val="1"/>
      <w:numFmt w:val="bullet"/>
      <w:lvlText w:val=""/>
      <w:lvlJc w:val="left"/>
      <w:pPr>
        <w:ind w:left="3589" w:hanging="360"/>
      </w:pPr>
      <w:rPr>
        <w:rFonts w:ascii="Symbol" w:hAnsi="Symbol" w:hint="default"/>
      </w:rPr>
    </w:lvl>
    <w:lvl w:ilvl="4" w:tplc="042D0003" w:tentative="1">
      <w:start w:val="1"/>
      <w:numFmt w:val="bullet"/>
      <w:lvlText w:val="o"/>
      <w:lvlJc w:val="left"/>
      <w:pPr>
        <w:ind w:left="4309" w:hanging="360"/>
      </w:pPr>
      <w:rPr>
        <w:rFonts w:ascii="Courier New" w:hAnsi="Courier New" w:cs="Courier New" w:hint="default"/>
      </w:rPr>
    </w:lvl>
    <w:lvl w:ilvl="5" w:tplc="042D0005" w:tentative="1">
      <w:start w:val="1"/>
      <w:numFmt w:val="bullet"/>
      <w:lvlText w:val=""/>
      <w:lvlJc w:val="left"/>
      <w:pPr>
        <w:ind w:left="5029" w:hanging="360"/>
      </w:pPr>
      <w:rPr>
        <w:rFonts w:ascii="Wingdings" w:hAnsi="Wingdings" w:hint="default"/>
      </w:rPr>
    </w:lvl>
    <w:lvl w:ilvl="6" w:tplc="042D0001" w:tentative="1">
      <w:start w:val="1"/>
      <w:numFmt w:val="bullet"/>
      <w:lvlText w:val=""/>
      <w:lvlJc w:val="left"/>
      <w:pPr>
        <w:ind w:left="5749" w:hanging="360"/>
      </w:pPr>
      <w:rPr>
        <w:rFonts w:ascii="Symbol" w:hAnsi="Symbol" w:hint="default"/>
      </w:rPr>
    </w:lvl>
    <w:lvl w:ilvl="7" w:tplc="042D0003" w:tentative="1">
      <w:start w:val="1"/>
      <w:numFmt w:val="bullet"/>
      <w:lvlText w:val="o"/>
      <w:lvlJc w:val="left"/>
      <w:pPr>
        <w:ind w:left="6469" w:hanging="360"/>
      </w:pPr>
      <w:rPr>
        <w:rFonts w:ascii="Courier New" w:hAnsi="Courier New" w:cs="Courier New" w:hint="default"/>
      </w:rPr>
    </w:lvl>
    <w:lvl w:ilvl="8" w:tplc="042D0005" w:tentative="1">
      <w:start w:val="1"/>
      <w:numFmt w:val="bullet"/>
      <w:lvlText w:val=""/>
      <w:lvlJc w:val="left"/>
      <w:pPr>
        <w:ind w:left="7189" w:hanging="360"/>
      </w:pPr>
      <w:rPr>
        <w:rFonts w:ascii="Wingdings" w:hAnsi="Wingdings" w:hint="default"/>
      </w:rPr>
    </w:lvl>
  </w:abstractNum>
  <w:abstractNum w:abstractNumId="18" w15:restartNumberingAfterBreak="0">
    <w:nsid w:val="6DC02A5D"/>
    <w:multiLevelType w:val="hybridMultilevel"/>
    <w:tmpl w:val="FE1E4A00"/>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9" w15:restartNumberingAfterBreak="0">
    <w:nsid w:val="73815C67"/>
    <w:multiLevelType w:val="hybridMultilevel"/>
    <w:tmpl w:val="CDCCC5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AB4650"/>
    <w:multiLevelType w:val="hybridMultilevel"/>
    <w:tmpl w:val="B3FA23F8"/>
    <w:lvl w:ilvl="0" w:tplc="0C0A0017">
      <w:start w:val="1"/>
      <w:numFmt w:val="lowerLetter"/>
      <w:lvlText w:val="%1)"/>
      <w:lvlJc w:val="left"/>
      <w:pPr>
        <w:ind w:left="720" w:hanging="360"/>
      </w:p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21" w15:restartNumberingAfterBreak="0">
    <w:nsid w:val="79E3561C"/>
    <w:multiLevelType w:val="hybridMultilevel"/>
    <w:tmpl w:val="53F0AFAA"/>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2" w15:restartNumberingAfterBreak="0">
    <w:nsid w:val="7EE9078B"/>
    <w:multiLevelType w:val="hybridMultilevel"/>
    <w:tmpl w:val="27BE306A"/>
    <w:lvl w:ilvl="0" w:tplc="042D0001">
      <w:start w:val="1"/>
      <w:numFmt w:val="bullet"/>
      <w:lvlText w:val=""/>
      <w:lvlJc w:val="left"/>
      <w:pPr>
        <w:ind w:left="1429" w:hanging="360"/>
      </w:pPr>
      <w:rPr>
        <w:rFonts w:ascii="Symbol" w:hAnsi="Symbol" w:hint="default"/>
      </w:rPr>
    </w:lvl>
    <w:lvl w:ilvl="1" w:tplc="042D0003" w:tentative="1">
      <w:start w:val="1"/>
      <w:numFmt w:val="bullet"/>
      <w:lvlText w:val="o"/>
      <w:lvlJc w:val="left"/>
      <w:pPr>
        <w:ind w:left="2149" w:hanging="360"/>
      </w:pPr>
      <w:rPr>
        <w:rFonts w:ascii="Courier New" w:hAnsi="Courier New" w:cs="Courier New" w:hint="default"/>
      </w:rPr>
    </w:lvl>
    <w:lvl w:ilvl="2" w:tplc="042D0005" w:tentative="1">
      <w:start w:val="1"/>
      <w:numFmt w:val="bullet"/>
      <w:lvlText w:val=""/>
      <w:lvlJc w:val="left"/>
      <w:pPr>
        <w:ind w:left="2869" w:hanging="360"/>
      </w:pPr>
      <w:rPr>
        <w:rFonts w:ascii="Wingdings" w:hAnsi="Wingdings" w:hint="default"/>
      </w:rPr>
    </w:lvl>
    <w:lvl w:ilvl="3" w:tplc="042D0001" w:tentative="1">
      <w:start w:val="1"/>
      <w:numFmt w:val="bullet"/>
      <w:lvlText w:val=""/>
      <w:lvlJc w:val="left"/>
      <w:pPr>
        <w:ind w:left="3589" w:hanging="360"/>
      </w:pPr>
      <w:rPr>
        <w:rFonts w:ascii="Symbol" w:hAnsi="Symbol" w:hint="default"/>
      </w:rPr>
    </w:lvl>
    <w:lvl w:ilvl="4" w:tplc="042D0003" w:tentative="1">
      <w:start w:val="1"/>
      <w:numFmt w:val="bullet"/>
      <w:lvlText w:val="o"/>
      <w:lvlJc w:val="left"/>
      <w:pPr>
        <w:ind w:left="4309" w:hanging="360"/>
      </w:pPr>
      <w:rPr>
        <w:rFonts w:ascii="Courier New" w:hAnsi="Courier New" w:cs="Courier New" w:hint="default"/>
      </w:rPr>
    </w:lvl>
    <w:lvl w:ilvl="5" w:tplc="042D0005" w:tentative="1">
      <w:start w:val="1"/>
      <w:numFmt w:val="bullet"/>
      <w:lvlText w:val=""/>
      <w:lvlJc w:val="left"/>
      <w:pPr>
        <w:ind w:left="5029" w:hanging="360"/>
      </w:pPr>
      <w:rPr>
        <w:rFonts w:ascii="Wingdings" w:hAnsi="Wingdings" w:hint="default"/>
      </w:rPr>
    </w:lvl>
    <w:lvl w:ilvl="6" w:tplc="042D0001" w:tentative="1">
      <w:start w:val="1"/>
      <w:numFmt w:val="bullet"/>
      <w:lvlText w:val=""/>
      <w:lvlJc w:val="left"/>
      <w:pPr>
        <w:ind w:left="5749" w:hanging="360"/>
      </w:pPr>
      <w:rPr>
        <w:rFonts w:ascii="Symbol" w:hAnsi="Symbol" w:hint="default"/>
      </w:rPr>
    </w:lvl>
    <w:lvl w:ilvl="7" w:tplc="042D0003" w:tentative="1">
      <w:start w:val="1"/>
      <w:numFmt w:val="bullet"/>
      <w:lvlText w:val="o"/>
      <w:lvlJc w:val="left"/>
      <w:pPr>
        <w:ind w:left="6469" w:hanging="360"/>
      </w:pPr>
      <w:rPr>
        <w:rFonts w:ascii="Courier New" w:hAnsi="Courier New" w:cs="Courier New" w:hint="default"/>
      </w:rPr>
    </w:lvl>
    <w:lvl w:ilvl="8" w:tplc="042D0005" w:tentative="1">
      <w:start w:val="1"/>
      <w:numFmt w:val="bullet"/>
      <w:lvlText w:val=""/>
      <w:lvlJc w:val="left"/>
      <w:pPr>
        <w:ind w:left="7189" w:hanging="360"/>
      </w:pPr>
      <w:rPr>
        <w:rFonts w:ascii="Wingdings" w:hAnsi="Wingdings" w:hint="default"/>
      </w:rPr>
    </w:lvl>
  </w:abstractNum>
  <w:num w:numId="1" w16cid:durableId="348718995">
    <w:abstractNumId w:val="14"/>
  </w:num>
  <w:num w:numId="2" w16cid:durableId="1023215475">
    <w:abstractNumId w:val="20"/>
  </w:num>
  <w:num w:numId="3" w16cid:durableId="92478632">
    <w:abstractNumId w:val="0"/>
  </w:num>
  <w:num w:numId="4" w16cid:durableId="2022853736">
    <w:abstractNumId w:val="22"/>
  </w:num>
  <w:num w:numId="5" w16cid:durableId="1789204579">
    <w:abstractNumId w:val="16"/>
  </w:num>
  <w:num w:numId="6" w16cid:durableId="655651698">
    <w:abstractNumId w:val="12"/>
  </w:num>
  <w:num w:numId="7" w16cid:durableId="70272900">
    <w:abstractNumId w:val="13"/>
  </w:num>
  <w:num w:numId="8" w16cid:durableId="1665359126">
    <w:abstractNumId w:val="17"/>
  </w:num>
  <w:num w:numId="9" w16cid:durableId="891691120">
    <w:abstractNumId w:val="2"/>
  </w:num>
  <w:num w:numId="10" w16cid:durableId="1820338162">
    <w:abstractNumId w:val="9"/>
  </w:num>
  <w:num w:numId="11" w16cid:durableId="1804421916">
    <w:abstractNumId w:val="10"/>
  </w:num>
  <w:num w:numId="12" w16cid:durableId="1572229801">
    <w:abstractNumId w:val="15"/>
  </w:num>
  <w:num w:numId="13" w16cid:durableId="341049824">
    <w:abstractNumId w:val="5"/>
  </w:num>
  <w:num w:numId="14" w16cid:durableId="2051343920">
    <w:abstractNumId w:val="1"/>
  </w:num>
  <w:num w:numId="15" w16cid:durableId="310790187">
    <w:abstractNumId w:val="18"/>
  </w:num>
  <w:num w:numId="16" w16cid:durableId="841891501">
    <w:abstractNumId w:val="6"/>
  </w:num>
  <w:num w:numId="17" w16cid:durableId="1272056749">
    <w:abstractNumId w:val="7"/>
  </w:num>
  <w:num w:numId="18" w16cid:durableId="1950431695">
    <w:abstractNumId w:val="21"/>
  </w:num>
  <w:num w:numId="19" w16cid:durableId="1521163740">
    <w:abstractNumId w:val="8"/>
  </w:num>
  <w:num w:numId="20" w16cid:durableId="596060232">
    <w:abstractNumId w:val="19"/>
  </w:num>
  <w:num w:numId="21" w16cid:durableId="470829862">
    <w:abstractNumId w:val="3"/>
  </w:num>
  <w:num w:numId="22" w16cid:durableId="1185285860">
    <w:abstractNumId w:val="11"/>
  </w:num>
  <w:num w:numId="23" w16cid:durableId="199486549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C52"/>
    <w:rsid w:val="0003018D"/>
    <w:rsid w:val="00032E95"/>
    <w:rsid w:val="00033B2C"/>
    <w:rsid w:val="000369DB"/>
    <w:rsid w:val="00041DB6"/>
    <w:rsid w:val="0004256B"/>
    <w:rsid w:val="00045747"/>
    <w:rsid w:val="000652CF"/>
    <w:rsid w:val="00090FF3"/>
    <w:rsid w:val="00094533"/>
    <w:rsid w:val="000965C6"/>
    <w:rsid w:val="000B2827"/>
    <w:rsid w:val="000C489A"/>
    <w:rsid w:val="000C4E4C"/>
    <w:rsid w:val="000D38BE"/>
    <w:rsid w:val="000E03E7"/>
    <w:rsid w:val="000F2B3C"/>
    <w:rsid w:val="00122FCC"/>
    <w:rsid w:val="001243F4"/>
    <w:rsid w:val="001446C9"/>
    <w:rsid w:val="00147446"/>
    <w:rsid w:val="00164312"/>
    <w:rsid w:val="00166C97"/>
    <w:rsid w:val="00170921"/>
    <w:rsid w:val="00172133"/>
    <w:rsid w:val="00174829"/>
    <w:rsid w:val="00175432"/>
    <w:rsid w:val="001907F4"/>
    <w:rsid w:val="001B2D6E"/>
    <w:rsid w:val="001C00B0"/>
    <w:rsid w:val="001C2BB3"/>
    <w:rsid w:val="001C6F27"/>
    <w:rsid w:val="001D5E3F"/>
    <w:rsid w:val="001E5D98"/>
    <w:rsid w:val="001F3B2A"/>
    <w:rsid w:val="00224E4C"/>
    <w:rsid w:val="00232652"/>
    <w:rsid w:val="0023335E"/>
    <w:rsid w:val="0024528E"/>
    <w:rsid w:val="00257C58"/>
    <w:rsid w:val="00270485"/>
    <w:rsid w:val="0029090E"/>
    <w:rsid w:val="002B4CAB"/>
    <w:rsid w:val="002C294B"/>
    <w:rsid w:val="002D47A5"/>
    <w:rsid w:val="002F2D12"/>
    <w:rsid w:val="002F2DE3"/>
    <w:rsid w:val="002F5904"/>
    <w:rsid w:val="00303C4A"/>
    <w:rsid w:val="00304830"/>
    <w:rsid w:val="00306873"/>
    <w:rsid w:val="00310720"/>
    <w:rsid w:val="00326225"/>
    <w:rsid w:val="003301CF"/>
    <w:rsid w:val="00333D13"/>
    <w:rsid w:val="003379BE"/>
    <w:rsid w:val="00353D75"/>
    <w:rsid w:val="003640DA"/>
    <w:rsid w:val="00370BC9"/>
    <w:rsid w:val="0039270B"/>
    <w:rsid w:val="003C084D"/>
    <w:rsid w:val="003E1012"/>
    <w:rsid w:val="003F0A35"/>
    <w:rsid w:val="003F11DB"/>
    <w:rsid w:val="003F6E9F"/>
    <w:rsid w:val="0041096C"/>
    <w:rsid w:val="00413FF9"/>
    <w:rsid w:val="00426211"/>
    <w:rsid w:val="00434CDB"/>
    <w:rsid w:val="004437D0"/>
    <w:rsid w:val="004540B9"/>
    <w:rsid w:val="00464673"/>
    <w:rsid w:val="00471947"/>
    <w:rsid w:val="00472E61"/>
    <w:rsid w:val="00481581"/>
    <w:rsid w:val="00485581"/>
    <w:rsid w:val="004A0C30"/>
    <w:rsid w:val="004A0D27"/>
    <w:rsid w:val="004A596D"/>
    <w:rsid w:val="004C1507"/>
    <w:rsid w:val="004D7547"/>
    <w:rsid w:val="004F19FC"/>
    <w:rsid w:val="004F3F7A"/>
    <w:rsid w:val="004F7E5C"/>
    <w:rsid w:val="00520BB8"/>
    <w:rsid w:val="005356C6"/>
    <w:rsid w:val="00546BD7"/>
    <w:rsid w:val="00564ACB"/>
    <w:rsid w:val="005B1ACB"/>
    <w:rsid w:val="005C154A"/>
    <w:rsid w:val="005C73FA"/>
    <w:rsid w:val="005D1552"/>
    <w:rsid w:val="005D2606"/>
    <w:rsid w:val="005E4FAD"/>
    <w:rsid w:val="005E5A80"/>
    <w:rsid w:val="005E69BD"/>
    <w:rsid w:val="005F1A22"/>
    <w:rsid w:val="005F2356"/>
    <w:rsid w:val="0062142D"/>
    <w:rsid w:val="00624A74"/>
    <w:rsid w:val="00626F88"/>
    <w:rsid w:val="00636F62"/>
    <w:rsid w:val="00641667"/>
    <w:rsid w:val="00643B8D"/>
    <w:rsid w:val="00647741"/>
    <w:rsid w:val="00651A6B"/>
    <w:rsid w:val="006A10EA"/>
    <w:rsid w:val="006B3045"/>
    <w:rsid w:val="006C0C1F"/>
    <w:rsid w:val="006C1F9B"/>
    <w:rsid w:val="006C230B"/>
    <w:rsid w:val="006F6A44"/>
    <w:rsid w:val="00723A47"/>
    <w:rsid w:val="00735152"/>
    <w:rsid w:val="00735A7F"/>
    <w:rsid w:val="00766D02"/>
    <w:rsid w:val="00793050"/>
    <w:rsid w:val="007B1491"/>
    <w:rsid w:val="007B1E2A"/>
    <w:rsid w:val="007C4ACA"/>
    <w:rsid w:val="007D2FB9"/>
    <w:rsid w:val="007E47DD"/>
    <w:rsid w:val="007F79E5"/>
    <w:rsid w:val="00813C14"/>
    <w:rsid w:val="00814FA2"/>
    <w:rsid w:val="00824EF0"/>
    <w:rsid w:val="00837E9F"/>
    <w:rsid w:val="00840115"/>
    <w:rsid w:val="008655BD"/>
    <w:rsid w:val="008706EC"/>
    <w:rsid w:val="00876D34"/>
    <w:rsid w:val="008B7DF3"/>
    <w:rsid w:val="008C4D90"/>
    <w:rsid w:val="008D3220"/>
    <w:rsid w:val="008E2A5F"/>
    <w:rsid w:val="008E65F3"/>
    <w:rsid w:val="0091385D"/>
    <w:rsid w:val="009150A8"/>
    <w:rsid w:val="00917F98"/>
    <w:rsid w:val="0093794F"/>
    <w:rsid w:val="0094228D"/>
    <w:rsid w:val="00943A1D"/>
    <w:rsid w:val="00964E3F"/>
    <w:rsid w:val="00972C32"/>
    <w:rsid w:val="0099292E"/>
    <w:rsid w:val="009A411D"/>
    <w:rsid w:val="009C6994"/>
    <w:rsid w:val="009E47F0"/>
    <w:rsid w:val="009F0D26"/>
    <w:rsid w:val="00A02590"/>
    <w:rsid w:val="00A1090B"/>
    <w:rsid w:val="00A12948"/>
    <w:rsid w:val="00A2649D"/>
    <w:rsid w:val="00A3306A"/>
    <w:rsid w:val="00A36977"/>
    <w:rsid w:val="00A61487"/>
    <w:rsid w:val="00A7291E"/>
    <w:rsid w:val="00A74E30"/>
    <w:rsid w:val="00A84285"/>
    <w:rsid w:val="00AC1BD6"/>
    <w:rsid w:val="00AC5014"/>
    <w:rsid w:val="00AD6FD0"/>
    <w:rsid w:val="00AF64D1"/>
    <w:rsid w:val="00B04637"/>
    <w:rsid w:val="00B048BF"/>
    <w:rsid w:val="00B21A15"/>
    <w:rsid w:val="00B30035"/>
    <w:rsid w:val="00B529DC"/>
    <w:rsid w:val="00B57272"/>
    <w:rsid w:val="00B610A5"/>
    <w:rsid w:val="00B66493"/>
    <w:rsid w:val="00B66731"/>
    <w:rsid w:val="00B90F70"/>
    <w:rsid w:val="00B97000"/>
    <w:rsid w:val="00B97308"/>
    <w:rsid w:val="00BD38AB"/>
    <w:rsid w:val="00BE6037"/>
    <w:rsid w:val="00BF2838"/>
    <w:rsid w:val="00C0379E"/>
    <w:rsid w:val="00C04DF8"/>
    <w:rsid w:val="00C055B3"/>
    <w:rsid w:val="00C23622"/>
    <w:rsid w:val="00C4277F"/>
    <w:rsid w:val="00C55C9B"/>
    <w:rsid w:val="00C76143"/>
    <w:rsid w:val="00C80A25"/>
    <w:rsid w:val="00CB0442"/>
    <w:rsid w:val="00CC321A"/>
    <w:rsid w:val="00CD29FF"/>
    <w:rsid w:val="00CE5F14"/>
    <w:rsid w:val="00D01EA6"/>
    <w:rsid w:val="00D13B60"/>
    <w:rsid w:val="00D25475"/>
    <w:rsid w:val="00D329F9"/>
    <w:rsid w:val="00D35300"/>
    <w:rsid w:val="00D35AD0"/>
    <w:rsid w:val="00D457F9"/>
    <w:rsid w:val="00D557A1"/>
    <w:rsid w:val="00D67F78"/>
    <w:rsid w:val="00D905B2"/>
    <w:rsid w:val="00DA31C4"/>
    <w:rsid w:val="00DE0895"/>
    <w:rsid w:val="00DE1A98"/>
    <w:rsid w:val="00DF6CE5"/>
    <w:rsid w:val="00E02816"/>
    <w:rsid w:val="00E04C52"/>
    <w:rsid w:val="00E174C0"/>
    <w:rsid w:val="00E35260"/>
    <w:rsid w:val="00E446DB"/>
    <w:rsid w:val="00E56FE4"/>
    <w:rsid w:val="00E6314C"/>
    <w:rsid w:val="00E6404E"/>
    <w:rsid w:val="00E71DDD"/>
    <w:rsid w:val="00E76622"/>
    <w:rsid w:val="00E82A05"/>
    <w:rsid w:val="00E874D6"/>
    <w:rsid w:val="00E946CE"/>
    <w:rsid w:val="00EB54D2"/>
    <w:rsid w:val="00EE0087"/>
    <w:rsid w:val="00EE7BB1"/>
    <w:rsid w:val="00EF0EDB"/>
    <w:rsid w:val="00EF2B45"/>
    <w:rsid w:val="00F16F24"/>
    <w:rsid w:val="00F346D5"/>
    <w:rsid w:val="00F57BDC"/>
    <w:rsid w:val="00FD5DD6"/>
    <w:rsid w:val="00FE5D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D5249"/>
  <w15:docId w15:val="{7651F8D1-2183-41A4-A06B-9A0697D4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u-ES" w:eastAsia="eu-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90E"/>
    <w:pPr>
      <w:spacing w:after="100" w:afterAutospacing="1" w:line="247" w:lineRule="auto"/>
      <w:ind w:firstLine="709"/>
      <w:jc w:val="both"/>
    </w:pPr>
    <w:rPr>
      <w:rFonts w:ascii="Calibri" w:eastAsia="Calibri" w:hAnsi="Calibri" w:cs="Calibri"/>
      <w:color w:val="000000"/>
      <w:sz w:val="22"/>
      <w:lang w:val="es-ES"/>
    </w:rPr>
  </w:style>
  <w:style w:type="paragraph" w:styleId="Ttulo1">
    <w:name w:val="heading 1"/>
    <w:next w:val="Normal"/>
    <w:link w:val="Ttulo1Car"/>
    <w:uiPriority w:val="9"/>
    <w:qFormat/>
    <w:rsid w:val="005356C6"/>
    <w:pPr>
      <w:keepNext/>
      <w:keepLines/>
      <w:numPr>
        <w:numId w:val="1"/>
      </w:numPr>
      <w:spacing w:after="100" w:afterAutospacing="1" w:line="259" w:lineRule="auto"/>
      <w:jc w:val="both"/>
      <w:outlineLvl w:val="0"/>
    </w:pPr>
    <w:rPr>
      <w:rFonts w:asciiTheme="majorHAnsi" w:eastAsia="Calibri" w:hAnsiTheme="majorHAnsi" w:cs="Calibri"/>
      <w:color w:val="156082" w:themeColor="accent1"/>
      <w:sz w:val="32"/>
    </w:rPr>
  </w:style>
  <w:style w:type="paragraph" w:styleId="Ttulo2">
    <w:name w:val="heading 2"/>
    <w:next w:val="Normal"/>
    <w:link w:val="Ttulo2Car"/>
    <w:uiPriority w:val="9"/>
    <w:unhideWhenUsed/>
    <w:qFormat/>
    <w:rsid w:val="00A1090B"/>
    <w:pPr>
      <w:keepNext/>
      <w:keepLines/>
      <w:numPr>
        <w:ilvl w:val="1"/>
        <w:numId w:val="1"/>
      </w:numPr>
      <w:spacing w:after="100" w:afterAutospacing="1" w:line="259" w:lineRule="auto"/>
      <w:outlineLvl w:val="1"/>
    </w:pPr>
    <w:rPr>
      <w:rFonts w:ascii="Calibri" w:eastAsia="Calibri" w:hAnsi="Calibri" w:cs="Calibri"/>
      <w:color w:val="2F5496"/>
      <w:sz w:val="20"/>
    </w:rPr>
  </w:style>
  <w:style w:type="paragraph" w:styleId="Ttulo3">
    <w:name w:val="heading 3"/>
    <w:next w:val="Normal"/>
    <w:link w:val="Ttulo3Car"/>
    <w:uiPriority w:val="9"/>
    <w:unhideWhenUsed/>
    <w:qFormat/>
    <w:rsid w:val="006C0C1F"/>
    <w:pPr>
      <w:keepNext/>
      <w:keepLines/>
      <w:numPr>
        <w:ilvl w:val="2"/>
        <w:numId w:val="1"/>
      </w:numPr>
      <w:spacing w:after="100" w:afterAutospacing="1" w:line="259" w:lineRule="auto"/>
      <w:jc w:val="both"/>
      <w:outlineLvl w:val="2"/>
    </w:pPr>
    <w:rPr>
      <w:rFonts w:ascii="Calibri" w:eastAsia="Calibri" w:hAnsi="Calibri" w:cs="Calibri"/>
      <w:color w:val="000000"/>
      <w:sz w:val="22"/>
    </w:rPr>
  </w:style>
  <w:style w:type="paragraph" w:styleId="Ttulo4">
    <w:name w:val="heading 4"/>
    <w:basedOn w:val="Normal"/>
    <w:next w:val="Normal"/>
    <w:link w:val="Ttulo4Car"/>
    <w:uiPriority w:val="9"/>
    <w:semiHidden/>
    <w:unhideWhenUsed/>
    <w:qFormat/>
    <w:rsid w:val="00E446DB"/>
    <w:pPr>
      <w:keepNext/>
      <w:keepLines/>
      <w:numPr>
        <w:ilvl w:val="3"/>
        <w:numId w:val="1"/>
      </w:numPr>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ar"/>
    <w:uiPriority w:val="9"/>
    <w:semiHidden/>
    <w:unhideWhenUsed/>
    <w:qFormat/>
    <w:rsid w:val="00E446DB"/>
    <w:pPr>
      <w:keepNext/>
      <w:keepLines/>
      <w:numPr>
        <w:ilvl w:val="4"/>
        <w:numId w:val="1"/>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ar"/>
    <w:uiPriority w:val="9"/>
    <w:semiHidden/>
    <w:unhideWhenUsed/>
    <w:qFormat/>
    <w:rsid w:val="00E446DB"/>
    <w:pPr>
      <w:keepNext/>
      <w:keepLines/>
      <w:numPr>
        <w:ilvl w:val="5"/>
        <w:numId w:val="1"/>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ar"/>
    <w:uiPriority w:val="9"/>
    <w:semiHidden/>
    <w:unhideWhenUsed/>
    <w:qFormat/>
    <w:rsid w:val="00E446DB"/>
    <w:pPr>
      <w:keepNext/>
      <w:keepLines/>
      <w:numPr>
        <w:ilvl w:val="6"/>
        <w:numId w:val="1"/>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ar"/>
    <w:uiPriority w:val="9"/>
    <w:semiHidden/>
    <w:unhideWhenUsed/>
    <w:qFormat/>
    <w:rsid w:val="00E446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446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6C0C1F"/>
    <w:rPr>
      <w:rFonts w:ascii="Calibri" w:eastAsia="Calibri" w:hAnsi="Calibri" w:cs="Calibri"/>
      <w:color w:val="000000"/>
      <w:sz w:val="22"/>
    </w:rPr>
  </w:style>
  <w:style w:type="character" w:customStyle="1" w:styleId="Ttulo2Car">
    <w:name w:val="Título 2 Car"/>
    <w:link w:val="Ttulo2"/>
    <w:uiPriority w:val="9"/>
    <w:rsid w:val="00A1090B"/>
    <w:rPr>
      <w:rFonts w:ascii="Calibri" w:eastAsia="Calibri" w:hAnsi="Calibri" w:cs="Calibri"/>
      <w:color w:val="2F5496"/>
      <w:sz w:val="20"/>
    </w:rPr>
  </w:style>
  <w:style w:type="character" w:customStyle="1" w:styleId="Ttulo1Car">
    <w:name w:val="Título 1 Car"/>
    <w:link w:val="Ttulo1"/>
    <w:uiPriority w:val="9"/>
    <w:rsid w:val="005356C6"/>
    <w:rPr>
      <w:rFonts w:asciiTheme="majorHAnsi" w:eastAsia="Calibri" w:hAnsiTheme="majorHAnsi" w:cs="Calibri"/>
      <w:color w:val="156082" w:themeColor="accent1"/>
      <w:sz w:val="32"/>
    </w:rPr>
  </w:style>
  <w:style w:type="paragraph" w:styleId="NormalWeb">
    <w:name w:val="Normal (Web)"/>
    <w:basedOn w:val="Normal"/>
    <w:uiPriority w:val="99"/>
    <w:unhideWhenUsed/>
    <w:rsid w:val="00735152"/>
    <w:pPr>
      <w:spacing w:before="100" w:beforeAutospacing="1" w:line="240" w:lineRule="auto"/>
      <w:ind w:firstLine="0"/>
      <w:jc w:val="left"/>
    </w:pPr>
    <w:rPr>
      <w:rFonts w:ascii="Times New Roman" w:eastAsia="Times New Roman" w:hAnsi="Times New Roman" w:cs="Times New Roman"/>
      <w:color w:val="auto"/>
      <w:kern w:val="0"/>
      <w:sz w:val="24"/>
      <w14:ligatures w14:val="none"/>
    </w:rPr>
  </w:style>
  <w:style w:type="paragraph" w:styleId="Prrafodelista">
    <w:name w:val="List Paragraph"/>
    <w:basedOn w:val="Normal"/>
    <w:uiPriority w:val="34"/>
    <w:qFormat/>
    <w:rsid w:val="00D557A1"/>
    <w:pPr>
      <w:ind w:left="720"/>
      <w:contextualSpacing/>
    </w:pPr>
  </w:style>
  <w:style w:type="character" w:styleId="Textoennegrita">
    <w:name w:val="Strong"/>
    <w:basedOn w:val="Fuentedeprrafopredeter"/>
    <w:uiPriority w:val="22"/>
    <w:qFormat/>
    <w:rsid w:val="00EF0EDB"/>
    <w:rPr>
      <w:b/>
      <w:bCs/>
    </w:rPr>
  </w:style>
  <w:style w:type="table" w:styleId="Tablaconcuadrcula">
    <w:name w:val="Table Grid"/>
    <w:basedOn w:val="Tablanormal"/>
    <w:uiPriority w:val="39"/>
    <w:rsid w:val="00CE5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C2B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2BB3"/>
    <w:rPr>
      <w:rFonts w:ascii="Calibri" w:eastAsia="Calibri" w:hAnsi="Calibri" w:cs="Calibri"/>
      <w:color w:val="000000"/>
      <w:sz w:val="20"/>
      <w:szCs w:val="20"/>
      <w:lang w:val="es-ES"/>
    </w:rPr>
  </w:style>
  <w:style w:type="character" w:styleId="Refdenotaalpie">
    <w:name w:val="footnote reference"/>
    <w:basedOn w:val="Fuentedeprrafopredeter"/>
    <w:uiPriority w:val="99"/>
    <w:semiHidden/>
    <w:unhideWhenUsed/>
    <w:rsid w:val="001C2BB3"/>
    <w:rPr>
      <w:vertAlign w:val="superscript"/>
    </w:rPr>
  </w:style>
  <w:style w:type="paragraph" w:styleId="Descripcin">
    <w:name w:val="caption"/>
    <w:basedOn w:val="Normal"/>
    <w:next w:val="Normal"/>
    <w:uiPriority w:val="35"/>
    <w:unhideWhenUsed/>
    <w:qFormat/>
    <w:rsid w:val="00E82A05"/>
    <w:pPr>
      <w:spacing w:after="200" w:line="240" w:lineRule="auto"/>
    </w:pPr>
    <w:rPr>
      <w:i/>
      <w:iCs/>
      <w:color w:val="0E2841" w:themeColor="text2"/>
      <w:sz w:val="18"/>
      <w:szCs w:val="18"/>
    </w:rPr>
  </w:style>
  <w:style w:type="table" w:styleId="Tablanormal1">
    <w:name w:val="Plain Table 1"/>
    <w:basedOn w:val="Tablanormal"/>
    <w:uiPriority w:val="41"/>
    <w:rsid w:val="0041096C"/>
    <w:pPr>
      <w:spacing w:after="0" w:line="240" w:lineRule="auto"/>
    </w:pPr>
    <w:rPr>
      <w:rFonts w:eastAsiaTheme="minorHAnsi"/>
      <w:sz w:val="22"/>
      <w:szCs w:val="22"/>
      <w:lang w:val="es-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semiHidden/>
    <w:rsid w:val="00E446DB"/>
    <w:rPr>
      <w:rFonts w:asciiTheme="majorHAnsi" w:eastAsiaTheme="majorEastAsia" w:hAnsiTheme="majorHAnsi" w:cstheme="majorBidi"/>
      <w:i/>
      <w:iCs/>
      <w:color w:val="0F4761" w:themeColor="accent1" w:themeShade="BF"/>
      <w:sz w:val="22"/>
      <w:lang w:val="es-ES"/>
    </w:rPr>
  </w:style>
  <w:style w:type="character" w:customStyle="1" w:styleId="Ttulo5Car">
    <w:name w:val="Título 5 Car"/>
    <w:basedOn w:val="Fuentedeprrafopredeter"/>
    <w:link w:val="Ttulo5"/>
    <w:uiPriority w:val="9"/>
    <w:semiHidden/>
    <w:rsid w:val="00E446DB"/>
    <w:rPr>
      <w:rFonts w:asciiTheme="majorHAnsi" w:eastAsiaTheme="majorEastAsia" w:hAnsiTheme="majorHAnsi" w:cstheme="majorBidi"/>
      <w:color w:val="0F4761" w:themeColor="accent1" w:themeShade="BF"/>
      <w:sz w:val="22"/>
      <w:lang w:val="es-ES"/>
    </w:rPr>
  </w:style>
  <w:style w:type="character" w:customStyle="1" w:styleId="Ttulo6Car">
    <w:name w:val="Título 6 Car"/>
    <w:basedOn w:val="Fuentedeprrafopredeter"/>
    <w:link w:val="Ttulo6"/>
    <w:uiPriority w:val="9"/>
    <w:semiHidden/>
    <w:rsid w:val="00E446DB"/>
    <w:rPr>
      <w:rFonts w:asciiTheme="majorHAnsi" w:eastAsiaTheme="majorEastAsia" w:hAnsiTheme="majorHAnsi" w:cstheme="majorBidi"/>
      <w:color w:val="0A2F40" w:themeColor="accent1" w:themeShade="7F"/>
      <w:sz w:val="22"/>
      <w:lang w:val="es-ES"/>
    </w:rPr>
  </w:style>
  <w:style w:type="character" w:customStyle="1" w:styleId="Ttulo7Car">
    <w:name w:val="Título 7 Car"/>
    <w:basedOn w:val="Fuentedeprrafopredeter"/>
    <w:link w:val="Ttulo7"/>
    <w:uiPriority w:val="9"/>
    <w:semiHidden/>
    <w:rsid w:val="00E446DB"/>
    <w:rPr>
      <w:rFonts w:asciiTheme="majorHAnsi" w:eastAsiaTheme="majorEastAsia" w:hAnsiTheme="majorHAnsi" w:cstheme="majorBidi"/>
      <w:i/>
      <w:iCs/>
      <w:color w:val="0A2F40" w:themeColor="accent1" w:themeShade="7F"/>
      <w:sz w:val="22"/>
      <w:lang w:val="es-ES"/>
    </w:rPr>
  </w:style>
  <w:style w:type="character" w:customStyle="1" w:styleId="Ttulo8Car">
    <w:name w:val="Título 8 Car"/>
    <w:basedOn w:val="Fuentedeprrafopredeter"/>
    <w:link w:val="Ttulo8"/>
    <w:uiPriority w:val="9"/>
    <w:semiHidden/>
    <w:rsid w:val="00E446DB"/>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E446DB"/>
    <w:rPr>
      <w:rFonts w:asciiTheme="majorHAnsi" w:eastAsiaTheme="majorEastAsia" w:hAnsiTheme="majorHAnsi" w:cstheme="majorBidi"/>
      <w:i/>
      <w:iCs/>
      <w:color w:val="272727" w:themeColor="text1" w:themeTint="D8"/>
      <w:sz w:val="21"/>
      <w:szCs w:val="21"/>
      <w:lang w:val="es-ES"/>
    </w:rPr>
  </w:style>
  <w:style w:type="paragraph" w:styleId="Bibliografa">
    <w:name w:val="Bibliography"/>
    <w:basedOn w:val="Normal"/>
    <w:next w:val="Normal"/>
    <w:uiPriority w:val="37"/>
    <w:unhideWhenUsed/>
    <w:rsid w:val="00D13B60"/>
    <w:pPr>
      <w:tabs>
        <w:tab w:val="left" w:pos="384"/>
      </w:tabs>
      <w:spacing w:after="0" w:line="240" w:lineRule="auto"/>
      <w:ind w:left="384" w:hanging="384"/>
    </w:pPr>
  </w:style>
  <w:style w:type="paragraph" w:styleId="Encabezado">
    <w:name w:val="header"/>
    <w:basedOn w:val="Normal"/>
    <w:link w:val="EncabezadoCar"/>
    <w:uiPriority w:val="99"/>
    <w:semiHidden/>
    <w:unhideWhenUsed/>
    <w:rsid w:val="003C0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084D"/>
    <w:rPr>
      <w:rFonts w:ascii="Calibri" w:eastAsia="Calibri" w:hAnsi="Calibri" w:cs="Calibri"/>
      <w:color w:val="000000"/>
      <w:sz w:val="22"/>
      <w:lang w:val="es-ES"/>
    </w:rPr>
  </w:style>
  <w:style w:type="paragraph" w:styleId="Piedepgina">
    <w:name w:val="footer"/>
    <w:basedOn w:val="Normal"/>
    <w:link w:val="PiedepginaCar"/>
    <w:uiPriority w:val="99"/>
    <w:semiHidden/>
    <w:unhideWhenUsed/>
    <w:rsid w:val="003C0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084D"/>
    <w:rPr>
      <w:rFonts w:ascii="Calibri" w:eastAsia="Calibri" w:hAnsi="Calibri" w:cs="Calibri"/>
      <w:color w:val="000000"/>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7734">
      <w:bodyDiv w:val="1"/>
      <w:marLeft w:val="0"/>
      <w:marRight w:val="0"/>
      <w:marTop w:val="0"/>
      <w:marBottom w:val="0"/>
      <w:divBdr>
        <w:top w:val="none" w:sz="0" w:space="0" w:color="auto"/>
        <w:left w:val="none" w:sz="0" w:space="0" w:color="auto"/>
        <w:bottom w:val="none" w:sz="0" w:space="0" w:color="auto"/>
        <w:right w:val="none" w:sz="0" w:space="0" w:color="auto"/>
      </w:divBdr>
    </w:div>
    <w:div w:id="79915080">
      <w:bodyDiv w:val="1"/>
      <w:marLeft w:val="0"/>
      <w:marRight w:val="0"/>
      <w:marTop w:val="0"/>
      <w:marBottom w:val="0"/>
      <w:divBdr>
        <w:top w:val="none" w:sz="0" w:space="0" w:color="auto"/>
        <w:left w:val="none" w:sz="0" w:space="0" w:color="auto"/>
        <w:bottom w:val="none" w:sz="0" w:space="0" w:color="auto"/>
        <w:right w:val="none" w:sz="0" w:space="0" w:color="auto"/>
      </w:divBdr>
    </w:div>
    <w:div w:id="160513527">
      <w:bodyDiv w:val="1"/>
      <w:marLeft w:val="0"/>
      <w:marRight w:val="0"/>
      <w:marTop w:val="0"/>
      <w:marBottom w:val="0"/>
      <w:divBdr>
        <w:top w:val="none" w:sz="0" w:space="0" w:color="auto"/>
        <w:left w:val="none" w:sz="0" w:space="0" w:color="auto"/>
        <w:bottom w:val="none" w:sz="0" w:space="0" w:color="auto"/>
        <w:right w:val="none" w:sz="0" w:space="0" w:color="auto"/>
      </w:divBdr>
    </w:div>
    <w:div w:id="599875364">
      <w:bodyDiv w:val="1"/>
      <w:marLeft w:val="0"/>
      <w:marRight w:val="0"/>
      <w:marTop w:val="0"/>
      <w:marBottom w:val="0"/>
      <w:divBdr>
        <w:top w:val="none" w:sz="0" w:space="0" w:color="auto"/>
        <w:left w:val="none" w:sz="0" w:space="0" w:color="auto"/>
        <w:bottom w:val="none" w:sz="0" w:space="0" w:color="auto"/>
        <w:right w:val="none" w:sz="0" w:space="0" w:color="auto"/>
      </w:divBdr>
    </w:div>
    <w:div w:id="610821310">
      <w:bodyDiv w:val="1"/>
      <w:marLeft w:val="0"/>
      <w:marRight w:val="0"/>
      <w:marTop w:val="0"/>
      <w:marBottom w:val="0"/>
      <w:divBdr>
        <w:top w:val="none" w:sz="0" w:space="0" w:color="auto"/>
        <w:left w:val="none" w:sz="0" w:space="0" w:color="auto"/>
        <w:bottom w:val="none" w:sz="0" w:space="0" w:color="auto"/>
        <w:right w:val="none" w:sz="0" w:space="0" w:color="auto"/>
      </w:divBdr>
    </w:div>
    <w:div w:id="696739549">
      <w:bodyDiv w:val="1"/>
      <w:marLeft w:val="0"/>
      <w:marRight w:val="0"/>
      <w:marTop w:val="0"/>
      <w:marBottom w:val="0"/>
      <w:divBdr>
        <w:top w:val="none" w:sz="0" w:space="0" w:color="auto"/>
        <w:left w:val="none" w:sz="0" w:space="0" w:color="auto"/>
        <w:bottom w:val="none" w:sz="0" w:space="0" w:color="auto"/>
        <w:right w:val="none" w:sz="0" w:space="0" w:color="auto"/>
      </w:divBdr>
    </w:div>
    <w:div w:id="947739808">
      <w:bodyDiv w:val="1"/>
      <w:marLeft w:val="0"/>
      <w:marRight w:val="0"/>
      <w:marTop w:val="0"/>
      <w:marBottom w:val="0"/>
      <w:divBdr>
        <w:top w:val="none" w:sz="0" w:space="0" w:color="auto"/>
        <w:left w:val="none" w:sz="0" w:space="0" w:color="auto"/>
        <w:bottom w:val="none" w:sz="0" w:space="0" w:color="auto"/>
        <w:right w:val="none" w:sz="0" w:space="0" w:color="auto"/>
      </w:divBdr>
    </w:div>
    <w:div w:id="1458138816">
      <w:bodyDiv w:val="1"/>
      <w:marLeft w:val="0"/>
      <w:marRight w:val="0"/>
      <w:marTop w:val="0"/>
      <w:marBottom w:val="0"/>
      <w:divBdr>
        <w:top w:val="none" w:sz="0" w:space="0" w:color="auto"/>
        <w:left w:val="none" w:sz="0" w:space="0" w:color="auto"/>
        <w:bottom w:val="none" w:sz="0" w:space="0" w:color="auto"/>
        <w:right w:val="none" w:sz="0" w:space="0" w:color="auto"/>
      </w:divBdr>
    </w:div>
    <w:div w:id="1487042771">
      <w:bodyDiv w:val="1"/>
      <w:marLeft w:val="0"/>
      <w:marRight w:val="0"/>
      <w:marTop w:val="0"/>
      <w:marBottom w:val="0"/>
      <w:divBdr>
        <w:top w:val="none" w:sz="0" w:space="0" w:color="auto"/>
        <w:left w:val="none" w:sz="0" w:space="0" w:color="auto"/>
        <w:bottom w:val="none" w:sz="0" w:space="0" w:color="auto"/>
        <w:right w:val="none" w:sz="0" w:space="0" w:color="auto"/>
      </w:divBdr>
    </w:div>
    <w:div w:id="1549680945">
      <w:bodyDiv w:val="1"/>
      <w:marLeft w:val="0"/>
      <w:marRight w:val="0"/>
      <w:marTop w:val="0"/>
      <w:marBottom w:val="0"/>
      <w:divBdr>
        <w:top w:val="none" w:sz="0" w:space="0" w:color="auto"/>
        <w:left w:val="none" w:sz="0" w:space="0" w:color="auto"/>
        <w:bottom w:val="none" w:sz="0" w:space="0" w:color="auto"/>
        <w:right w:val="none" w:sz="0" w:space="0" w:color="auto"/>
      </w:divBdr>
    </w:div>
    <w:div w:id="1932394641">
      <w:bodyDiv w:val="1"/>
      <w:marLeft w:val="0"/>
      <w:marRight w:val="0"/>
      <w:marTop w:val="0"/>
      <w:marBottom w:val="0"/>
      <w:divBdr>
        <w:top w:val="none" w:sz="0" w:space="0" w:color="auto"/>
        <w:left w:val="none" w:sz="0" w:space="0" w:color="auto"/>
        <w:bottom w:val="none" w:sz="0" w:space="0" w:color="auto"/>
        <w:right w:val="none" w:sz="0" w:space="0" w:color="auto"/>
      </w:divBdr>
    </w:div>
    <w:div w:id="2060586289">
      <w:bodyDiv w:val="1"/>
      <w:marLeft w:val="0"/>
      <w:marRight w:val="0"/>
      <w:marTop w:val="0"/>
      <w:marBottom w:val="0"/>
      <w:divBdr>
        <w:top w:val="none" w:sz="0" w:space="0" w:color="auto"/>
        <w:left w:val="none" w:sz="0" w:space="0" w:color="auto"/>
        <w:bottom w:val="none" w:sz="0" w:space="0" w:color="auto"/>
        <w:right w:val="none" w:sz="0" w:space="0" w:color="auto"/>
      </w:divBdr>
    </w:div>
    <w:div w:id="2131317667">
      <w:bodyDiv w:val="1"/>
      <w:marLeft w:val="0"/>
      <w:marRight w:val="0"/>
      <w:marTop w:val="0"/>
      <w:marBottom w:val="0"/>
      <w:divBdr>
        <w:top w:val="none" w:sz="0" w:space="0" w:color="auto"/>
        <w:left w:val="none" w:sz="0" w:space="0" w:color="auto"/>
        <w:bottom w:val="none" w:sz="0" w:space="0" w:color="auto"/>
        <w:right w:val="none" w:sz="0" w:space="0" w:color="auto"/>
      </w:divBdr>
    </w:div>
    <w:div w:id="213424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3FF38-B085-4800-9593-391A5AB7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7310</Words>
  <Characters>40208</Characters>
  <Application>Microsoft Office Word</Application>
  <DocSecurity>0</DocSecurity>
  <Lines>335</Lines>
  <Paragraphs>94</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
  <LinksUpToDate>false</LinksUpToDate>
  <CharactersWithSpaces>47424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Martinez de aguirre Ibarreta</dc:creator>
  <cp:keywords/>
  <cp:lastModifiedBy>Markel Ocaranza Mendive</cp:lastModifiedBy>
  <cp:revision>2</cp:revision>
  <dcterms:created xsi:type="dcterms:W3CDTF">2024-05-22T07:00:00Z</dcterms:created>
  <dcterms:modified xsi:type="dcterms:W3CDTF">2024-05-22T07:00:00Z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id="9TcNWbbw"/&gt;&lt;style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